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20"/>
          <w:tab w:val="left" w:pos="5145"/>
        </w:tabs>
        <w:spacing w:line="360" w:lineRule="auto"/>
        <w:ind w:firstLine="151" w:firstLineChars="50"/>
        <w:rPr>
          <w:rFonts w:hint="default" w:ascii="仿宋" w:hAnsi="仿宋" w:eastAsia="仿宋" w:cs="仿宋"/>
          <w:b/>
          <w:sz w:val="30"/>
          <w:szCs w:val="30"/>
          <w:highlight w:val="none"/>
          <w:lang w:val="en-US" w:eastAsia="zh-CN"/>
        </w:rPr>
      </w:pPr>
      <w:r>
        <w:rPr>
          <w:rFonts w:hint="eastAsia" w:ascii="仿宋" w:hAnsi="仿宋" w:eastAsia="仿宋" w:cs="仿宋"/>
          <w:b/>
          <w:sz w:val="30"/>
          <w:szCs w:val="30"/>
          <w:highlight w:val="none"/>
        </w:rPr>
        <w:t>项目编号:DRZB20</w:t>
      </w:r>
      <w:r>
        <w:rPr>
          <w:rFonts w:hint="eastAsia" w:ascii="仿宋" w:hAnsi="仿宋" w:eastAsia="仿宋" w:cs="仿宋"/>
          <w:b/>
          <w:sz w:val="30"/>
          <w:szCs w:val="30"/>
          <w:highlight w:val="none"/>
          <w:lang w:val="en-US" w:eastAsia="zh-CN"/>
        </w:rPr>
        <w:t>22</w:t>
      </w:r>
      <w:r>
        <w:rPr>
          <w:rFonts w:hint="eastAsia" w:ascii="仿宋" w:hAnsi="仿宋" w:eastAsia="仿宋" w:cs="仿宋"/>
          <w:b/>
          <w:sz w:val="30"/>
          <w:szCs w:val="30"/>
          <w:highlight w:val="none"/>
        </w:rPr>
        <w:t>-ZC-</w:t>
      </w:r>
      <w:r>
        <w:rPr>
          <w:rFonts w:hint="eastAsia" w:ascii="仿宋" w:hAnsi="仿宋" w:eastAsia="仿宋" w:cs="仿宋"/>
          <w:b/>
          <w:sz w:val="30"/>
          <w:szCs w:val="30"/>
          <w:highlight w:val="none"/>
          <w:lang w:eastAsia="zh-CN"/>
        </w:rPr>
        <w:t>1</w:t>
      </w:r>
      <w:r>
        <w:rPr>
          <w:rFonts w:hint="eastAsia" w:ascii="仿宋" w:hAnsi="仿宋" w:eastAsia="仿宋" w:cs="仿宋"/>
          <w:b/>
          <w:sz w:val="30"/>
          <w:szCs w:val="30"/>
          <w:highlight w:val="none"/>
          <w:lang w:val="en-US" w:eastAsia="zh-CN"/>
        </w:rPr>
        <w:t>16</w:t>
      </w:r>
    </w:p>
    <w:p>
      <w:pPr>
        <w:pStyle w:val="3"/>
        <w:rPr>
          <w:rFonts w:ascii="仿宋" w:hAnsi="仿宋" w:eastAsia="仿宋" w:cs="仿宋"/>
          <w:b/>
          <w:color w:val="auto"/>
          <w:sz w:val="30"/>
          <w:szCs w:val="30"/>
          <w:highlight w:val="none"/>
        </w:rPr>
      </w:pPr>
    </w:p>
    <w:p>
      <w:pPr>
        <w:jc w:val="center"/>
        <w:rPr>
          <w:rFonts w:hint="eastAsia" w:ascii="仿宋" w:hAnsi="仿宋" w:eastAsia="仿宋" w:cs="仿宋"/>
          <w:b/>
          <w:sz w:val="52"/>
          <w:szCs w:val="52"/>
          <w:highlight w:val="none"/>
          <w:lang w:eastAsia="zh-CN"/>
        </w:rPr>
      </w:pPr>
    </w:p>
    <w:p>
      <w:pPr>
        <w:jc w:val="center"/>
        <w:rPr>
          <w:rFonts w:ascii="仿宋" w:hAnsi="仿宋" w:eastAsia="仿宋" w:cs="仿宋"/>
          <w:highlight w:val="none"/>
        </w:rPr>
      </w:pPr>
      <w:r>
        <w:rPr>
          <w:rFonts w:hint="eastAsia" w:ascii="仿宋" w:hAnsi="仿宋" w:eastAsia="仿宋" w:cs="仿宋"/>
          <w:b/>
          <w:sz w:val="52"/>
          <w:szCs w:val="52"/>
          <w:highlight w:val="none"/>
          <w:lang w:eastAsia="zh-CN"/>
        </w:rPr>
        <w:t>西咸新区第一初级中学物业服务招标采购项目</w:t>
      </w:r>
    </w:p>
    <w:p>
      <w:pPr>
        <w:pStyle w:val="7"/>
        <w:rPr>
          <w:rFonts w:ascii="仿宋" w:hAnsi="仿宋" w:eastAsia="仿宋" w:cs="仿宋"/>
          <w:highlight w:val="none"/>
        </w:rPr>
      </w:pPr>
    </w:p>
    <w:p>
      <w:pPr>
        <w:rPr>
          <w:highlight w:val="none"/>
        </w:rPr>
      </w:pPr>
    </w:p>
    <w:p>
      <w:pPr>
        <w:pStyle w:val="3"/>
        <w:rPr>
          <w:rFonts w:ascii="仿宋" w:hAnsi="仿宋" w:eastAsia="仿宋" w:cs="仿宋"/>
          <w:color w:val="auto"/>
          <w:highlight w:val="none"/>
        </w:rPr>
      </w:pPr>
    </w:p>
    <w:p>
      <w:pPr>
        <w:rPr>
          <w:rFonts w:ascii="仿宋" w:hAnsi="仿宋" w:eastAsia="仿宋" w:cs="仿宋"/>
          <w:highlight w:val="none"/>
        </w:rPr>
      </w:pPr>
    </w:p>
    <w:p>
      <w:pPr>
        <w:pStyle w:val="7"/>
        <w:rPr>
          <w:rFonts w:ascii="仿宋" w:hAnsi="仿宋" w:eastAsia="仿宋" w:cs="仿宋"/>
          <w:highlight w:val="none"/>
        </w:rPr>
      </w:pPr>
    </w:p>
    <w:p>
      <w:pPr>
        <w:tabs>
          <w:tab w:val="left" w:pos="5145"/>
        </w:tabs>
        <w:spacing w:line="360" w:lineRule="auto"/>
        <w:jc w:val="center"/>
        <w:rPr>
          <w:rFonts w:ascii="仿宋" w:hAnsi="仿宋" w:eastAsia="仿宋" w:cs="仿宋"/>
          <w:b/>
          <w:bCs/>
          <w:sz w:val="64"/>
          <w:szCs w:val="56"/>
          <w:highlight w:val="none"/>
        </w:rPr>
      </w:pPr>
      <w:r>
        <w:rPr>
          <w:rFonts w:hint="eastAsia" w:ascii="仿宋" w:hAnsi="仿宋" w:eastAsia="仿宋" w:cs="仿宋"/>
          <w:b/>
          <w:bCs/>
          <w:sz w:val="64"/>
          <w:szCs w:val="56"/>
          <w:highlight w:val="none"/>
        </w:rPr>
        <w:t>竞争性磋商文件</w:t>
      </w:r>
    </w:p>
    <w:p>
      <w:pPr>
        <w:tabs>
          <w:tab w:val="left" w:pos="5145"/>
        </w:tabs>
        <w:spacing w:line="360" w:lineRule="auto"/>
        <w:jc w:val="center"/>
        <w:rPr>
          <w:rFonts w:ascii="仿宋" w:hAnsi="仿宋" w:eastAsia="仿宋" w:cs="仿宋"/>
          <w:sz w:val="24"/>
          <w:highlight w:val="none"/>
        </w:rPr>
      </w:pPr>
    </w:p>
    <w:p>
      <w:pPr>
        <w:pStyle w:val="7"/>
        <w:rPr>
          <w:rFonts w:ascii="仿宋" w:hAnsi="仿宋" w:eastAsia="仿宋" w:cs="仿宋"/>
          <w:highlight w:val="none"/>
        </w:rPr>
      </w:pPr>
    </w:p>
    <w:p>
      <w:pPr>
        <w:tabs>
          <w:tab w:val="left" w:pos="5145"/>
        </w:tabs>
        <w:spacing w:line="360" w:lineRule="auto"/>
        <w:jc w:val="center"/>
        <w:rPr>
          <w:rFonts w:ascii="仿宋" w:hAnsi="仿宋" w:eastAsia="仿宋" w:cs="仿宋"/>
          <w:b/>
          <w:sz w:val="28"/>
          <w:szCs w:val="28"/>
          <w:highlight w:val="none"/>
        </w:rPr>
      </w:pPr>
    </w:p>
    <w:p>
      <w:pPr>
        <w:tabs>
          <w:tab w:val="left" w:pos="5145"/>
          <w:tab w:val="left" w:pos="6505"/>
        </w:tabs>
        <w:spacing w:line="360" w:lineRule="auto"/>
        <w:jc w:val="left"/>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ab/>
      </w:r>
    </w:p>
    <w:p>
      <w:pPr>
        <w:snapToGrid w:val="0"/>
        <w:spacing w:line="360" w:lineRule="auto"/>
        <w:ind w:firstLine="1590" w:firstLineChars="495"/>
        <w:rPr>
          <w:rFonts w:ascii="仿宋" w:hAnsi="仿宋" w:eastAsia="仿宋" w:cs="仿宋"/>
          <w:b/>
          <w:sz w:val="32"/>
          <w:highlight w:val="none"/>
        </w:rPr>
      </w:pPr>
    </w:p>
    <w:p>
      <w:pPr>
        <w:pStyle w:val="7"/>
        <w:rPr>
          <w:rFonts w:ascii="仿宋" w:hAnsi="仿宋" w:eastAsia="仿宋" w:cs="仿宋"/>
          <w:highlight w:val="none"/>
        </w:rPr>
      </w:pPr>
    </w:p>
    <w:p>
      <w:pPr>
        <w:snapToGrid w:val="0"/>
        <w:spacing w:line="360" w:lineRule="auto"/>
        <w:ind w:firstLine="1590" w:firstLineChars="495"/>
        <w:rPr>
          <w:rFonts w:ascii="仿宋" w:hAnsi="仿宋" w:eastAsia="仿宋" w:cs="仿宋"/>
          <w:b/>
          <w:sz w:val="32"/>
          <w:highlight w:val="none"/>
        </w:rPr>
      </w:pPr>
    </w:p>
    <w:p>
      <w:pPr>
        <w:spacing w:line="800" w:lineRule="exact"/>
        <w:jc w:val="center"/>
        <w:rPr>
          <w:rFonts w:ascii="仿宋" w:hAnsi="仿宋" w:eastAsia="仿宋" w:cs="仿宋"/>
          <w:b/>
          <w:bCs/>
          <w:sz w:val="40"/>
          <w:szCs w:val="40"/>
          <w:highlight w:val="none"/>
        </w:rPr>
      </w:pPr>
      <w:r>
        <w:rPr>
          <w:rFonts w:hint="eastAsia" w:ascii="仿宋" w:hAnsi="仿宋" w:eastAsia="仿宋" w:cs="仿宋"/>
          <w:b/>
          <w:bCs/>
          <w:sz w:val="40"/>
          <w:szCs w:val="40"/>
          <w:highlight w:val="none"/>
        </w:rPr>
        <w:t>陕西德仁招标有限公司</w:t>
      </w:r>
    </w:p>
    <w:p>
      <w:pPr>
        <w:spacing w:line="800" w:lineRule="exact"/>
        <w:jc w:val="center"/>
        <w:rPr>
          <w:rFonts w:ascii="仿宋" w:hAnsi="仿宋" w:eastAsia="仿宋" w:cs="仿宋"/>
          <w:b/>
          <w:bCs/>
          <w:sz w:val="40"/>
          <w:szCs w:val="40"/>
          <w:highlight w:val="none"/>
        </w:rPr>
      </w:pPr>
      <w:r>
        <w:rPr>
          <w:rFonts w:hint="eastAsia" w:ascii="仿宋" w:hAnsi="仿宋" w:eastAsia="仿宋" w:cs="仿宋"/>
          <w:b/>
          <w:bCs/>
          <w:sz w:val="40"/>
          <w:szCs w:val="40"/>
          <w:highlight w:val="none"/>
        </w:rPr>
        <w:t>二〇二</w:t>
      </w:r>
      <w:r>
        <w:rPr>
          <w:rFonts w:hint="eastAsia" w:ascii="仿宋" w:hAnsi="仿宋" w:eastAsia="仿宋" w:cs="仿宋"/>
          <w:b/>
          <w:bCs/>
          <w:sz w:val="40"/>
          <w:szCs w:val="40"/>
          <w:highlight w:val="none"/>
          <w:lang w:val="en-US" w:eastAsia="zh-CN"/>
        </w:rPr>
        <w:t>二</w:t>
      </w:r>
      <w:r>
        <w:rPr>
          <w:rFonts w:hint="eastAsia" w:ascii="仿宋" w:hAnsi="仿宋" w:eastAsia="仿宋" w:cs="仿宋"/>
          <w:b/>
          <w:bCs/>
          <w:sz w:val="40"/>
          <w:szCs w:val="40"/>
          <w:highlight w:val="none"/>
        </w:rPr>
        <w:t>年</w:t>
      </w:r>
      <w:r>
        <w:rPr>
          <w:rFonts w:hint="eastAsia" w:ascii="仿宋" w:hAnsi="仿宋" w:eastAsia="仿宋" w:cs="仿宋"/>
          <w:b/>
          <w:bCs/>
          <w:sz w:val="40"/>
          <w:szCs w:val="40"/>
          <w:highlight w:val="none"/>
          <w:lang w:val="en-US" w:eastAsia="zh-CN"/>
        </w:rPr>
        <w:t>五</w:t>
      </w:r>
      <w:r>
        <w:rPr>
          <w:rFonts w:hint="eastAsia" w:ascii="仿宋" w:hAnsi="仿宋" w:eastAsia="仿宋" w:cs="仿宋"/>
          <w:b/>
          <w:bCs/>
          <w:sz w:val="40"/>
          <w:szCs w:val="40"/>
          <w:highlight w:val="none"/>
        </w:rPr>
        <w:t>月</w:t>
      </w:r>
      <w:bookmarkStart w:id="0" w:name="_Toc519156735"/>
      <w:bookmarkStart w:id="1" w:name="_Toc268"/>
      <w:bookmarkStart w:id="2" w:name="_Toc495908398"/>
      <w:bookmarkStart w:id="3" w:name="_Toc21955"/>
    </w:p>
    <w:p>
      <w:pPr>
        <w:snapToGrid w:val="0"/>
        <w:spacing w:line="360" w:lineRule="auto"/>
        <w:jc w:val="center"/>
        <w:rPr>
          <w:rFonts w:ascii="仿宋" w:hAnsi="仿宋" w:eastAsia="仿宋" w:cs="仿宋"/>
          <w:b/>
          <w:sz w:val="36"/>
          <w:szCs w:val="36"/>
          <w:highlight w:val="none"/>
        </w:rPr>
        <w:sectPr>
          <w:footerReference r:id="rId5" w:type="default"/>
          <w:pgSz w:w="11905" w:h="16838"/>
          <w:pgMar w:top="1417" w:right="1417" w:bottom="1417" w:left="1417" w:header="850" w:footer="992" w:gutter="0"/>
          <w:pgNumType w:fmt="numberInDash" w:start="1"/>
          <w:cols w:space="0" w:num="1"/>
          <w:rtlGutter w:val="0"/>
          <w:docGrid w:type="lines" w:linePitch="318" w:charSpace="0"/>
        </w:sectPr>
      </w:pPr>
    </w:p>
    <w:p>
      <w:pPr>
        <w:snapToGrid w:val="0"/>
        <w:spacing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目录</w:t>
      </w:r>
    </w:p>
    <w:p>
      <w:pPr>
        <w:pStyle w:val="20"/>
        <w:tabs>
          <w:tab w:val="right" w:leader="dot" w:pos="9072"/>
        </w:tabs>
        <w:spacing w:line="500" w:lineRule="exact"/>
        <w:rPr>
          <w:b/>
          <w:bCs/>
          <w:sz w:val="24"/>
          <w:highlight w:val="none"/>
        </w:rPr>
      </w:pP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TOC \o "1-2" \h \u </w:instrText>
      </w:r>
      <w:r>
        <w:rPr>
          <w:rFonts w:hint="eastAsia" w:ascii="仿宋" w:hAnsi="仿宋" w:eastAsia="仿宋" w:cs="仿宋"/>
          <w:sz w:val="24"/>
          <w:highlight w:val="none"/>
        </w:rPr>
        <w:fldChar w:fldCharType="separate"/>
      </w:r>
      <w:r>
        <w:rPr>
          <w:highlight w:val="none"/>
        </w:rPr>
        <w:fldChar w:fldCharType="begin"/>
      </w:r>
      <w:r>
        <w:rPr>
          <w:highlight w:val="none"/>
        </w:rPr>
        <w:instrText xml:space="preserve"> HYPERLINK \l "_Toc9081" </w:instrText>
      </w:r>
      <w:r>
        <w:rPr>
          <w:highlight w:val="none"/>
        </w:rPr>
        <w:fldChar w:fldCharType="separate"/>
      </w:r>
      <w:r>
        <w:rPr>
          <w:rFonts w:hint="eastAsia" w:ascii="仿宋" w:hAnsi="仿宋" w:eastAsia="仿宋" w:cs="仿宋"/>
          <w:b/>
          <w:bCs/>
          <w:sz w:val="24"/>
          <w:highlight w:val="none"/>
        </w:rPr>
        <w:t>第一部分  竞争性磋商公告</w:t>
      </w:r>
      <w:r>
        <w:rPr>
          <w:b/>
          <w:bCs/>
          <w:sz w:val="24"/>
          <w:highlight w:val="none"/>
        </w:rPr>
        <w:tab/>
      </w:r>
      <w:r>
        <w:rPr>
          <w:b/>
          <w:bCs/>
          <w:sz w:val="24"/>
          <w:highlight w:val="none"/>
        </w:rPr>
        <w:fldChar w:fldCharType="begin"/>
      </w:r>
      <w:r>
        <w:rPr>
          <w:b/>
          <w:bCs/>
          <w:sz w:val="24"/>
          <w:highlight w:val="none"/>
        </w:rPr>
        <w:instrText xml:space="preserve"> PAGEREF _Toc9081 \h </w:instrText>
      </w:r>
      <w:r>
        <w:rPr>
          <w:b/>
          <w:bCs/>
          <w:sz w:val="24"/>
          <w:highlight w:val="none"/>
        </w:rPr>
        <w:fldChar w:fldCharType="separate"/>
      </w:r>
      <w:r>
        <w:rPr>
          <w:b/>
          <w:bCs/>
          <w:sz w:val="24"/>
          <w:highlight w:val="none"/>
        </w:rPr>
        <w:t>- 1 -</w:t>
      </w:r>
      <w:r>
        <w:rPr>
          <w:b/>
          <w:bCs/>
          <w:sz w:val="24"/>
          <w:highlight w:val="none"/>
        </w:rPr>
        <w:fldChar w:fldCharType="end"/>
      </w:r>
      <w:r>
        <w:rPr>
          <w:b/>
          <w:bCs/>
          <w:sz w:val="24"/>
          <w:highlight w:val="none"/>
        </w:rPr>
        <w:fldChar w:fldCharType="end"/>
      </w:r>
    </w:p>
    <w:p>
      <w:pPr>
        <w:pStyle w:val="20"/>
        <w:tabs>
          <w:tab w:val="right" w:leader="dot" w:pos="9072"/>
        </w:tabs>
        <w:spacing w:line="500" w:lineRule="exact"/>
        <w:rPr>
          <w:sz w:val="24"/>
          <w:highlight w:val="none"/>
        </w:rPr>
      </w:pPr>
      <w:r>
        <w:rPr>
          <w:highlight w:val="none"/>
        </w:rPr>
        <w:fldChar w:fldCharType="begin"/>
      </w:r>
      <w:r>
        <w:rPr>
          <w:highlight w:val="none"/>
        </w:rPr>
        <w:instrText xml:space="preserve"> HYPERLINK \l "_Toc15537" </w:instrText>
      </w:r>
      <w:r>
        <w:rPr>
          <w:highlight w:val="none"/>
        </w:rPr>
        <w:fldChar w:fldCharType="separate"/>
      </w:r>
      <w:r>
        <w:rPr>
          <w:rFonts w:hint="eastAsia" w:ascii="仿宋" w:hAnsi="仿宋" w:eastAsia="仿宋" w:cs="仿宋"/>
          <w:b/>
          <w:bCs/>
          <w:sz w:val="24"/>
          <w:highlight w:val="none"/>
        </w:rPr>
        <w:t>第二部分  供应商须知</w:t>
      </w:r>
      <w:r>
        <w:rPr>
          <w:b/>
          <w:bCs/>
          <w:sz w:val="24"/>
          <w:highlight w:val="none"/>
        </w:rPr>
        <w:tab/>
      </w:r>
      <w:r>
        <w:rPr>
          <w:b/>
          <w:bCs/>
          <w:sz w:val="24"/>
          <w:highlight w:val="none"/>
        </w:rPr>
        <w:fldChar w:fldCharType="begin"/>
      </w:r>
      <w:r>
        <w:rPr>
          <w:b/>
          <w:bCs/>
          <w:sz w:val="24"/>
          <w:highlight w:val="none"/>
        </w:rPr>
        <w:instrText xml:space="preserve"> PAGEREF _Toc15537 \h </w:instrText>
      </w:r>
      <w:r>
        <w:rPr>
          <w:b/>
          <w:bCs/>
          <w:sz w:val="24"/>
          <w:highlight w:val="none"/>
        </w:rPr>
        <w:fldChar w:fldCharType="separate"/>
      </w:r>
      <w:r>
        <w:rPr>
          <w:b/>
          <w:bCs/>
          <w:sz w:val="24"/>
          <w:highlight w:val="none"/>
        </w:rPr>
        <w:t>- 5 -</w:t>
      </w:r>
      <w:r>
        <w:rPr>
          <w:b/>
          <w:bCs/>
          <w:sz w:val="24"/>
          <w:highlight w:val="none"/>
        </w:rPr>
        <w:fldChar w:fldCharType="end"/>
      </w:r>
      <w:r>
        <w:rPr>
          <w:b/>
          <w:bCs/>
          <w:sz w:val="24"/>
          <w:highlight w:val="none"/>
        </w:rPr>
        <w:fldChar w:fldCharType="end"/>
      </w:r>
    </w:p>
    <w:p>
      <w:pPr>
        <w:pStyle w:val="23"/>
        <w:tabs>
          <w:tab w:val="right" w:leader="dot" w:pos="9072"/>
        </w:tabs>
        <w:spacing w:line="500" w:lineRule="exact"/>
        <w:rPr>
          <w:sz w:val="24"/>
          <w:highlight w:val="none"/>
        </w:rPr>
      </w:pPr>
      <w:r>
        <w:rPr>
          <w:highlight w:val="none"/>
        </w:rPr>
        <w:fldChar w:fldCharType="begin"/>
      </w:r>
      <w:r>
        <w:rPr>
          <w:highlight w:val="none"/>
        </w:rPr>
        <w:instrText xml:space="preserve"> HYPERLINK \l "_Toc4646" </w:instrText>
      </w:r>
      <w:r>
        <w:rPr>
          <w:highlight w:val="none"/>
        </w:rPr>
        <w:fldChar w:fldCharType="separate"/>
      </w:r>
      <w:r>
        <w:rPr>
          <w:rFonts w:hint="eastAsia" w:ascii="仿宋" w:hAnsi="仿宋" w:eastAsia="仿宋" w:cs="仿宋"/>
          <w:sz w:val="24"/>
          <w:highlight w:val="none"/>
        </w:rPr>
        <w:t>一．名词解释</w:t>
      </w:r>
      <w:r>
        <w:rPr>
          <w:sz w:val="24"/>
          <w:highlight w:val="none"/>
        </w:rPr>
        <w:tab/>
      </w:r>
      <w:r>
        <w:rPr>
          <w:sz w:val="24"/>
          <w:highlight w:val="none"/>
        </w:rPr>
        <w:fldChar w:fldCharType="begin"/>
      </w:r>
      <w:r>
        <w:rPr>
          <w:sz w:val="24"/>
          <w:highlight w:val="none"/>
        </w:rPr>
        <w:instrText xml:space="preserve"> PAGEREF _Toc4646 \h </w:instrText>
      </w:r>
      <w:r>
        <w:rPr>
          <w:sz w:val="24"/>
          <w:highlight w:val="none"/>
        </w:rPr>
        <w:fldChar w:fldCharType="separate"/>
      </w:r>
      <w:r>
        <w:rPr>
          <w:sz w:val="24"/>
          <w:highlight w:val="none"/>
        </w:rPr>
        <w:t>- 1 -</w:t>
      </w:r>
      <w:r>
        <w:rPr>
          <w:sz w:val="24"/>
          <w:highlight w:val="none"/>
        </w:rPr>
        <w:fldChar w:fldCharType="end"/>
      </w:r>
      <w:r>
        <w:rPr>
          <w:sz w:val="24"/>
          <w:highlight w:val="none"/>
        </w:rPr>
        <w:fldChar w:fldCharType="end"/>
      </w:r>
    </w:p>
    <w:p>
      <w:pPr>
        <w:pStyle w:val="23"/>
        <w:tabs>
          <w:tab w:val="right" w:leader="dot" w:pos="9072"/>
        </w:tabs>
        <w:spacing w:line="500" w:lineRule="exact"/>
        <w:rPr>
          <w:sz w:val="24"/>
          <w:highlight w:val="none"/>
        </w:rPr>
      </w:pPr>
      <w:r>
        <w:rPr>
          <w:highlight w:val="none"/>
        </w:rPr>
        <w:fldChar w:fldCharType="begin"/>
      </w:r>
      <w:r>
        <w:rPr>
          <w:highlight w:val="none"/>
        </w:rPr>
        <w:instrText xml:space="preserve"> HYPERLINK \l "_Toc7835" </w:instrText>
      </w:r>
      <w:r>
        <w:rPr>
          <w:highlight w:val="none"/>
        </w:rPr>
        <w:fldChar w:fldCharType="separate"/>
      </w:r>
      <w:r>
        <w:rPr>
          <w:rFonts w:hint="eastAsia" w:ascii="仿宋" w:hAnsi="仿宋" w:eastAsia="仿宋" w:cs="仿宋"/>
          <w:sz w:val="24"/>
          <w:highlight w:val="none"/>
        </w:rPr>
        <w:t>二．磋商供应商</w:t>
      </w:r>
      <w:r>
        <w:rPr>
          <w:sz w:val="24"/>
          <w:highlight w:val="none"/>
        </w:rPr>
        <w:tab/>
      </w:r>
      <w:r>
        <w:rPr>
          <w:sz w:val="24"/>
          <w:highlight w:val="none"/>
        </w:rPr>
        <w:fldChar w:fldCharType="begin"/>
      </w:r>
      <w:r>
        <w:rPr>
          <w:sz w:val="24"/>
          <w:highlight w:val="none"/>
        </w:rPr>
        <w:instrText xml:space="preserve"> PAGEREF _Toc7835 \h </w:instrText>
      </w:r>
      <w:r>
        <w:rPr>
          <w:sz w:val="24"/>
          <w:highlight w:val="none"/>
        </w:rPr>
        <w:fldChar w:fldCharType="separate"/>
      </w:r>
      <w:r>
        <w:rPr>
          <w:sz w:val="24"/>
          <w:highlight w:val="none"/>
        </w:rPr>
        <w:t>- 11 -</w:t>
      </w:r>
      <w:r>
        <w:rPr>
          <w:sz w:val="24"/>
          <w:highlight w:val="none"/>
        </w:rPr>
        <w:fldChar w:fldCharType="end"/>
      </w:r>
      <w:r>
        <w:rPr>
          <w:sz w:val="24"/>
          <w:highlight w:val="none"/>
        </w:rPr>
        <w:fldChar w:fldCharType="end"/>
      </w:r>
    </w:p>
    <w:p>
      <w:pPr>
        <w:pStyle w:val="23"/>
        <w:tabs>
          <w:tab w:val="right" w:leader="dot" w:pos="9072"/>
        </w:tabs>
        <w:spacing w:line="500" w:lineRule="exact"/>
        <w:rPr>
          <w:rFonts w:hint="default" w:eastAsia="宋体"/>
          <w:highlight w:val="none"/>
          <w:lang w:val="en-US" w:eastAsia="zh-CN"/>
        </w:rPr>
      </w:pPr>
      <w:r>
        <w:rPr>
          <w:rFonts w:hint="eastAsia" w:ascii="仿宋" w:hAnsi="仿宋" w:eastAsia="仿宋" w:cs="仿宋"/>
          <w:sz w:val="24"/>
          <w:highlight w:val="none"/>
          <w:lang w:val="en-US" w:eastAsia="zh-CN"/>
        </w:rPr>
        <w:t>三、磋商文件</w:t>
      </w:r>
      <w:r>
        <w:rPr>
          <w:sz w:val="24"/>
          <w:highlight w:val="none"/>
        </w:rPr>
        <w:tab/>
      </w:r>
      <w:r>
        <w:rPr>
          <w:sz w:val="24"/>
          <w:highlight w:val="none"/>
        </w:rPr>
        <w:fldChar w:fldCharType="begin"/>
      </w:r>
      <w:r>
        <w:rPr>
          <w:sz w:val="24"/>
          <w:highlight w:val="none"/>
        </w:rPr>
        <w:instrText xml:space="preserve"> PAGEREF _Toc16942 \h </w:instrText>
      </w:r>
      <w:r>
        <w:rPr>
          <w:sz w:val="24"/>
          <w:highlight w:val="none"/>
        </w:rPr>
        <w:fldChar w:fldCharType="separate"/>
      </w:r>
      <w:r>
        <w:rPr>
          <w:sz w:val="24"/>
          <w:highlight w:val="none"/>
        </w:rPr>
        <w:t>- 14 -</w:t>
      </w:r>
      <w:r>
        <w:rPr>
          <w:sz w:val="24"/>
          <w:highlight w:val="none"/>
        </w:rPr>
        <w:fldChar w:fldCharType="end"/>
      </w:r>
    </w:p>
    <w:p>
      <w:pPr>
        <w:pStyle w:val="23"/>
        <w:tabs>
          <w:tab w:val="right" w:leader="dot" w:pos="9072"/>
        </w:tabs>
        <w:spacing w:line="500" w:lineRule="exact"/>
        <w:rPr>
          <w:sz w:val="24"/>
          <w:highlight w:val="none"/>
        </w:rPr>
      </w:pPr>
      <w:r>
        <w:rPr>
          <w:highlight w:val="none"/>
        </w:rPr>
        <w:fldChar w:fldCharType="begin"/>
      </w:r>
      <w:r>
        <w:rPr>
          <w:highlight w:val="none"/>
        </w:rPr>
        <w:instrText xml:space="preserve"> HYPERLINK \l "_Toc16942" </w:instrText>
      </w:r>
      <w:r>
        <w:rPr>
          <w:highlight w:val="none"/>
        </w:rPr>
        <w:fldChar w:fldCharType="separate"/>
      </w:r>
      <w:r>
        <w:rPr>
          <w:rFonts w:hint="eastAsia" w:ascii="仿宋" w:hAnsi="仿宋" w:eastAsia="仿宋" w:cs="仿宋"/>
          <w:sz w:val="24"/>
          <w:highlight w:val="none"/>
        </w:rPr>
        <w:t>四、磋商要求</w:t>
      </w:r>
      <w:r>
        <w:rPr>
          <w:sz w:val="24"/>
          <w:highlight w:val="none"/>
        </w:rPr>
        <w:tab/>
      </w:r>
      <w:r>
        <w:rPr>
          <w:sz w:val="24"/>
          <w:highlight w:val="none"/>
        </w:rPr>
        <w:fldChar w:fldCharType="begin"/>
      </w:r>
      <w:r>
        <w:rPr>
          <w:sz w:val="24"/>
          <w:highlight w:val="none"/>
        </w:rPr>
        <w:instrText xml:space="preserve"> PAGEREF _Toc16942 \h </w:instrText>
      </w:r>
      <w:r>
        <w:rPr>
          <w:sz w:val="24"/>
          <w:highlight w:val="none"/>
        </w:rPr>
        <w:fldChar w:fldCharType="separate"/>
      </w:r>
      <w:r>
        <w:rPr>
          <w:sz w:val="24"/>
          <w:highlight w:val="none"/>
        </w:rPr>
        <w:t>- 14 -</w:t>
      </w:r>
      <w:r>
        <w:rPr>
          <w:sz w:val="24"/>
          <w:highlight w:val="none"/>
        </w:rPr>
        <w:fldChar w:fldCharType="end"/>
      </w:r>
      <w:r>
        <w:rPr>
          <w:sz w:val="24"/>
          <w:highlight w:val="none"/>
        </w:rPr>
        <w:fldChar w:fldCharType="end"/>
      </w:r>
    </w:p>
    <w:p>
      <w:pPr>
        <w:pStyle w:val="23"/>
        <w:tabs>
          <w:tab w:val="right" w:leader="dot" w:pos="9072"/>
        </w:tabs>
        <w:spacing w:line="500" w:lineRule="exact"/>
        <w:rPr>
          <w:sz w:val="24"/>
          <w:highlight w:val="none"/>
        </w:rPr>
      </w:pPr>
      <w:r>
        <w:rPr>
          <w:highlight w:val="none"/>
        </w:rPr>
        <w:fldChar w:fldCharType="begin"/>
      </w:r>
      <w:r>
        <w:rPr>
          <w:highlight w:val="none"/>
        </w:rPr>
        <w:instrText xml:space="preserve"> HYPERLINK \l "_Toc28241" </w:instrText>
      </w:r>
      <w:r>
        <w:rPr>
          <w:highlight w:val="none"/>
        </w:rPr>
        <w:fldChar w:fldCharType="separate"/>
      </w:r>
      <w:r>
        <w:rPr>
          <w:rFonts w:hint="eastAsia" w:ascii="仿宋" w:hAnsi="仿宋" w:eastAsia="仿宋" w:cs="仿宋"/>
          <w:sz w:val="24"/>
          <w:highlight w:val="none"/>
        </w:rPr>
        <w:t>五、磋商响应文件</w:t>
      </w:r>
      <w:r>
        <w:rPr>
          <w:rFonts w:hint="eastAsia" w:ascii="仿宋" w:hAnsi="仿宋" w:eastAsia="仿宋" w:cs="仿宋"/>
          <w:sz w:val="24"/>
          <w:highlight w:val="none"/>
          <w:lang w:val="en-US" w:eastAsia="zh-CN"/>
        </w:rPr>
        <w:t>提交</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解密</w:t>
      </w:r>
      <w:r>
        <w:rPr>
          <w:sz w:val="24"/>
          <w:highlight w:val="none"/>
        </w:rPr>
        <w:tab/>
      </w:r>
      <w:r>
        <w:rPr>
          <w:sz w:val="24"/>
          <w:highlight w:val="none"/>
        </w:rPr>
        <w:fldChar w:fldCharType="begin"/>
      </w:r>
      <w:r>
        <w:rPr>
          <w:sz w:val="24"/>
          <w:highlight w:val="none"/>
        </w:rPr>
        <w:instrText xml:space="preserve"> PAGEREF _Toc28241 \h </w:instrText>
      </w:r>
      <w:r>
        <w:rPr>
          <w:sz w:val="24"/>
          <w:highlight w:val="none"/>
        </w:rPr>
        <w:fldChar w:fldCharType="separate"/>
      </w:r>
      <w:r>
        <w:rPr>
          <w:sz w:val="24"/>
          <w:highlight w:val="none"/>
        </w:rPr>
        <w:t>- 17 -</w:t>
      </w:r>
      <w:r>
        <w:rPr>
          <w:sz w:val="24"/>
          <w:highlight w:val="none"/>
        </w:rPr>
        <w:fldChar w:fldCharType="end"/>
      </w:r>
      <w:r>
        <w:rPr>
          <w:sz w:val="24"/>
          <w:highlight w:val="none"/>
        </w:rPr>
        <w:fldChar w:fldCharType="end"/>
      </w:r>
    </w:p>
    <w:p>
      <w:pPr>
        <w:pStyle w:val="23"/>
        <w:tabs>
          <w:tab w:val="right" w:leader="dot" w:pos="9072"/>
        </w:tabs>
        <w:spacing w:line="500" w:lineRule="exact"/>
        <w:rPr>
          <w:sz w:val="24"/>
          <w:highlight w:val="none"/>
        </w:rPr>
      </w:pPr>
      <w:r>
        <w:rPr>
          <w:highlight w:val="none"/>
        </w:rPr>
        <w:fldChar w:fldCharType="begin"/>
      </w:r>
      <w:r>
        <w:rPr>
          <w:highlight w:val="none"/>
        </w:rPr>
        <w:instrText xml:space="preserve"> HYPERLINK \l "_Toc4159" </w:instrText>
      </w:r>
      <w:r>
        <w:rPr>
          <w:highlight w:val="none"/>
        </w:rPr>
        <w:fldChar w:fldCharType="separate"/>
      </w:r>
      <w:r>
        <w:rPr>
          <w:rFonts w:hint="eastAsia" w:ascii="仿宋" w:hAnsi="仿宋" w:eastAsia="仿宋" w:cs="仿宋"/>
          <w:sz w:val="24"/>
          <w:highlight w:val="none"/>
        </w:rPr>
        <w:t>六、磋商与评审</w:t>
      </w:r>
      <w:r>
        <w:rPr>
          <w:sz w:val="24"/>
          <w:highlight w:val="none"/>
        </w:rPr>
        <w:tab/>
      </w:r>
      <w:r>
        <w:rPr>
          <w:sz w:val="24"/>
          <w:highlight w:val="none"/>
        </w:rPr>
        <w:fldChar w:fldCharType="begin"/>
      </w:r>
      <w:r>
        <w:rPr>
          <w:sz w:val="24"/>
          <w:highlight w:val="none"/>
        </w:rPr>
        <w:instrText xml:space="preserve"> PAGEREF _Toc4159 \h </w:instrText>
      </w:r>
      <w:r>
        <w:rPr>
          <w:sz w:val="24"/>
          <w:highlight w:val="none"/>
        </w:rPr>
        <w:fldChar w:fldCharType="separate"/>
      </w:r>
      <w:r>
        <w:rPr>
          <w:sz w:val="24"/>
          <w:highlight w:val="none"/>
        </w:rPr>
        <w:t>- 18 -</w:t>
      </w:r>
      <w:r>
        <w:rPr>
          <w:sz w:val="24"/>
          <w:highlight w:val="none"/>
        </w:rPr>
        <w:fldChar w:fldCharType="end"/>
      </w:r>
      <w:r>
        <w:rPr>
          <w:sz w:val="24"/>
          <w:highlight w:val="none"/>
        </w:rPr>
        <w:fldChar w:fldCharType="end"/>
      </w:r>
    </w:p>
    <w:p>
      <w:pPr>
        <w:pStyle w:val="23"/>
        <w:tabs>
          <w:tab w:val="right" w:leader="dot" w:pos="9072"/>
        </w:tabs>
        <w:spacing w:line="500" w:lineRule="exact"/>
        <w:rPr>
          <w:sz w:val="24"/>
          <w:highlight w:val="none"/>
        </w:rPr>
      </w:pPr>
      <w:r>
        <w:rPr>
          <w:highlight w:val="none"/>
        </w:rPr>
        <w:fldChar w:fldCharType="begin"/>
      </w:r>
      <w:r>
        <w:rPr>
          <w:highlight w:val="none"/>
        </w:rPr>
        <w:instrText xml:space="preserve"> HYPERLINK \l "_Toc13987" </w:instrText>
      </w:r>
      <w:r>
        <w:rPr>
          <w:highlight w:val="none"/>
        </w:rPr>
        <w:fldChar w:fldCharType="separate"/>
      </w:r>
      <w:r>
        <w:rPr>
          <w:rFonts w:hint="eastAsia" w:ascii="仿宋" w:hAnsi="仿宋" w:eastAsia="仿宋" w:cs="仿宋"/>
          <w:sz w:val="24"/>
          <w:highlight w:val="none"/>
        </w:rPr>
        <w:t>七、确定成交人、成交通知与签约</w:t>
      </w:r>
      <w:r>
        <w:rPr>
          <w:sz w:val="24"/>
          <w:highlight w:val="none"/>
        </w:rPr>
        <w:tab/>
      </w:r>
      <w:r>
        <w:rPr>
          <w:sz w:val="24"/>
          <w:highlight w:val="none"/>
        </w:rPr>
        <w:fldChar w:fldCharType="begin"/>
      </w:r>
      <w:r>
        <w:rPr>
          <w:sz w:val="24"/>
          <w:highlight w:val="none"/>
        </w:rPr>
        <w:instrText xml:space="preserve"> PAGEREF _Toc13987 \h </w:instrText>
      </w:r>
      <w:r>
        <w:rPr>
          <w:sz w:val="24"/>
          <w:highlight w:val="none"/>
        </w:rPr>
        <w:fldChar w:fldCharType="separate"/>
      </w:r>
      <w:r>
        <w:rPr>
          <w:sz w:val="24"/>
          <w:highlight w:val="none"/>
        </w:rPr>
        <w:t>- 19 -</w:t>
      </w:r>
      <w:r>
        <w:rPr>
          <w:sz w:val="24"/>
          <w:highlight w:val="none"/>
        </w:rPr>
        <w:fldChar w:fldCharType="end"/>
      </w:r>
      <w:r>
        <w:rPr>
          <w:sz w:val="24"/>
          <w:highlight w:val="none"/>
        </w:rPr>
        <w:fldChar w:fldCharType="end"/>
      </w:r>
    </w:p>
    <w:p>
      <w:pPr>
        <w:pStyle w:val="23"/>
        <w:tabs>
          <w:tab w:val="right" w:leader="dot" w:pos="9072"/>
        </w:tabs>
        <w:spacing w:line="500" w:lineRule="exact"/>
        <w:rPr>
          <w:sz w:val="24"/>
          <w:highlight w:val="none"/>
        </w:rPr>
      </w:pPr>
      <w:r>
        <w:rPr>
          <w:highlight w:val="none"/>
        </w:rPr>
        <w:fldChar w:fldCharType="begin"/>
      </w:r>
      <w:r>
        <w:rPr>
          <w:highlight w:val="none"/>
        </w:rPr>
        <w:instrText xml:space="preserve"> HYPERLINK \l "_Toc24926" </w:instrText>
      </w:r>
      <w:r>
        <w:rPr>
          <w:highlight w:val="none"/>
        </w:rPr>
        <w:fldChar w:fldCharType="separate"/>
      </w:r>
      <w:r>
        <w:rPr>
          <w:rFonts w:hint="eastAsia" w:ascii="仿宋" w:hAnsi="仿宋" w:eastAsia="仿宋" w:cs="仿宋"/>
          <w:sz w:val="24"/>
          <w:highlight w:val="none"/>
        </w:rPr>
        <w:t>八、其他事项</w:t>
      </w:r>
      <w:r>
        <w:rPr>
          <w:sz w:val="24"/>
          <w:highlight w:val="none"/>
        </w:rPr>
        <w:tab/>
      </w:r>
      <w:r>
        <w:rPr>
          <w:sz w:val="24"/>
          <w:highlight w:val="none"/>
        </w:rPr>
        <w:fldChar w:fldCharType="begin"/>
      </w:r>
      <w:r>
        <w:rPr>
          <w:sz w:val="24"/>
          <w:highlight w:val="none"/>
        </w:rPr>
        <w:instrText xml:space="preserve"> PAGEREF _Toc24926 \h </w:instrText>
      </w:r>
      <w:r>
        <w:rPr>
          <w:sz w:val="24"/>
          <w:highlight w:val="none"/>
        </w:rPr>
        <w:fldChar w:fldCharType="separate"/>
      </w:r>
      <w:r>
        <w:rPr>
          <w:sz w:val="24"/>
          <w:highlight w:val="none"/>
        </w:rPr>
        <w:t>- 20 -</w:t>
      </w:r>
      <w:r>
        <w:rPr>
          <w:sz w:val="24"/>
          <w:highlight w:val="none"/>
        </w:rPr>
        <w:fldChar w:fldCharType="end"/>
      </w:r>
      <w:r>
        <w:rPr>
          <w:sz w:val="24"/>
          <w:highlight w:val="none"/>
        </w:rPr>
        <w:fldChar w:fldCharType="end"/>
      </w:r>
    </w:p>
    <w:p>
      <w:pPr>
        <w:pStyle w:val="23"/>
        <w:tabs>
          <w:tab w:val="right" w:leader="dot" w:pos="9072"/>
        </w:tabs>
        <w:spacing w:line="500" w:lineRule="exact"/>
        <w:rPr>
          <w:sz w:val="24"/>
          <w:highlight w:val="none"/>
        </w:rPr>
      </w:pPr>
      <w:r>
        <w:rPr>
          <w:highlight w:val="none"/>
        </w:rPr>
        <w:fldChar w:fldCharType="begin"/>
      </w:r>
      <w:r>
        <w:rPr>
          <w:highlight w:val="none"/>
        </w:rPr>
        <w:instrText xml:space="preserve"> HYPERLINK \l "_Toc40" </w:instrText>
      </w:r>
      <w:r>
        <w:rPr>
          <w:highlight w:val="none"/>
        </w:rPr>
        <w:fldChar w:fldCharType="separate"/>
      </w:r>
      <w:r>
        <w:rPr>
          <w:rFonts w:hint="eastAsia" w:ascii="仿宋" w:hAnsi="仿宋" w:eastAsia="仿宋" w:cs="仿宋"/>
          <w:sz w:val="24"/>
          <w:highlight w:val="none"/>
        </w:rPr>
        <w:t>九、成交服务费</w:t>
      </w:r>
      <w:r>
        <w:rPr>
          <w:sz w:val="24"/>
          <w:highlight w:val="none"/>
        </w:rPr>
        <w:tab/>
      </w:r>
      <w:r>
        <w:rPr>
          <w:sz w:val="24"/>
          <w:highlight w:val="none"/>
        </w:rPr>
        <w:fldChar w:fldCharType="begin"/>
      </w:r>
      <w:r>
        <w:rPr>
          <w:sz w:val="24"/>
          <w:highlight w:val="none"/>
        </w:rPr>
        <w:instrText xml:space="preserve"> PAGEREF _Toc40 \h </w:instrText>
      </w:r>
      <w:r>
        <w:rPr>
          <w:sz w:val="24"/>
          <w:highlight w:val="none"/>
        </w:rPr>
        <w:fldChar w:fldCharType="separate"/>
      </w:r>
      <w:r>
        <w:rPr>
          <w:sz w:val="24"/>
          <w:highlight w:val="none"/>
        </w:rPr>
        <w:t>- 20 -</w:t>
      </w:r>
      <w:r>
        <w:rPr>
          <w:sz w:val="24"/>
          <w:highlight w:val="none"/>
        </w:rPr>
        <w:fldChar w:fldCharType="end"/>
      </w:r>
      <w:r>
        <w:rPr>
          <w:sz w:val="24"/>
          <w:highlight w:val="none"/>
        </w:rPr>
        <w:fldChar w:fldCharType="end"/>
      </w:r>
    </w:p>
    <w:p>
      <w:pPr>
        <w:pStyle w:val="23"/>
        <w:tabs>
          <w:tab w:val="right" w:leader="dot" w:pos="9072"/>
        </w:tabs>
        <w:spacing w:line="500" w:lineRule="exact"/>
        <w:rPr>
          <w:sz w:val="24"/>
          <w:highlight w:val="none"/>
        </w:rPr>
      </w:pPr>
      <w:r>
        <w:rPr>
          <w:highlight w:val="none"/>
        </w:rPr>
        <w:fldChar w:fldCharType="begin"/>
      </w:r>
      <w:r>
        <w:rPr>
          <w:highlight w:val="none"/>
        </w:rPr>
        <w:instrText xml:space="preserve"> HYPERLINK \l "_Toc7365" </w:instrText>
      </w:r>
      <w:r>
        <w:rPr>
          <w:highlight w:val="none"/>
        </w:rPr>
        <w:fldChar w:fldCharType="separate"/>
      </w:r>
      <w:r>
        <w:rPr>
          <w:rFonts w:hint="eastAsia" w:ascii="仿宋" w:hAnsi="仿宋" w:eastAsia="仿宋" w:cs="仿宋"/>
          <w:sz w:val="24"/>
          <w:highlight w:val="none"/>
        </w:rPr>
        <w:t>十、质疑</w:t>
      </w:r>
      <w:r>
        <w:rPr>
          <w:sz w:val="24"/>
          <w:highlight w:val="none"/>
        </w:rPr>
        <w:tab/>
      </w:r>
      <w:r>
        <w:rPr>
          <w:sz w:val="24"/>
          <w:highlight w:val="none"/>
        </w:rPr>
        <w:fldChar w:fldCharType="begin"/>
      </w:r>
      <w:r>
        <w:rPr>
          <w:sz w:val="24"/>
          <w:highlight w:val="none"/>
        </w:rPr>
        <w:instrText xml:space="preserve"> PAGEREF _Toc7365 \h </w:instrText>
      </w:r>
      <w:r>
        <w:rPr>
          <w:sz w:val="24"/>
          <w:highlight w:val="none"/>
        </w:rPr>
        <w:fldChar w:fldCharType="separate"/>
      </w:r>
      <w:r>
        <w:rPr>
          <w:sz w:val="24"/>
          <w:highlight w:val="none"/>
        </w:rPr>
        <w:t>- 20 -</w:t>
      </w:r>
      <w:r>
        <w:rPr>
          <w:sz w:val="24"/>
          <w:highlight w:val="none"/>
        </w:rPr>
        <w:fldChar w:fldCharType="end"/>
      </w:r>
      <w:r>
        <w:rPr>
          <w:sz w:val="24"/>
          <w:highlight w:val="none"/>
        </w:rPr>
        <w:fldChar w:fldCharType="end"/>
      </w:r>
    </w:p>
    <w:p>
      <w:pPr>
        <w:pStyle w:val="20"/>
        <w:tabs>
          <w:tab w:val="right" w:leader="dot" w:pos="9072"/>
        </w:tabs>
        <w:spacing w:line="500" w:lineRule="exact"/>
        <w:rPr>
          <w:b/>
          <w:bCs/>
          <w:sz w:val="24"/>
          <w:highlight w:val="none"/>
        </w:rPr>
      </w:pPr>
      <w:r>
        <w:rPr>
          <w:highlight w:val="none"/>
        </w:rPr>
        <w:fldChar w:fldCharType="begin"/>
      </w:r>
      <w:r>
        <w:rPr>
          <w:highlight w:val="none"/>
        </w:rPr>
        <w:instrText xml:space="preserve"> HYPERLINK \l "_Toc6704" </w:instrText>
      </w:r>
      <w:r>
        <w:rPr>
          <w:highlight w:val="none"/>
        </w:rPr>
        <w:fldChar w:fldCharType="separate"/>
      </w:r>
      <w:r>
        <w:rPr>
          <w:rFonts w:hint="eastAsia" w:ascii="仿宋" w:hAnsi="仿宋" w:eastAsia="仿宋" w:cs="仿宋"/>
          <w:b/>
          <w:bCs/>
          <w:sz w:val="24"/>
          <w:highlight w:val="none"/>
        </w:rPr>
        <w:t>第三部分 磋商要求及说明</w:t>
      </w:r>
      <w:r>
        <w:rPr>
          <w:b/>
          <w:bCs/>
          <w:sz w:val="24"/>
          <w:highlight w:val="none"/>
        </w:rPr>
        <w:tab/>
      </w:r>
      <w:r>
        <w:rPr>
          <w:b/>
          <w:bCs/>
          <w:sz w:val="24"/>
          <w:highlight w:val="none"/>
        </w:rPr>
        <w:fldChar w:fldCharType="begin"/>
      </w:r>
      <w:r>
        <w:rPr>
          <w:b/>
          <w:bCs/>
          <w:sz w:val="24"/>
          <w:highlight w:val="none"/>
        </w:rPr>
        <w:instrText xml:space="preserve"> PAGEREF _Toc6704 \h </w:instrText>
      </w:r>
      <w:r>
        <w:rPr>
          <w:b/>
          <w:bCs/>
          <w:sz w:val="24"/>
          <w:highlight w:val="none"/>
        </w:rPr>
        <w:fldChar w:fldCharType="separate"/>
      </w:r>
      <w:r>
        <w:rPr>
          <w:b/>
          <w:bCs/>
          <w:sz w:val="24"/>
          <w:highlight w:val="none"/>
        </w:rPr>
        <w:t>- 23 -</w:t>
      </w:r>
      <w:r>
        <w:rPr>
          <w:b/>
          <w:bCs/>
          <w:sz w:val="24"/>
          <w:highlight w:val="none"/>
        </w:rPr>
        <w:fldChar w:fldCharType="end"/>
      </w:r>
      <w:r>
        <w:rPr>
          <w:b/>
          <w:bCs/>
          <w:sz w:val="24"/>
          <w:highlight w:val="none"/>
        </w:rPr>
        <w:fldChar w:fldCharType="end"/>
      </w:r>
    </w:p>
    <w:p>
      <w:pPr>
        <w:pStyle w:val="20"/>
        <w:tabs>
          <w:tab w:val="right" w:leader="dot" w:pos="9072"/>
        </w:tabs>
        <w:spacing w:line="500" w:lineRule="exact"/>
        <w:rPr>
          <w:b/>
          <w:bCs/>
          <w:sz w:val="24"/>
          <w:highlight w:val="none"/>
        </w:rPr>
      </w:pPr>
      <w:r>
        <w:rPr>
          <w:highlight w:val="none"/>
        </w:rPr>
        <w:fldChar w:fldCharType="begin"/>
      </w:r>
      <w:r>
        <w:rPr>
          <w:highlight w:val="none"/>
        </w:rPr>
        <w:instrText xml:space="preserve"> HYPERLINK \l "_Toc11672" </w:instrText>
      </w:r>
      <w:r>
        <w:rPr>
          <w:highlight w:val="none"/>
        </w:rPr>
        <w:fldChar w:fldCharType="separate"/>
      </w:r>
      <w:r>
        <w:rPr>
          <w:rFonts w:hint="eastAsia" w:ascii="仿宋" w:hAnsi="仿宋" w:eastAsia="仿宋" w:cs="仿宋"/>
          <w:b/>
          <w:bCs/>
          <w:sz w:val="24"/>
          <w:highlight w:val="none"/>
        </w:rPr>
        <w:t>第四部分  商务及合同主要条款</w:t>
      </w:r>
      <w:r>
        <w:rPr>
          <w:b/>
          <w:bCs/>
          <w:sz w:val="24"/>
          <w:highlight w:val="none"/>
        </w:rPr>
        <w:tab/>
      </w:r>
      <w:r>
        <w:rPr>
          <w:b/>
          <w:bCs/>
          <w:sz w:val="24"/>
          <w:highlight w:val="none"/>
        </w:rPr>
        <w:fldChar w:fldCharType="begin"/>
      </w:r>
      <w:r>
        <w:rPr>
          <w:b/>
          <w:bCs/>
          <w:sz w:val="24"/>
          <w:highlight w:val="none"/>
        </w:rPr>
        <w:instrText xml:space="preserve"> PAGEREF _Toc11672 \h </w:instrText>
      </w:r>
      <w:r>
        <w:rPr>
          <w:b/>
          <w:bCs/>
          <w:sz w:val="24"/>
          <w:highlight w:val="none"/>
        </w:rPr>
        <w:fldChar w:fldCharType="separate"/>
      </w:r>
      <w:r>
        <w:rPr>
          <w:b/>
          <w:bCs/>
          <w:sz w:val="24"/>
          <w:highlight w:val="none"/>
        </w:rPr>
        <w:t>- 23 -</w:t>
      </w:r>
      <w:r>
        <w:rPr>
          <w:b/>
          <w:bCs/>
          <w:sz w:val="24"/>
          <w:highlight w:val="none"/>
        </w:rPr>
        <w:fldChar w:fldCharType="end"/>
      </w:r>
      <w:r>
        <w:rPr>
          <w:b/>
          <w:bCs/>
          <w:sz w:val="24"/>
          <w:highlight w:val="none"/>
        </w:rPr>
        <w:fldChar w:fldCharType="end"/>
      </w:r>
    </w:p>
    <w:p>
      <w:pPr>
        <w:pStyle w:val="20"/>
        <w:tabs>
          <w:tab w:val="right" w:leader="dot" w:pos="9072"/>
        </w:tabs>
        <w:spacing w:line="500" w:lineRule="exact"/>
        <w:rPr>
          <w:b/>
          <w:bCs/>
          <w:sz w:val="24"/>
          <w:highlight w:val="none"/>
        </w:rPr>
      </w:pPr>
      <w:r>
        <w:rPr>
          <w:highlight w:val="none"/>
        </w:rPr>
        <w:fldChar w:fldCharType="begin"/>
      </w:r>
      <w:r>
        <w:rPr>
          <w:highlight w:val="none"/>
        </w:rPr>
        <w:instrText xml:space="preserve"> HYPERLINK \l "_Toc22" </w:instrText>
      </w:r>
      <w:r>
        <w:rPr>
          <w:highlight w:val="none"/>
        </w:rPr>
        <w:fldChar w:fldCharType="separate"/>
      </w:r>
      <w:r>
        <w:rPr>
          <w:rFonts w:hint="eastAsia" w:ascii="仿宋" w:hAnsi="仿宋" w:eastAsia="仿宋" w:cs="仿宋"/>
          <w:b/>
          <w:bCs/>
          <w:sz w:val="24"/>
          <w:highlight w:val="none"/>
        </w:rPr>
        <w:t>第五部分  评审办法</w:t>
      </w:r>
      <w:r>
        <w:rPr>
          <w:b/>
          <w:bCs/>
          <w:sz w:val="24"/>
          <w:highlight w:val="none"/>
        </w:rPr>
        <w:tab/>
      </w:r>
      <w:r>
        <w:rPr>
          <w:b/>
          <w:bCs/>
          <w:sz w:val="24"/>
          <w:highlight w:val="none"/>
        </w:rPr>
        <w:fldChar w:fldCharType="begin"/>
      </w:r>
      <w:r>
        <w:rPr>
          <w:b/>
          <w:bCs/>
          <w:sz w:val="24"/>
          <w:highlight w:val="none"/>
        </w:rPr>
        <w:instrText xml:space="preserve"> PAGEREF _Toc22 \h </w:instrText>
      </w:r>
      <w:r>
        <w:rPr>
          <w:b/>
          <w:bCs/>
          <w:sz w:val="24"/>
          <w:highlight w:val="none"/>
        </w:rPr>
        <w:fldChar w:fldCharType="separate"/>
      </w:r>
      <w:r>
        <w:rPr>
          <w:b/>
          <w:bCs/>
          <w:sz w:val="24"/>
          <w:highlight w:val="none"/>
        </w:rPr>
        <w:t>- 30 -</w:t>
      </w:r>
      <w:r>
        <w:rPr>
          <w:b/>
          <w:bCs/>
          <w:sz w:val="24"/>
          <w:highlight w:val="none"/>
        </w:rPr>
        <w:fldChar w:fldCharType="end"/>
      </w:r>
      <w:r>
        <w:rPr>
          <w:b/>
          <w:bCs/>
          <w:sz w:val="24"/>
          <w:highlight w:val="none"/>
        </w:rPr>
        <w:fldChar w:fldCharType="end"/>
      </w:r>
    </w:p>
    <w:p>
      <w:pPr>
        <w:pStyle w:val="20"/>
        <w:tabs>
          <w:tab w:val="right" w:leader="dot" w:pos="9072"/>
        </w:tabs>
        <w:spacing w:line="500" w:lineRule="exact"/>
        <w:rPr>
          <w:sz w:val="24"/>
          <w:highlight w:val="none"/>
        </w:rPr>
      </w:pPr>
      <w:r>
        <w:rPr>
          <w:highlight w:val="none"/>
        </w:rPr>
        <w:fldChar w:fldCharType="begin"/>
      </w:r>
      <w:r>
        <w:rPr>
          <w:highlight w:val="none"/>
        </w:rPr>
        <w:instrText xml:space="preserve"> HYPERLINK \l "_Toc4966" </w:instrText>
      </w:r>
      <w:r>
        <w:rPr>
          <w:highlight w:val="none"/>
        </w:rPr>
        <w:fldChar w:fldCharType="separate"/>
      </w:r>
      <w:r>
        <w:rPr>
          <w:rFonts w:hint="eastAsia" w:ascii="仿宋" w:hAnsi="仿宋" w:eastAsia="仿宋" w:cs="仿宋"/>
          <w:b/>
          <w:bCs/>
          <w:sz w:val="24"/>
          <w:highlight w:val="none"/>
        </w:rPr>
        <w:t>第六部分  竞争性磋商响应文件格式</w:t>
      </w:r>
      <w:r>
        <w:rPr>
          <w:b/>
          <w:bCs/>
          <w:sz w:val="24"/>
          <w:highlight w:val="none"/>
        </w:rPr>
        <w:tab/>
      </w:r>
      <w:r>
        <w:rPr>
          <w:b/>
          <w:bCs/>
          <w:sz w:val="24"/>
          <w:highlight w:val="none"/>
        </w:rPr>
        <w:fldChar w:fldCharType="begin"/>
      </w:r>
      <w:r>
        <w:rPr>
          <w:b/>
          <w:bCs/>
          <w:sz w:val="24"/>
          <w:highlight w:val="none"/>
        </w:rPr>
        <w:instrText xml:space="preserve"> PAGEREF _Toc4966 \h </w:instrText>
      </w:r>
      <w:r>
        <w:rPr>
          <w:b/>
          <w:bCs/>
          <w:sz w:val="24"/>
          <w:highlight w:val="none"/>
        </w:rPr>
        <w:fldChar w:fldCharType="separate"/>
      </w:r>
      <w:r>
        <w:rPr>
          <w:b/>
          <w:bCs/>
          <w:sz w:val="24"/>
          <w:highlight w:val="none"/>
        </w:rPr>
        <w:t>- 39 -</w:t>
      </w:r>
      <w:r>
        <w:rPr>
          <w:b/>
          <w:bCs/>
          <w:sz w:val="24"/>
          <w:highlight w:val="none"/>
        </w:rPr>
        <w:fldChar w:fldCharType="end"/>
      </w:r>
      <w:r>
        <w:rPr>
          <w:b/>
          <w:bCs/>
          <w:sz w:val="24"/>
          <w:highlight w:val="none"/>
        </w:rPr>
        <w:fldChar w:fldCharType="end"/>
      </w:r>
    </w:p>
    <w:p>
      <w:pPr>
        <w:pStyle w:val="23"/>
        <w:tabs>
          <w:tab w:val="right" w:leader="dot" w:pos="9072"/>
        </w:tabs>
        <w:spacing w:line="500" w:lineRule="exact"/>
        <w:rPr>
          <w:sz w:val="24"/>
          <w:highlight w:val="none"/>
        </w:rPr>
      </w:pPr>
      <w:r>
        <w:rPr>
          <w:highlight w:val="none"/>
        </w:rPr>
        <w:fldChar w:fldCharType="begin"/>
      </w:r>
      <w:r>
        <w:rPr>
          <w:highlight w:val="none"/>
        </w:rPr>
        <w:instrText xml:space="preserve"> HYPERLINK \l "_Toc26188" </w:instrText>
      </w:r>
      <w:r>
        <w:rPr>
          <w:highlight w:val="none"/>
        </w:rPr>
        <w:fldChar w:fldCharType="separate"/>
      </w:r>
      <w:r>
        <w:rPr>
          <w:rFonts w:hint="eastAsia" w:ascii="仿宋" w:hAnsi="仿宋" w:eastAsia="仿宋" w:cs="仿宋"/>
          <w:bCs/>
          <w:sz w:val="24"/>
          <w:highlight w:val="none"/>
        </w:rPr>
        <w:t>一、 磋商函</w:t>
      </w:r>
      <w:r>
        <w:rPr>
          <w:sz w:val="24"/>
          <w:highlight w:val="none"/>
        </w:rPr>
        <w:tab/>
      </w:r>
      <w:r>
        <w:rPr>
          <w:sz w:val="24"/>
          <w:highlight w:val="none"/>
        </w:rPr>
        <w:fldChar w:fldCharType="begin"/>
      </w:r>
      <w:r>
        <w:rPr>
          <w:sz w:val="24"/>
          <w:highlight w:val="none"/>
        </w:rPr>
        <w:instrText xml:space="preserve"> PAGEREF _Toc26188 \h </w:instrText>
      </w:r>
      <w:r>
        <w:rPr>
          <w:sz w:val="24"/>
          <w:highlight w:val="none"/>
        </w:rPr>
        <w:fldChar w:fldCharType="separate"/>
      </w:r>
      <w:r>
        <w:rPr>
          <w:sz w:val="24"/>
          <w:highlight w:val="none"/>
        </w:rPr>
        <w:t>- 41 -</w:t>
      </w:r>
      <w:r>
        <w:rPr>
          <w:sz w:val="24"/>
          <w:highlight w:val="none"/>
        </w:rPr>
        <w:fldChar w:fldCharType="end"/>
      </w:r>
      <w:r>
        <w:rPr>
          <w:sz w:val="24"/>
          <w:highlight w:val="none"/>
        </w:rPr>
        <w:fldChar w:fldCharType="end"/>
      </w:r>
    </w:p>
    <w:p>
      <w:pPr>
        <w:pStyle w:val="23"/>
        <w:tabs>
          <w:tab w:val="right" w:leader="dot" w:pos="9072"/>
        </w:tabs>
        <w:spacing w:line="500" w:lineRule="exact"/>
        <w:rPr>
          <w:sz w:val="24"/>
          <w:highlight w:val="none"/>
        </w:rPr>
      </w:pPr>
      <w:r>
        <w:rPr>
          <w:highlight w:val="none"/>
        </w:rPr>
        <w:fldChar w:fldCharType="begin"/>
      </w:r>
      <w:r>
        <w:rPr>
          <w:highlight w:val="none"/>
        </w:rPr>
        <w:instrText xml:space="preserve"> HYPERLINK \l "_Toc32655" </w:instrText>
      </w:r>
      <w:r>
        <w:rPr>
          <w:highlight w:val="none"/>
        </w:rPr>
        <w:fldChar w:fldCharType="separate"/>
      </w:r>
      <w:r>
        <w:rPr>
          <w:rFonts w:hint="eastAsia" w:ascii="仿宋" w:hAnsi="仿宋" w:eastAsia="仿宋" w:cs="仿宋"/>
          <w:bCs/>
          <w:sz w:val="24"/>
          <w:highlight w:val="none"/>
        </w:rPr>
        <w:t>二、法定代表人身份证明</w:t>
      </w:r>
      <w:r>
        <w:rPr>
          <w:sz w:val="24"/>
          <w:highlight w:val="none"/>
        </w:rPr>
        <w:tab/>
      </w:r>
      <w:r>
        <w:rPr>
          <w:sz w:val="24"/>
          <w:highlight w:val="none"/>
        </w:rPr>
        <w:fldChar w:fldCharType="begin"/>
      </w:r>
      <w:r>
        <w:rPr>
          <w:sz w:val="24"/>
          <w:highlight w:val="none"/>
        </w:rPr>
        <w:instrText xml:space="preserve"> PAGEREF _Toc32655 \h </w:instrText>
      </w:r>
      <w:r>
        <w:rPr>
          <w:sz w:val="24"/>
          <w:highlight w:val="none"/>
        </w:rPr>
        <w:fldChar w:fldCharType="separate"/>
      </w:r>
      <w:r>
        <w:rPr>
          <w:sz w:val="24"/>
          <w:highlight w:val="none"/>
        </w:rPr>
        <w:t>- 42 -</w:t>
      </w:r>
      <w:r>
        <w:rPr>
          <w:sz w:val="24"/>
          <w:highlight w:val="none"/>
        </w:rPr>
        <w:fldChar w:fldCharType="end"/>
      </w:r>
      <w:r>
        <w:rPr>
          <w:sz w:val="24"/>
          <w:highlight w:val="none"/>
        </w:rPr>
        <w:fldChar w:fldCharType="end"/>
      </w:r>
    </w:p>
    <w:p>
      <w:pPr>
        <w:pStyle w:val="23"/>
        <w:tabs>
          <w:tab w:val="right" w:leader="dot" w:pos="9072"/>
        </w:tabs>
        <w:spacing w:line="500" w:lineRule="exact"/>
        <w:rPr>
          <w:sz w:val="24"/>
          <w:highlight w:val="none"/>
        </w:rPr>
      </w:pPr>
      <w:r>
        <w:rPr>
          <w:highlight w:val="none"/>
        </w:rPr>
        <w:fldChar w:fldCharType="begin"/>
      </w:r>
      <w:r>
        <w:rPr>
          <w:highlight w:val="none"/>
        </w:rPr>
        <w:instrText xml:space="preserve"> HYPERLINK \l "_Toc5268" </w:instrText>
      </w:r>
      <w:r>
        <w:rPr>
          <w:highlight w:val="none"/>
        </w:rPr>
        <w:fldChar w:fldCharType="separate"/>
      </w:r>
      <w:r>
        <w:rPr>
          <w:rFonts w:hint="eastAsia" w:ascii="仿宋" w:hAnsi="仿宋" w:eastAsia="仿宋" w:cs="仿宋"/>
          <w:bCs/>
          <w:sz w:val="24"/>
          <w:highlight w:val="none"/>
        </w:rPr>
        <w:t>三、法人授权委托书授权委托书</w:t>
      </w:r>
      <w:r>
        <w:rPr>
          <w:sz w:val="24"/>
          <w:highlight w:val="none"/>
        </w:rPr>
        <w:tab/>
      </w:r>
      <w:r>
        <w:rPr>
          <w:sz w:val="24"/>
          <w:highlight w:val="none"/>
        </w:rPr>
        <w:fldChar w:fldCharType="begin"/>
      </w:r>
      <w:r>
        <w:rPr>
          <w:sz w:val="24"/>
          <w:highlight w:val="none"/>
        </w:rPr>
        <w:instrText xml:space="preserve"> PAGEREF _Toc5268 \h </w:instrText>
      </w:r>
      <w:r>
        <w:rPr>
          <w:sz w:val="24"/>
          <w:highlight w:val="none"/>
        </w:rPr>
        <w:fldChar w:fldCharType="separate"/>
      </w:r>
      <w:r>
        <w:rPr>
          <w:sz w:val="24"/>
          <w:highlight w:val="none"/>
        </w:rPr>
        <w:t>- 43 -</w:t>
      </w:r>
      <w:r>
        <w:rPr>
          <w:sz w:val="24"/>
          <w:highlight w:val="none"/>
        </w:rPr>
        <w:fldChar w:fldCharType="end"/>
      </w:r>
      <w:r>
        <w:rPr>
          <w:sz w:val="24"/>
          <w:highlight w:val="none"/>
        </w:rPr>
        <w:fldChar w:fldCharType="end"/>
      </w:r>
    </w:p>
    <w:p>
      <w:pPr>
        <w:pStyle w:val="23"/>
        <w:tabs>
          <w:tab w:val="right" w:leader="dot" w:pos="9072"/>
        </w:tabs>
        <w:spacing w:line="500" w:lineRule="exact"/>
        <w:rPr>
          <w:sz w:val="24"/>
          <w:highlight w:val="none"/>
        </w:rPr>
      </w:pPr>
      <w:r>
        <w:rPr>
          <w:highlight w:val="none"/>
        </w:rPr>
        <w:fldChar w:fldCharType="begin"/>
      </w:r>
      <w:r>
        <w:rPr>
          <w:highlight w:val="none"/>
        </w:rPr>
        <w:instrText xml:space="preserve"> HYPERLINK \l "_Toc12042" </w:instrText>
      </w:r>
      <w:r>
        <w:rPr>
          <w:highlight w:val="none"/>
        </w:rPr>
        <w:fldChar w:fldCharType="separate"/>
      </w:r>
      <w:r>
        <w:rPr>
          <w:rFonts w:hint="eastAsia" w:ascii="仿宋" w:hAnsi="仿宋" w:eastAsia="仿宋" w:cs="仿宋"/>
          <w:bCs/>
          <w:sz w:val="24"/>
          <w:highlight w:val="none"/>
        </w:rPr>
        <w:t>四、报价表（首次）</w:t>
      </w:r>
      <w:r>
        <w:rPr>
          <w:sz w:val="24"/>
          <w:highlight w:val="none"/>
        </w:rPr>
        <w:tab/>
      </w:r>
      <w:r>
        <w:rPr>
          <w:sz w:val="24"/>
          <w:highlight w:val="none"/>
        </w:rPr>
        <w:fldChar w:fldCharType="begin"/>
      </w:r>
      <w:r>
        <w:rPr>
          <w:sz w:val="24"/>
          <w:highlight w:val="none"/>
        </w:rPr>
        <w:instrText xml:space="preserve"> PAGEREF _Toc12042 \h </w:instrText>
      </w:r>
      <w:r>
        <w:rPr>
          <w:sz w:val="24"/>
          <w:highlight w:val="none"/>
        </w:rPr>
        <w:fldChar w:fldCharType="separate"/>
      </w:r>
      <w:r>
        <w:rPr>
          <w:sz w:val="24"/>
          <w:highlight w:val="none"/>
        </w:rPr>
        <w:t>- 44 -</w:t>
      </w:r>
      <w:r>
        <w:rPr>
          <w:sz w:val="24"/>
          <w:highlight w:val="none"/>
        </w:rPr>
        <w:fldChar w:fldCharType="end"/>
      </w:r>
      <w:r>
        <w:rPr>
          <w:sz w:val="24"/>
          <w:highlight w:val="none"/>
        </w:rPr>
        <w:fldChar w:fldCharType="end"/>
      </w:r>
    </w:p>
    <w:p>
      <w:pPr>
        <w:pStyle w:val="23"/>
        <w:tabs>
          <w:tab w:val="right" w:leader="dot" w:pos="9072"/>
        </w:tabs>
        <w:spacing w:line="500" w:lineRule="exact"/>
        <w:rPr>
          <w:sz w:val="24"/>
          <w:highlight w:val="none"/>
        </w:rPr>
      </w:pPr>
      <w:r>
        <w:rPr>
          <w:highlight w:val="none"/>
        </w:rPr>
        <w:fldChar w:fldCharType="begin"/>
      </w:r>
      <w:r>
        <w:rPr>
          <w:highlight w:val="none"/>
        </w:rPr>
        <w:instrText xml:space="preserve"> HYPERLINK \l "_Toc8008" </w:instrText>
      </w:r>
      <w:r>
        <w:rPr>
          <w:highlight w:val="none"/>
        </w:rPr>
        <w:fldChar w:fldCharType="separate"/>
      </w:r>
      <w:r>
        <w:rPr>
          <w:rFonts w:hint="eastAsia" w:ascii="仿宋" w:hAnsi="仿宋" w:eastAsia="仿宋" w:cs="仿宋"/>
          <w:bCs/>
          <w:sz w:val="24"/>
          <w:highlight w:val="none"/>
        </w:rPr>
        <w:t>五、近3年承接的类似项目情况表</w:t>
      </w:r>
      <w:r>
        <w:rPr>
          <w:sz w:val="24"/>
          <w:highlight w:val="none"/>
        </w:rPr>
        <w:tab/>
      </w:r>
      <w:r>
        <w:rPr>
          <w:sz w:val="24"/>
          <w:highlight w:val="none"/>
        </w:rPr>
        <w:fldChar w:fldCharType="begin"/>
      </w:r>
      <w:r>
        <w:rPr>
          <w:sz w:val="24"/>
          <w:highlight w:val="none"/>
        </w:rPr>
        <w:instrText xml:space="preserve"> PAGEREF _Toc8008 \h </w:instrText>
      </w:r>
      <w:r>
        <w:rPr>
          <w:sz w:val="24"/>
          <w:highlight w:val="none"/>
        </w:rPr>
        <w:fldChar w:fldCharType="separate"/>
      </w:r>
      <w:r>
        <w:rPr>
          <w:sz w:val="24"/>
          <w:highlight w:val="none"/>
        </w:rPr>
        <w:t>- 46 -</w:t>
      </w:r>
      <w:r>
        <w:rPr>
          <w:sz w:val="24"/>
          <w:highlight w:val="none"/>
        </w:rPr>
        <w:fldChar w:fldCharType="end"/>
      </w:r>
      <w:r>
        <w:rPr>
          <w:sz w:val="24"/>
          <w:highlight w:val="none"/>
        </w:rPr>
        <w:fldChar w:fldCharType="end"/>
      </w:r>
    </w:p>
    <w:p>
      <w:pPr>
        <w:pStyle w:val="23"/>
        <w:tabs>
          <w:tab w:val="right" w:leader="dot" w:pos="9072"/>
        </w:tabs>
        <w:spacing w:line="500" w:lineRule="exact"/>
        <w:rPr>
          <w:sz w:val="24"/>
          <w:highlight w:val="none"/>
        </w:rPr>
      </w:pPr>
      <w:r>
        <w:rPr>
          <w:highlight w:val="none"/>
        </w:rPr>
        <w:fldChar w:fldCharType="begin"/>
      </w:r>
      <w:r>
        <w:rPr>
          <w:highlight w:val="none"/>
        </w:rPr>
        <w:instrText xml:space="preserve"> HYPERLINK \l "_Toc27420" </w:instrText>
      </w:r>
      <w:r>
        <w:rPr>
          <w:highlight w:val="none"/>
        </w:rPr>
        <w:fldChar w:fldCharType="separate"/>
      </w:r>
      <w:r>
        <w:rPr>
          <w:rFonts w:hint="eastAsia" w:ascii="仿宋" w:hAnsi="仿宋" w:eastAsia="仿宋" w:cs="仿宋"/>
          <w:bCs/>
          <w:sz w:val="24"/>
          <w:highlight w:val="none"/>
        </w:rPr>
        <w:t>六、</w:t>
      </w:r>
      <w:r>
        <w:rPr>
          <w:rFonts w:hint="eastAsia" w:ascii="仿宋" w:hAnsi="仿宋" w:eastAsia="仿宋" w:cs="仿宋"/>
          <w:bCs/>
          <w:sz w:val="24"/>
          <w:highlight w:val="none"/>
          <w:lang w:val="en-US" w:eastAsia="zh-CN"/>
        </w:rPr>
        <w:t>服务</w:t>
      </w:r>
      <w:r>
        <w:rPr>
          <w:rFonts w:hint="eastAsia" w:ascii="仿宋" w:hAnsi="仿宋" w:eastAsia="仿宋" w:cs="仿宋"/>
          <w:bCs/>
          <w:sz w:val="24"/>
          <w:highlight w:val="none"/>
        </w:rPr>
        <w:t>方案</w:t>
      </w:r>
      <w:r>
        <w:rPr>
          <w:sz w:val="24"/>
          <w:highlight w:val="none"/>
        </w:rPr>
        <w:tab/>
      </w:r>
      <w:r>
        <w:rPr>
          <w:sz w:val="24"/>
          <w:highlight w:val="none"/>
        </w:rPr>
        <w:fldChar w:fldCharType="begin"/>
      </w:r>
      <w:r>
        <w:rPr>
          <w:sz w:val="24"/>
          <w:highlight w:val="none"/>
        </w:rPr>
        <w:instrText xml:space="preserve"> PAGEREF _Toc27420 \h </w:instrText>
      </w:r>
      <w:r>
        <w:rPr>
          <w:sz w:val="24"/>
          <w:highlight w:val="none"/>
        </w:rPr>
        <w:fldChar w:fldCharType="separate"/>
      </w:r>
      <w:r>
        <w:rPr>
          <w:sz w:val="24"/>
          <w:highlight w:val="none"/>
        </w:rPr>
        <w:t>- 48 -</w:t>
      </w:r>
      <w:r>
        <w:rPr>
          <w:sz w:val="24"/>
          <w:highlight w:val="none"/>
        </w:rPr>
        <w:fldChar w:fldCharType="end"/>
      </w:r>
      <w:r>
        <w:rPr>
          <w:sz w:val="24"/>
          <w:highlight w:val="none"/>
        </w:rPr>
        <w:fldChar w:fldCharType="end"/>
      </w:r>
    </w:p>
    <w:p>
      <w:pPr>
        <w:pStyle w:val="23"/>
        <w:tabs>
          <w:tab w:val="right" w:leader="dot" w:pos="9072"/>
        </w:tabs>
        <w:spacing w:line="500" w:lineRule="exact"/>
        <w:rPr>
          <w:sz w:val="24"/>
          <w:highlight w:val="none"/>
        </w:rPr>
      </w:pPr>
      <w:r>
        <w:rPr>
          <w:highlight w:val="none"/>
        </w:rPr>
        <w:fldChar w:fldCharType="begin"/>
      </w:r>
      <w:r>
        <w:rPr>
          <w:highlight w:val="none"/>
        </w:rPr>
        <w:instrText xml:space="preserve"> HYPERLINK \l "_Toc12541" </w:instrText>
      </w:r>
      <w:r>
        <w:rPr>
          <w:highlight w:val="none"/>
        </w:rPr>
        <w:fldChar w:fldCharType="separate"/>
      </w:r>
      <w:r>
        <w:rPr>
          <w:rFonts w:hint="eastAsia" w:ascii="仿宋" w:hAnsi="仿宋" w:eastAsia="仿宋" w:cs="仿宋"/>
          <w:bCs/>
          <w:sz w:val="24"/>
          <w:highlight w:val="none"/>
          <w:lang w:val="en-US" w:eastAsia="zh-CN"/>
        </w:rPr>
        <w:t>七</w:t>
      </w:r>
      <w:r>
        <w:rPr>
          <w:rFonts w:hint="eastAsia" w:ascii="仿宋" w:hAnsi="仿宋" w:eastAsia="仿宋" w:cs="仿宋"/>
          <w:bCs/>
          <w:sz w:val="24"/>
          <w:highlight w:val="none"/>
        </w:rPr>
        <w:t>、技术和</w:t>
      </w:r>
      <w:r>
        <w:rPr>
          <w:rFonts w:hint="eastAsia" w:ascii="仿宋" w:hAnsi="仿宋" w:eastAsia="仿宋" w:cs="仿宋"/>
          <w:bCs/>
          <w:sz w:val="24"/>
          <w:highlight w:val="none"/>
          <w:lang w:val="en-US" w:eastAsia="zh-CN"/>
        </w:rPr>
        <w:t>服务</w:t>
      </w:r>
      <w:r>
        <w:rPr>
          <w:rFonts w:hint="eastAsia" w:ascii="仿宋" w:hAnsi="仿宋" w:eastAsia="仿宋" w:cs="仿宋"/>
          <w:bCs/>
          <w:sz w:val="24"/>
          <w:highlight w:val="none"/>
        </w:rPr>
        <w:t>响应说明</w:t>
      </w:r>
      <w:r>
        <w:rPr>
          <w:sz w:val="24"/>
          <w:highlight w:val="none"/>
        </w:rPr>
        <w:tab/>
      </w:r>
      <w:r>
        <w:rPr>
          <w:sz w:val="24"/>
          <w:highlight w:val="none"/>
        </w:rPr>
        <w:fldChar w:fldCharType="begin"/>
      </w:r>
      <w:r>
        <w:rPr>
          <w:sz w:val="24"/>
          <w:highlight w:val="none"/>
        </w:rPr>
        <w:instrText xml:space="preserve"> PAGEREF _Toc12541 \h </w:instrText>
      </w:r>
      <w:r>
        <w:rPr>
          <w:sz w:val="24"/>
          <w:highlight w:val="none"/>
        </w:rPr>
        <w:fldChar w:fldCharType="separate"/>
      </w:r>
      <w:r>
        <w:rPr>
          <w:sz w:val="24"/>
          <w:highlight w:val="none"/>
        </w:rPr>
        <w:t>- 51 -</w:t>
      </w:r>
      <w:r>
        <w:rPr>
          <w:sz w:val="24"/>
          <w:highlight w:val="none"/>
        </w:rPr>
        <w:fldChar w:fldCharType="end"/>
      </w:r>
      <w:r>
        <w:rPr>
          <w:sz w:val="24"/>
          <w:highlight w:val="none"/>
        </w:rPr>
        <w:fldChar w:fldCharType="end"/>
      </w:r>
    </w:p>
    <w:p>
      <w:pPr>
        <w:pStyle w:val="23"/>
        <w:tabs>
          <w:tab w:val="right" w:leader="dot" w:pos="9072"/>
        </w:tabs>
        <w:spacing w:line="500" w:lineRule="exact"/>
        <w:rPr>
          <w:sz w:val="24"/>
          <w:highlight w:val="none"/>
        </w:rPr>
      </w:pPr>
      <w:r>
        <w:rPr>
          <w:highlight w:val="none"/>
        </w:rPr>
        <w:fldChar w:fldCharType="begin"/>
      </w:r>
      <w:r>
        <w:rPr>
          <w:highlight w:val="none"/>
        </w:rPr>
        <w:instrText xml:space="preserve"> HYPERLINK \l "_Toc19284" </w:instrText>
      </w:r>
      <w:r>
        <w:rPr>
          <w:highlight w:val="none"/>
        </w:rPr>
        <w:fldChar w:fldCharType="separate"/>
      </w:r>
      <w:r>
        <w:rPr>
          <w:rFonts w:hint="eastAsia" w:ascii="仿宋" w:hAnsi="仿宋" w:eastAsia="仿宋" w:cs="仿宋"/>
          <w:bCs/>
          <w:sz w:val="24"/>
          <w:highlight w:val="none"/>
          <w:lang w:val="en-US" w:eastAsia="zh-CN"/>
        </w:rPr>
        <w:t>八</w:t>
      </w:r>
      <w:r>
        <w:rPr>
          <w:rFonts w:hint="eastAsia" w:ascii="仿宋" w:hAnsi="仿宋" w:eastAsia="仿宋" w:cs="仿宋"/>
          <w:bCs/>
          <w:sz w:val="24"/>
          <w:highlight w:val="none"/>
        </w:rPr>
        <w:t>、资格证明文件</w:t>
      </w:r>
      <w:r>
        <w:rPr>
          <w:sz w:val="24"/>
          <w:highlight w:val="none"/>
        </w:rPr>
        <w:tab/>
      </w:r>
      <w:r>
        <w:rPr>
          <w:sz w:val="24"/>
          <w:highlight w:val="none"/>
        </w:rPr>
        <w:fldChar w:fldCharType="begin"/>
      </w:r>
      <w:r>
        <w:rPr>
          <w:sz w:val="24"/>
          <w:highlight w:val="none"/>
        </w:rPr>
        <w:instrText xml:space="preserve"> PAGEREF _Toc19284 \h </w:instrText>
      </w:r>
      <w:r>
        <w:rPr>
          <w:sz w:val="24"/>
          <w:highlight w:val="none"/>
        </w:rPr>
        <w:fldChar w:fldCharType="separate"/>
      </w:r>
      <w:r>
        <w:rPr>
          <w:sz w:val="24"/>
          <w:highlight w:val="none"/>
        </w:rPr>
        <w:t>- 53 -</w:t>
      </w:r>
      <w:r>
        <w:rPr>
          <w:sz w:val="24"/>
          <w:highlight w:val="none"/>
        </w:rPr>
        <w:fldChar w:fldCharType="end"/>
      </w:r>
      <w:r>
        <w:rPr>
          <w:sz w:val="24"/>
          <w:highlight w:val="none"/>
        </w:rPr>
        <w:fldChar w:fldCharType="end"/>
      </w:r>
    </w:p>
    <w:p>
      <w:pPr>
        <w:pStyle w:val="23"/>
        <w:tabs>
          <w:tab w:val="right" w:leader="dot" w:pos="9072"/>
        </w:tabs>
        <w:spacing w:line="500" w:lineRule="exact"/>
        <w:rPr>
          <w:sz w:val="24"/>
          <w:highlight w:val="none"/>
        </w:rPr>
      </w:pPr>
      <w:r>
        <w:rPr>
          <w:highlight w:val="none"/>
        </w:rPr>
        <w:fldChar w:fldCharType="begin"/>
      </w:r>
      <w:r>
        <w:rPr>
          <w:highlight w:val="none"/>
        </w:rPr>
        <w:instrText xml:space="preserve"> HYPERLINK \l "_Toc16262" </w:instrText>
      </w:r>
      <w:r>
        <w:rPr>
          <w:highlight w:val="none"/>
        </w:rPr>
        <w:fldChar w:fldCharType="separate"/>
      </w:r>
      <w:r>
        <w:rPr>
          <w:rFonts w:hint="eastAsia" w:ascii="仿宋" w:hAnsi="仿宋" w:eastAsia="仿宋" w:cs="仿宋"/>
          <w:sz w:val="24"/>
          <w:highlight w:val="none"/>
          <w:lang w:val="en-US" w:eastAsia="zh-CN"/>
        </w:rPr>
        <w:t>九</w:t>
      </w:r>
      <w:r>
        <w:rPr>
          <w:rFonts w:hint="eastAsia" w:ascii="仿宋" w:hAnsi="仿宋" w:eastAsia="仿宋" w:cs="仿宋"/>
          <w:sz w:val="24"/>
          <w:highlight w:val="none"/>
        </w:rPr>
        <w:t>、其他资料</w:t>
      </w:r>
      <w:r>
        <w:rPr>
          <w:sz w:val="24"/>
          <w:highlight w:val="none"/>
        </w:rPr>
        <w:tab/>
      </w:r>
      <w:r>
        <w:rPr>
          <w:sz w:val="24"/>
          <w:highlight w:val="none"/>
        </w:rPr>
        <w:fldChar w:fldCharType="begin"/>
      </w:r>
      <w:r>
        <w:rPr>
          <w:sz w:val="24"/>
          <w:highlight w:val="none"/>
        </w:rPr>
        <w:instrText xml:space="preserve"> PAGEREF _Toc16262 \h </w:instrText>
      </w:r>
      <w:r>
        <w:rPr>
          <w:sz w:val="24"/>
          <w:highlight w:val="none"/>
        </w:rPr>
        <w:fldChar w:fldCharType="separate"/>
      </w:r>
      <w:r>
        <w:rPr>
          <w:sz w:val="24"/>
          <w:highlight w:val="none"/>
        </w:rPr>
        <w:t>- 59 -</w:t>
      </w:r>
      <w:r>
        <w:rPr>
          <w:sz w:val="24"/>
          <w:highlight w:val="none"/>
        </w:rPr>
        <w:fldChar w:fldCharType="end"/>
      </w:r>
      <w:r>
        <w:rPr>
          <w:sz w:val="24"/>
          <w:highlight w:val="none"/>
        </w:rPr>
        <w:fldChar w:fldCharType="end"/>
      </w:r>
    </w:p>
    <w:p>
      <w:pPr>
        <w:pStyle w:val="23"/>
        <w:tabs>
          <w:tab w:val="right" w:leader="hyphen" w:pos="9016"/>
        </w:tabs>
        <w:spacing w:line="500" w:lineRule="exact"/>
        <w:ind w:left="0" w:leftChars="0"/>
        <w:jc w:val="center"/>
        <w:rPr>
          <w:rFonts w:ascii="仿宋" w:hAnsi="仿宋" w:eastAsia="仿宋" w:cs="仿宋"/>
          <w:sz w:val="24"/>
          <w:highlight w:val="none"/>
        </w:rPr>
        <w:sectPr>
          <w:pgSz w:w="11905" w:h="16838"/>
          <w:pgMar w:top="1417" w:right="1417" w:bottom="1417" w:left="1417" w:header="850" w:footer="992" w:gutter="0"/>
          <w:pgNumType w:fmt="numberInDash" w:start="1"/>
          <w:cols w:space="0" w:num="1"/>
          <w:rtlGutter w:val="0"/>
          <w:docGrid w:type="lines" w:linePitch="318" w:charSpace="0"/>
        </w:sectPr>
      </w:pPr>
      <w:r>
        <w:rPr>
          <w:rFonts w:hint="eastAsia" w:ascii="仿宋" w:hAnsi="仿宋" w:eastAsia="仿宋" w:cs="仿宋"/>
          <w:sz w:val="24"/>
          <w:highlight w:val="none"/>
        </w:rPr>
        <w:fldChar w:fldCharType="end"/>
      </w:r>
    </w:p>
    <w:p>
      <w:pPr>
        <w:pStyle w:val="23"/>
        <w:tabs>
          <w:tab w:val="right" w:leader="hyphen" w:pos="9016"/>
        </w:tabs>
        <w:spacing w:line="360" w:lineRule="auto"/>
        <w:ind w:left="0" w:leftChars="0"/>
        <w:jc w:val="center"/>
        <w:outlineLvl w:val="0"/>
        <w:rPr>
          <w:rFonts w:ascii="仿宋" w:hAnsi="仿宋" w:eastAsia="仿宋" w:cs="仿宋"/>
          <w:b/>
          <w:bCs/>
          <w:sz w:val="32"/>
          <w:szCs w:val="32"/>
          <w:highlight w:val="none"/>
        </w:rPr>
      </w:pPr>
      <w:bookmarkStart w:id="4" w:name="_Toc9081"/>
      <w:bookmarkStart w:id="5" w:name="_Toc3318"/>
      <w:r>
        <w:rPr>
          <w:rFonts w:hint="eastAsia" w:ascii="仿宋" w:hAnsi="仿宋" w:eastAsia="仿宋" w:cs="仿宋"/>
          <w:b/>
          <w:bCs/>
          <w:sz w:val="32"/>
          <w:szCs w:val="32"/>
          <w:highlight w:val="none"/>
        </w:rPr>
        <w:t>第一部分  竞争性磋商公告</w:t>
      </w:r>
      <w:bookmarkEnd w:id="0"/>
      <w:bookmarkEnd w:id="1"/>
      <w:bookmarkEnd w:id="2"/>
      <w:bookmarkEnd w:id="3"/>
      <w:bookmarkEnd w:id="4"/>
      <w:bookmarkEnd w:id="5"/>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jc w:val="center"/>
        <w:rPr>
          <w:rFonts w:hint="eastAsia" w:ascii="仿宋" w:hAnsi="仿宋" w:eastAsia="仿宋" w:cs="仿宋"/>
          <w:b/>
          <w:bCs/>
          <w:i w:val="0"/>
          <w:iCs w:val="0"/>
          <w:caps w:val="0"/>
          <w:color w:val="auto"/>
          <w:spacing w:val="0"/>
          <w:sz w:val="28"/>
          <w:szCs w:val="28"/>
          <w:highlight w:val="none"/>
        </w:rPr>
      </w:pPr>
      <w:bookmarkStart w:id="6" w:name="_Toc26933"/>
      <w:bookmarkStart w:id="7" w:name="_Toc7581"/>
      <w:bookmarkStart w:id="8" w:name="_Toc28842"/>
      <w:bookmarkStart w:id="9" w:name="_Toc495908399"/>
      <w:bookmarkStart w:id="10" w:name="_Toc519156736"/>
      <w:bookmarkStart w:id="11" w:name="_Toc8474"/>
      <w:bookmarkStart w:id="12" w:name="_Toc519156737"/>
      <w:bookmarkStart w:id="13" w:name="_Toc16055"/>
      <w:bookmarkStart w:id="14" w:name="_Toc32286"/>
      <w:bookmarkStart w:id="15" w:name="_Toc4646"/>
      <w:r>
        <w:rPr>
          <w:rFonts w:hint="eastAsia" w:ascii="仿宋" w:hAnsi="仿宋" w:eastAsia="仿宋" w:cs="仿宋"/>
          <w:b/>
          <w:bCs/>
          <w:i w:val="0"/>
          <w:iCs w:val="0"/>
          <w:caps w:val="0"/>
          <w:color w:val="auto"/>
          <w:spacing w:val="0"/>
          <w:kern w:val="0"/>
          <w:sz w:val="28"/>
          <w:szCs w:val="28"/>
          <w:highlight w:val="none"/>
          <w:lang w:val="en-US" w:eastAsia="zh-CN" w:bidi="ar"/>
        </w:rPr>
        <w:t>西咸新区第一初级中学物业服务招标采购项目竞争性磋商公告</w:t>
      </w:r>
    </w:p>
    <w:p>
      <w:pPr>
        <w:pStyle w:val="10"/>
        <w:keepNext w:val="0"/>
        <w:keepLines w:val="0"/>
        <w:widowControl/>
        <w:suppressLineNumbers w:val="0"/>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left="0" w:right="0"/>
        <w:jc w:val="left"/>
        <w:rPr>
          <w:rStyle w:val="30"/>
          <w:rFonts w:hint="eastAsia" w:ascii="仿宋" w:hAnsi="仿宋" w:eastAsia="仿宋" w:cs="仿宋"/>
          <w:b/>
          <w:bCs/>
          <w:i w:val="0"/>
          <w:iCs w:val="0"/>
          <w:caps w:val="0"/>
          <w:color w:val="auto"/>
          <w:spacing w:val="0"/>
          <w:sz w:val="24"/>
          <w:szCs w:val="24"/>
          <w:highlight w:val="none"/>
        </w:rPr>
      </w:pPr>
      <w:r>
        <w:rPr>
          <w:rStyle w:val="30"/>
          <w:rFonts w:hint="eastAsia" w:ascii="仿宋" w:hAnsi="仿宋" w:eastAsia="仿宋" w:cs="仿宋"/>
          <w:b/>
          <w:bCs/>
          <w:i w:val="0"/>
          <w:iCs w:val="0"/>
          <w:caps w:val="0"/>
          <w:color w:val="auto"/>
          <w:spacing w:val="0"/>
          <w:sz w:val="24"/>
          <w:szCs w:val="24"/>
          <w:highlight w:val="none"/>
        </w:rPr>
        <w:t>项目概况</w:t>
      </w:r>
    </w:p>
    <w:p>
      <w:pPr>
        <w:pStyle w:val="10"/>
        <w:keepNext w:val="0"/>
        <w:keepLines w:val="0"/>
        <w:widowControl/>
        <w:suppressLineNumbers w:val="0"/>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left="0" w:right="0"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lang w:eastAsia="zh-CN"/>
        </w:rPr>
        <w:t>西咸新区第一初级中学物业服务招标采购项目采购项目潜在的供应商可在全国公共资源交易平台（陕西省·西咸新区）获取采购文件，并于2022-</w:t>
      </w:r>
      <w:r>
        <w:rPr>
          <w:rFonts w:hint="eastAsia" w:ascii="仿宋" w:hAnsi="仿宋" w:eastAsia="仿宋" w:cs="仿宋"/>
          <w:b w:val="0"/>
          <w:bCs w:val="0"/>
          <w:i w:val="0"/>
          <w:iCs w:val="0"/>
          <w:caps w:val="0"/>
          <w:color w:val="auto"/>
          <w:spacing w:val="0"/>
          <w:sz w:val="24"/>
          <w:szCs w:val="24"/>
          <w:highlight w:val="none"/>
          <w:lang w:val="en-US" w:eastAsia="zh-CN"/>
        </w:rPr>
        <w:t>06</w:t>
      </w:r>
      <w:r>
        <w:rPr>
          <w:rFonts w:hint="eastAsia" w:ascii="仿宋" w:hAnsi="仿宋" w:eastAsia="仿宋" w:cs="仿宋"/>
          <w:b w:val="0"/>
          <w:bCs w:val="0"/>
          <w:i w:val="0"/>
          <w:iCs w:val="0"/>
          <w:caps w:val="0"/>
          <w:color w:val="auto"/>
          <w:spacing w:val="0"/>
          <w:sz w:val="24"/>
          <w:szCs w:val="24"/>
          <w:highlight w:val="none"/>
          <w:lang w:eastAsia="zh-CN"/>
        </w:rPr>
        <w:t>-</w:t>
      </w:r>
      <w:r>
        <w:rPr>
          <w:rFonts w:hint="eastAsia" w:ascii="仿宋" w:hAnsi="仿宋" w:eastAsia="仿宋" w:cs="仿宋"/>
          <w:b w:val="0"/>
          <w:bCs w:val="0"/>
          <w:i w:val="0"/>
          <w:iCs w:val="0"/>
          <w:caps w:val="0"/>
          <w:color w:val="auto"/>
          <w:spacing w:val="0"/>
          <w:sz w:val="24"/>
          <w:szCs w:val="24"/>
          <w:highlight w:val="none"/>
          <w:lang w:val="en-US" w:eastAsia="zh-CN"/>
        </w:rPr>
        <w:t>01</w:t>
      </w:r>
      <w:r>
        <w:rPr>
          <w:rFonts w:hint="eastAsia" w:ascii="仿宋" w:hAnsi="仿宋" w:eastAsia="仿宋" w:cs="仿宋"/>
          <w:b w:val="0"/>
          <w:bCs w:val="0"/>
          <w:i w:val="0"/>
          <w:iCs w:val="0"/>
          <w:caps w:val="0"/>
          <w:color w:val="auto"/>
          <w:spacing w:val="0"/>
          <w:sz w:val="24"/>
          <w:szCs w:val="24"/>
          <w:highlight w:val="none"/>
          <w:lang w:eastAsia="zh-CN"/>
        </w:rPr>
        <w:t xml:space="preserve">  </w:t>
      </w:r>
      <w:r>
        <w:rPr>
          <w:rFonts w:hint="eastAsia" w:ascii="仿宋" w:hAnsi="仿宋" w:eastAsia="仿宋" w:cs="仿宋"/>
          <w:b w:val="0"/>
          <w:bCs w:val="0"/>
          <w:i w:val="0"/>
          <w:iCs w:val="0"/>
          <w:caps w:val="0"/>
          <w:color w:val="auto"/>
          <w:spacing w:val="0"/>
          <w:sz w:val="24"/>
          <w:szCs w:val="24"/>
          <w:highlight w:val="none"/>
          <w:lang w:val="en-US" w:eastAsia="zh-CN"/>
        </w:rPr>
        <w:t>09</w:t>
      </w:r>
      <w:r>
        <w:rPr>
          <w:rFonts w:hint="eastAsia" w:ascii="仿宋" w:hAnsi="仿宋" w:eastAsia="仿宋" w:cs="仿宋"/>
          <w:b w:val="0"/>
          <w:bCs w:val="0"/>
          <w:i w:val="0"/>
          <w:iCs w:val="0"/>
          <w:caps w:val="0"/>
          <w:color w:val="auto"/>
          <w:spacing w:val="0"/>
          <w:sz w:val="24"/>
          <w:szCs w:val="24"/>
          <w:highlight w:val="none"/>
          <w:lang w:eastAsia="zh-CN"/>
        </w:rPr>
        <w:t>:</w:t>
      </w:r>
      <w:r>
        <w:rPr>
          <w:rFonts w:hint="eastAsia" w:ascii="仿宋" w:hAnsi="仿宋" w:eastAsia="仿宋" w:cs="仿宋"/>
          <w:b w:val="0"/>
          <w:bCs w:val="0"/>
          <w:i w:val="0"/>
          <w:iCs w:val="0"/>
          <w:caps w:val="0"/>
          <w:color w:val="auto"/>
          <w:spacing w:val="0"/>
          <w:sz w:val="24"/>
          <w:szCs w:val="24"/>
          <w:highlight w:val="none"/>
          <w:lang w:val="en-US" w:eastAsia="zh-CN"/>
        </w:rPr>
        <w:t>3</w:t>
      </w:r>
      <w:r>
        <w:rPr>
          <w:rFonts w:hint="eastAsia" w:ascii="仿宋" w:hAnsi="仿宋" w:eastAsia="仿宋" w:cs="仿宋"/>
          <w:b w:val="0"/>
          <w:bCs w:val="0"/>
          <w:i w:val="0"/>
          <w:iCs w:val="0"/>
          <w:caps w:val="0"/>
          <w:color w:val="auto"/>
          <w:spacing w:val="0"/>
          <w:sz w:val="24"/>
          <w:szCs w:val="24"/>
          <w:highlight w:val="none"/>
          <w:lang w:eastAsia="zh-CN"/>
        </w:rPr>
        <w:t>0:00前递交响应文件。</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highlight w:val="none"/>
        </w:rPr>
      </w:pPr>
      <w:r>
        <w:rPr>
          <w:rStyle w:val="30"/>
          <w:rFonts w:hint="eastAsia" w:ascii="仿宋" w:hAnsi="仿宋" w:eastAsia="仿宋" w:cs="仿宋"/>
          <w:b/>
          <w:bCs/>
          <w:i w:val="0"/>
          <w:iCs w:val="0"/>
          <w:caps w:val="0"/>
          <w:color w:val="auto"/>
          <w:spacing w:val="0"/>
          <w:sz w:val="24"/>
          <w:szCs w:val="24"/>
          <w:highlight w:val="none"/>
        </w:rPr>
        <w:t>一、项目基本情况</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项目编号：</w:t>
      </w:r>
      <w:r>
        <w:rPr>
          <w:rFonts w:hint="eastAsia" w:ascii="仿宋" w:hAnsi="仿宋" w:eastAsia="仿宋" w:cs="仿宋"/>
          <w:i w:val="0"/>
          <w:iCs w:val="0"/>
          <w:caps w:val="0"/>
          <w:color w:val="auto"/>
          <w:spacing w:val="0"/>
          <w:sz w:val="24"/>
          <w:szCs w:val="24"/>
          <w:highlight w:val="none"/>
          <w:lang w:eastAsia="zh-CN"/>
        </w:rPr>
        <w:t>DRZB2022-</w:t>
      </w:r>
      <w:r>
        <w:rPr>
          <w:rFonts w:hint="eastAsia" w:ascii="仿宋" w:hAnsi="仿宋" w:eastAsia="仿宋" w:cs="仿宋"/>
          <w:i w:val="0"/>
          <w:iCs w:val="0"/>
          <w:caps w:val="0"/>
          <w:color w:val="auto"/>
          <w:spacing w:val="0"/>
          <w:sz w:val="24"/>
          <w:szCs w:val="24"/>
          <w:highlight w:val="none"/>
          <w:lang w:val="en-US" w:eastAsia="zh-CN"/>
        </w:rPr>
        <w:t>ZC</w:t>
      </w:r>
      <w:r>
        <w:rPr>
          <w:rFonts w:hint="eastAsia" w:ascii="仿宋" w:hAnsi="仿宋" w:eastAsia="仿宋" w:cs="仿宋"/>
          <w:i w:val="0"/>
          <w:iCs w:val="0"/>
          <w:caps w:val="0"/>
          <w:color w:val="auto"/>
          <w:spacing w:val="0"/>
          <w:sz w:val="24"/>
          <w:szCs w:val="24"/>
          <w:highlight w:val="none"/>
          <w:lang w:eastAsia="zh-CN"/>
        </w:rPr>
        <w:t>-</w:t>
      </w:r>
      <w:r>
        <w:rPr>
          <w:rFonts w:hint="eastAsia" w:ascii="仿宋" w:hAnsi="仿宋" w:eastAsia="仿宋" w:cs="仿宋"/>
          <w:i w:val="0"/>
          <w:iCs w:val="0"/>
          <w:caps w:val="0"/>
          <w:color w:val="auto"/>
          <w:spacing w:val="0"/>
          <w:sz w:val="24"/>
          <w:szCs w:val="24"/>
          <w:highlight w:val="none"/>
          <w:lang w:val="en-US" w:eastAsia="zh-CN"/>
        </w:rPr>
        <w:t>116</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项目名称：</w:t>
      </w:r>
      <w:r>
        <w:rPr>
          <w:rFonts w:hint="eastAsia" w:ascii="仿宋" w:hAnsi="仿宋" w:eastAsia="仿宋" w:cs="仿宋"/>
          <w:i w:val="0"/>
          <w:iCs w:val="0"/>
          <w:caps w:val="0"/>
          <w:color w:val="auto"/>
          <w:spacing w:val="0"/>
          <w:sz w:val="24"/>
          <w:szCs w:val="24"/>
          <w:highlight w:val="none"/>
          <w:lang w:eastAsia="zh-CN"/>
        </w:rPr>
        <w:t>西咸新区第一初级中学物业服务招标采购项目</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采购方式：竞争性磋商</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预算金额：</w:t>
      </w:r>
      <w:r>
        <w:rPr>
          <w:rFonts w:hint="eastAsia" w:ascii="仿宋" w:hAnsi="仿宋" w:eastAsia="仿宋" w:cs="仿宋"/>
          <w:i w:val="0"/>
          <w:iCs w:val="0"/>
          <w:caps w:val="0"/>
          <w:color w:val="auto"/>
          <w:spacing w:val="0"/>
          <w:sz w:val="24"/>
          <w:szCs w:val="24"/>
          <w:highlight w:val="none"/>
          <w:lang w:val="en-US" w:eastAsia="zh-CN"/>
        </w:rPr>
        <w:t>136</w:t>
      </w:r>
      <w:r>
        <w:rPr>
          <w:rFonts w:hint="eastAsia" w:ascii="仿宋" w:hAnsi="仿宋" w:eastAsia="仿宋" w:cs="仿宋"/>
          <w:i w:val="0"/>
          <w:iCs w:val="0"/>
          <w:caps w:val="0"/>
          <w:color w:val="auto"/>
          <w:spacing w:val="0"/>
          <w:sz w:val="24"/>
          <w:szCs w:val="24"/>
          <w:highlight w:val="none"/>
        </w:rPr>
        <w:t>,00</w:t>
      </w:r>
      <w:r>
        <w:rPr>
          <w:rFonts w:hint="eastAsia" w:ascii="仿宋" w:hAnsi="仿宋" w:eastAsia="仿宋" w:cs="仿宋"/>
          <w:i w:val="0"/>
          <w:iCs w:val="0"/>
          <w:caps w:val="0"/>
          <w:color w:val="auto"/>
          <w:spacing w:val="0"/>
          <w:sz w:val="24"/>
          <w:szCs w:val="24"/>
          <w:highlight w:val="none"/>
          <w:lang w:val="en-US" w:eastAsia="zh-CN"/>
        </w:rPr>
        <w:t>0</w:t>
      </w:r>
      <w:r>
        <w:rPr>
          <w:rFonts w:hint="eastAsia" w:ascii="仿宋" w:hAnsi="仿宋" w:eastAsia="仿宋" w:cs="仿宋"/>
          <w:i w:val="0"/>
          <w:iCs w:val="0"/>
          <w:caps w:val="0"/>
          <w:color w:val="auto"/>
          <w:spacing w:val="0"/>
          <w:sz w:val="24"/>
          <w:szCs w:val="24"/>
          <w:highlight w:val="none"/>
        </w:rPr>
        <w:t>0.00元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采购需求：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合同包1(</w:t>
      </w:r>
      <w:r>
        <w:rPr>
          <w:rFonts w:hint="eastAsia" w:ascii="仿宋" w:hAnsi="仿宋" w:eastAsia="仿宋" w:cs="仿宋"/>
          <w:i w:val="0"/>
          <w:iCs w:val="0"/>
          <w:caps w:val="0"/>
          <w:color w:val="auto"/>
          <w:spacing w:val="0"/>
          <w:sz w:val="24"/>
          <w:szCs w:val="24"/>
          <w:highlight w:val="none"/>
          <w:lang w:eastAsia="zh-CN"/>
        </w:rPr>
        <w:t>西咸新区第一初级中学物业服务招标采购项目</w:t>
      </w:r>
      <w:r>
        <w:rPr>
          <w:rFonts w:hint="eastAsia" w:ascii="仿宋" w:hAnsi="仿宋" w:eastAsia="仿宋" w:cs="仿宋"/>
          <w:i w:val="0"/>
          <w:iCs w:val="0"/>
          <w:caps w:val="0"/>
          <w:color w:val="auto"/>
          <w:spacing w:val="0"/>
          <w:sz w:val="24"/>
          <w:szCs w:val="24"/>
          <w:highlight w:val="none"/>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合同包预算金额：</w:t>
      </w:r>
      <w:r>
        <w:rPr>
          <w:rFonts w:hint="eastAsia" w:ascii="仿宋" w:hAnsi="仿宋" w:eastAsia="仿宋" w:cs="仿宋"/>
          <w:i w:val="0"/>
          <w:iCs w:val="0"/>
          <w:caps w:val="0"/>
          <w:color w:val="auto"/>
          <w:spacing w:val="0"/>
          <w:sz w:val="24"/>
          <w:szCs w:val="24"/>
          <w:highlight w:val="none"/>
          <w:lang w:val="en-US" w:eastAsia="zh-CN"/>
        </w:rPr>
        <w:t>136</w:t>
      </w:r>
      <w:r>
        <w:rPr>
          <w:rFonts w:hint="eastAsia" w:ascii="仿宋" w:hAnsi="仿宋" w:eastAsia="仿宋" w:cs="仿宋"/>
          <w:i w:val="0"/>
          <w:iCs w:val="0"/>
          <w:caps w:val="0"/>
          <w:color w:val="auto"/>
          <w:spacing w:val="0"/>
          <w:sz w:val="24"/>
          <w:szCs w:val="24"/>
          <w:highlight w:val="none"/>
        </w:rPr>
        <w:t>,00</w:t>
      </w:r>
      <w:r>
        <w:rPr>
          <w:rFonts w:hint="eastAsia" w:ascii="仿宋" w:hAnsi="仿宋" w:eastAsia="仿宋" w:cs="仿宋"/>
          <w:i w:val="0"/>
          <w:iCs w:val="0"/>
          <w:caps w:val="0"/>
          <w:color w:val="auto"/>
          <w:spacing w:val="0"/>
          <w:sz w:val="24"/>
          <w:szCs w:val="24"/>
          <w:highlight w:val="none"/>
          <w:lang w:val="en-US" w:eastAsia="zh-CN"/>
        </w:rPr>
        <w:t>0</w:t>
      </w:r>
      <w:r>
        <w:rPr>
          <w:rFonts w:hint="eastAsia" w:ascii="仿宋" w:hAnsi="仿宋" w:eastAsia="仿宋" w:cs="仿宋"/>
          <w:i w:val="0"/>
          <w:iCs w:val="0"/>
          <w:caps w:val="0"/>
          <w:color w:val="auto"/>
          <w:spacing w:val="0"/>
          <w:sz w:val="24"/>
          <w:szCs w:val="24"/>
          <w:highlight w:val="none"/>
        </w:rPr>
        <w:t>0.00元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合同包最高限价：</w:t>
      </w:r>
      <w:r>
        <w:rPr>
          <w:rFonts w:hint="eastAsia" w:ascii="仿宋" w:hAnsi="仿宋" w:eastAsia="仿宋" w:cs="仿宋"/>
          <w:i w:val="0"/>
          <w:iCs w:val="0"/>
          <w:caps w:val="0"/>
          <w:color w:val="auto"/>
          <w:spacing w:val="0"/>
          <w:sz w:val="24"/>
          <w:szCs w:val="24"/>
          <w:highlight w:val="none"/>
          <w:lang w:val="en-US" w:eastAsia="zh-CN"/>
        </w:rPr>
        <w:t>136</w:t>
      </w:r>
      <w:r>
        <w:rPr>
          <w:rFonts w:hint="eastAsia" w:ascii="仿宋" w:hAnsi="仿宋" w:eastAsia="仿宋" w:cs="仿宋"/>
          <w:i w:val="0"/>
          <w:iCs w:val="0"/>
          <w:caps w:val="0"/>
          <w:color w:val="auto"/>
          <w:spacing w:val="0"/>
          <w:sz w:val="24"/>
          <w:szCs w:val="24"/>
          <w:highlight w:val="none"/>
        </w:rPr>
        <w:t>,00</w:t>
      </w:r>
      <w:r>
        <w:rPr>
          <w:rFonts w:hint="eastAsia" w:ascii="仿宋" w:hAnsi="仿宋" w:eastAsia="仿宋" w:cs="仿宋"/>
          <w:i w:val="0"/>
          <w:iCs w:val="0"/>
          <w:caps w:val="0"/>
          <w:color w:val="auto"/>
          <w:spacing w:val="0"/>
          <w:sz w:val="24"/>
          <w:szCs w:val="24"/>
          <w:highlight w:val="none"/>
          <w:lang w:val="en-US" w:eastAsia="zh-CN"/>
        </w:rPr>
        <w:t>0</w:t>
      </w:r>
      <w:r>
        <w:rPr>
          <w:rFonts w:hint="eastAsia" w:ascii="仿宋" w:hAnsi="仿宋" w:eastAsia="仿宋" w:cs="仿宋"/>
          <w:i w:val="0"/>
          <w:iCs w:val="0"/>
          <w:caps w:val="0"/>
          <w:color w:val="auto"/>
          <w:spacing w:val="0"/>
          <w:sz w:val="24"/>
          <w:szCs w:val="24"/>
          <w:highlight w:val="none"/>
        </w:rPr>
        <w:t>0.00元</w:t>
      </w:r>
    </w:p>
    <w:tbl>
      <w:tblPr>
        <w:tblStyle w:val="27"/>
        <w:tblW w:w="499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73"/>
        <w:gridCol w:w="1234"/>
        <w:gridCol w:w="2873"/>
        <w:gridCol w:w="722"/>
        <w:gridCol w:w="1220"/>
        <w:gridCol w:w="1560"/>
        <w:gridCol w:w="72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74" w:hRule="atLeast"/>
          <w:tblHeader/>
          <w:jc w:val="center"/>
        </w:trPr>
        <w:tc>
          <w:tcPr>
            <w:tcW w:w="53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6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5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39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数量（单位）</w:t>
            </w:r>
          </w:p>
        </w:tc>
        <w:tc>
          <w:tcPr>
            <w:tcW w:w="6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技术规格、参数及要求</w:t>
            </w:r>
          </w:p>
        </w:tc>
        <w:tc>
          <w:tcPr>
            <w:tcW w:w="7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3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8" w:hRule="atLeast"/>
          <w:jc w:val="center"/>
        </w:trPr>
        <w:tc>
          <w:tcPr>
            <w:tcW w:w="53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1-1</w:t>
            </w:r>
          </w:p>
        </w:tc>
        <w:tc>
          <w:tcPr>
            <w:tcW w:w="6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其他专业技术服务</w:t>
            </w:r>
          </w:p>
        </w:tc>
        <w:tc>
          <w:tcPr>
            <w:tcW w:w="15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物业服务</w:t>
            </w:r>
          </w:p>
        </w:tc>
        <w:tc>
          <w:tcPr>
            <w:tcW w:w="39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1(项)</w:t>
            </w:r>
          </w:p>
        </w:tc>
        <w:tc>
          <w:tcPr>
            <w:tcW w:w="6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详见采购文件</w:t>
            </w:r>
          </w:p>
        </w:tc>
        <w:tc>
          <w:tcPr>
            <w:tcW w:w="7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136,0000.00</w:t>
            </w:r>
          </w:p>
        </w:tc>
        <w:tc>
          <w:tcPr>
            <w:tcW w:w="3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w:t>
            </w:r>
          </w:p>
        </w:tc>
      </w:tr>
    </w:tbl>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本合同包不接受联合体投标</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合同履行期限：</w:t>
      </w:r>
      <w:r>
        <w:rPr>
          <w:rFonts w:hint="eastAsia" w:ascii="仿宋" w:hAnsi="仿宋" w:eastAsia="仿宋" w:cs="仿宋"/>
          <w:i w:val="0"/>
          <w:iCs w:val="0"/>
          <w:caps w:val="0"/>
          <w:color w:val="auto"/>
          <w:spacing w:val="0"/>
          <w:sz w:val="24"/>
          <w:szCs w:val="24"/>
          <w:highlight w:val="none"/>
          <w:lang w:val="en-US" w:eastAsia="zh-CN"/>
        </w:rPr>
        <w:t>1年</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highlight w:val="none"/>
        </w:rPr>
      </w:pPr>
      <w:r>
        <w:rPr>
          <w:rStyle w:val="30"/>
          <w:rFonts w:hint="eastAsia" w:ascii="仿宋" w:hAnsi="仿宋" w:eastAsia="仿宋" w:cs="仿宋"/>
          <w:b/>
          <w:bCs/>
          <w:i w:val="0"/>
          <w:iCs w:val="0"/>
          <w:caps w:val="0"/>
          <w:color w:val="auto"/>
          <w:spacing w:val="0"/>
          <w:sz w:val="24"/>
          <w:szCs w:val="24"/>
          <w:highlight w:val="none"/>
        </w:rPr>
        <w:t>二、申请人的资格要求：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1.满足《中华人民共和国政府釆购法》第二十二条规定;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2.落实政府采购政策需满足的资格要求：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合同包1(</w:t>
      </w:r>
      <w:r>
        <w:rPr>
          <w:rFonts w:hint="eastAsia" w:ascii="仿宋" w:hAnsi="仿宋" w:eastAsia="仿宋" w:cs="仿宋"/>
          <w:i w:val="0"/>
          <w:iCs w:val="0"/>
          <w:caps w:val="0"/>
          <w:color w:val="auto"/>
          <w:spacing w:val="0"/>
          <w:sz w:val="24"/>
          <w:szCs w:val="24"/>
          <w:highlight w:val="none"/>
          <w:lang w:eastAsia="zh-CN"/>
        </w:rPr>
        <w:t>西咸新区第一初级中学物业服务招标采购项目</w:t>
      </w:r>
      <w:r>
        <w:rPr>
          <w:rFonts w:hint="eastAsia" w:ascii="仿宋" w:hAnsi="仿宋" w:eastAsia="仿宋" w:cs="仿宋"/>
          <w:i w:val="0"/>
          <w:iCs w:val="0"/>
          <w:caps w:val="0"/>
          <w:color w:val="auto"/>
          <w:spacing w:val="0"/>
          <w:sz w:val="24"/>
          <w:szCs w:val="24"/>
          <w:highlight w:val="none"/>
        </w:rPr>
        <w:t>)落实政府采购政策需满足的资格要求如下:</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1）《财政部国家发展改革委关于印发〈节能产品政府采购实施意见〉的通知》（财库〔2004〕185号）；（2）《财政部环保总局关于环境标志产品政府采购实施的意见》（财库〔2006〕90号）；（3）《国务院办公厅关于建立政府强制采购节能产品制度的通知》（国办发〔2007〕51号）；（4）《财政部、司法部关于政府采购支持监狱企业发展有关问题的通知》（财库〔2014〕68号）；（5）残疾人福利性单位应符合《财政部、民政部、中国残疾人联合会关于促进残疾人就业政府采购政策的通知》（财库〔2017〕141号）；（6）陕西省财政厅关于印发《陕西省中小企业政府采购信用融资办法》（陕财办采〔2018〕23号）；（7）《财政部发展改革委生态环境部市场监管总局关于调整优化节能产品、环境标志产品政府采购执行机制的通知》（财库〔2019〕9号）；（8）《财政部 农业农村部 国家乡村振兴局关于运用政府采购政策支持乡村产业振兴的通知》（财库〔2021〕19号）；（9）《市场监督总局关于发布参与实施政府采购节能产品、环境标志产品认证机构名录的公告》—2019年第16号；（10）《政府采购促进中小企业发展管办法》（财库〔2020〕46号）；（11）其他需要落实的政府采购政策。</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3.本项目的特定资格要求：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合同包1(</w:t>
      </w:r>
      <w:r>
        <w:rPr>
          <w:rFonts w:hint="eastAsia" w:ascii="仿宋" w:hAnsi="仿宋" w:eastAsia="仿宋" w:cs="仿宋"/>
          <w:i w:val="0"/>
          <w:iCs w:val="0"/>
          <w:caps w:val="0"/>
          <w:color w:val="auto"/>
          <w:spacing w:val="0"/>
          <w:sz w:val="24"/>
          <w:szCs w:val="24"/>
          <w:highlight w:val="none"/>
          <w:lang w:eastAsia="zh-CN"/>
        </w:rPr>
        <w:t>西咸新区第一初级中学物业服务招标采购项目</w:t>
      </w:r>
      <w:r>
        <w:rPr>
          <w:rFonts w:hint="eastAsia" w:ascii="仿宋" w:hAnsi="仿宋" w:eastAsia="仿宋" w:cs="仿宋"/>
          <w:i w:val="0"/>
          <w:iCs w:val="0"/>
          <w:caps w:val="0"/>
          <w:color w:val="auto"/>
          <w:spacing w:val="0"/>
          <w:sz w:val="24"/>
          <w:szCs w:val="24"/>
          <w:highlight w:val="none"/>
        </w:rPr>
        <w:t>)特定资格要求如下:</w:t>
      </w:r>
    </w:p>
    <w:p>
      <w:pPr>
        <w:pStyle w:val="2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法定代表人直接参加磋商的，须出具法人身份证；法定代表人授权代表参加磋商的，须出具法定代表人授权书及授权代表身份证；（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val="en-US" w:eastAsia="zh-CN"/>
        </w:rPr>
        <w:t>2</w:t>
      </w:r>
      <w:r>
        <w:rPr>
          <w:rFonts w:hint="eastAsia" w:ascii="仿宋" w:hAnsi="仿宋" w:eastAsia="仿宋" w:cs="仿宋"/>
          <w:i w:val="0"/>
          <w:iCs w:val="0"/>
          <w:caps w:val="0"/>
          <w:color w:val="auto"/>
          <w:spacing w:val="0"/>
          <w:sz w:val="24"/>
          <w:szCs w:val="24"/>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仿宋"/>
          <w:i w:val="0"/>
          <w:iCs w:val="0"/>
          <w:caps w:val="0"/>
          <w:color w:val="auto"/>
          <w:spacing w:val="0"/>
          <w:sz w:val="24"/>
          <w:szCs w:val="24"/>
          <w:highlight w:val="none"/>
          <w:lang w:eastAsia="zh-CN"/>
        </w:rPr>
        <w:t>（</w:t>
      </w:r>
      <w:r>
        <w:rPr>
          <w:rFonts w:hint="eastAsia" w:ascii="仿宋" w:hAnsi="仿宋" w:eastAsia="仿宋" w:cs="仿宋"/>
          <w:i w:val="0"/>
          <w:iCs w:val="0"/>
          <w:caps w:val="0"/>
          <w:color w:val="auto"/>
          <w:spacing w:val="0"/>
          <w:sz w:val="24"/>
          <w:szCs w:val="24"/>
          <w:highlight w:val="none"/>
          <w:lang w:val="en-US" w:eastAsia="zh-CN"/>
        </w:rPr>
        <w:t>2</w:t>
      </w:r>
      <w:r>
        <w:rPr>
          <w:rFonts w:hint="eastAsia" w:ascii="仿宋" w:hAnsi="仿宋" w:eastAsia="仿宋" w:cs="仿宋"/>
          <w:i w:val="0"/>
          <w:iCs w:val="0"/>
          <w:caps w:val="0"/>
          <w:color w:val="auto"/>
          <w:spacing w:val="0"/>
          <w:sz w:val="24"/>
          <w:szCs w:val="24"/>
          <w:highlight w:val="none"/>
          <w:lang w:eastAsia="zh-CN"/>
        </w:rPr>
        <w:t>）</w:t>
      </w:r>
      <w:r>
        <w:rPr>
          <w:rFonts w:hint="eastAsia" w:ascii="仿宋" w:hAnsi="仿宋" w:eastAsia="仿宋" w:cs="仿宋"/>
          <w:i w:val="0"/>
          <w:iCs w:val="0"/>
          <w:caps w:val="0"/>
          <w:color w:val="auto"/>
          <w:spacing w:val="0"/>
          <w:sz w:val="24"/>
          <w:szCs w:val="24"/>
          <w:highlight w:val="none"/>
        </w:rPr>
        <w:t>本项目不接受联合体磋商</w:t>
      </w:r>
      <w:r>
        <w:rPr>
          <w:rFonts w:hint="eastAsia" w:ascii="仿宋" w:hAnsi="仿宋" w:eastAsia="仿宋" w:cs="仿宋"/>
          <w:i w:val="0"/>
          <w:iCs w:val="0"/>
          <w:caps w:val="0"/>
          <w:color w:val="auto"/>
          <w:spacing w:val="0"/>
          <w:sz w:val="24"/>
          <w:szCs w:val="24"/>
          <w:highlight w:val="none"/>
          <w:lang w:eastAsia="zh-CN"/>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highlight w:val="none"/>
        </w:rPr>
      </w:pPr>
      <w:r>
        <w:rPr>
          <w:rStyle w:val="30"/>
          <w:rFonts w:hint="eastAsia" w:ascii="仿宋" w:hAnsi="仿宋" w:eastAsia="仿宋" w:cs="仿宋"/>
          <w:b/>
          <w:bCs/>
          <w:i w:val="0"/>
          <w:iCs w:val="0"/>
          <w:caps w:val="0"/>
          <w:color w:val="auto"/>
          <w:spacing w:val="0"/>
          <w:sz w:val="24"/>
          <w:szCs w:val="24"/>
          <w:highlight w:val="none"/>
        </w:rPr>
        <w:t>三、获取采购文件</w:t>
      </w:r>
    </w:p>
    <w:p>
      <w:pPr>
        <w:pStyle w:val="3"/>
        <w:tabs>
          <w:tab w:val="left" w:pos="4206"/>
        </w:tabs>
        <w:spacing w:before="151" w:line="360" w:lineRule="auto"/>
        <w:ind w:firstLine="480" w:firstLineChars="200"/>
        <w:rPr>
          <w:rFonts w:hint="eastAsia" w:ascii="仿宋" w:hAnsi="仿宋" w:eastAsia="仿宋" w:cs="仿宋"/>
          <w:color w:val="333333"/>
          <w:kern w:val="0"/>
          <w:sz w:val="24"/>
          <w:szCs w:val="24"/>
          <w:highlight w:val="none"/>
          <w:shd w:val="clear" w:color="auto" w:fill="FFFFFF"/>
          <w:lang w:val="en-US" w:eastAsia="zh-CN" w:bidi="ar-SA"/>
        </w:rPr>
      </w:pPr>
      <w:r>
        <w:rPr>
          <w:rFonts w:hint="eastAsia" w:ascii="仿宋" w:hAnsi="仿宋" w:eastAsia="仿宋" w:cs="仿宋"/>
          <w:color w:val="333333"/>
          <w:kern w:val="0"/>
          <w:sz w:val="24"/>
          <w:szCs w:val="24"/>
          <w:highlight w:val="none"/>
          <w:shd w:val="clear" w:color="auto" w:fill="FFFFFF"/>
          <w:lang w:val="en-US" w:eastAsia="zh-CN" w:bidi="ar-SA"/>
        </w:rPr>
        <w:t>时间：即日起至 2022-05-25</w:t>
      </w:r>
      <w:r>
        <w:rPr>
          <w:rFonts w:hint="eastAsia" w:ascii="仿宋" w:hAnsi="仿宋" w:eastAsia="仿宋" w:cs="仿宋"/>
          <w:color w:val="333333"/>
          <w:kern w:val="0"/>
          <w:sz w:val="24"/>
          <w:szCs w:val="24"/>
          <w:highlight w:val="none"/>
          <w:shd w:val="clear" w:color="auto" w:fill="FFFFFF"/>
          <w:lang w:val="en-US" w:eastAsia="zh-CN" w:bidi="ar-SA"/>
        </w:rPr>
        <w:tab/>
      </w:r>
      <w:r>
        <w:rPr>
          <w:rFonts w:hint="eastAsia" w:ascii="仿宋" w:hAnsi="仿宋" w:eastAsia="仿宋" w:cs="仿宋"/>
          <w:color w:val="333333"/>
          <w:kern w:val="0"/>
          <w:sz w:val="24"/>
          <w:szCs w:val="24"/>
          <w:highlight w:val="none"/>
          <w:shd w:val="clear" w:color="auto" w:fill="FFFFFF"/>
          <w:lang w:val="en-US" w:eastAsia="zh-CN" w:bidi="ar-SA"/>
        </w:rPr>
        <w:t>17:00:00 止</w:t>
      </w:r>
    </w:p>
    <w:p>
      <w:pPr>
        <w:pStyle w:val="3"/>
        <w:tabs>
          <w:tab w:val="left" w:pos="4206"/>
        </w:tabs>
        <w:spacing w:before="151" w:line="360" w:lineRule="auto"/>
        <w:ind w:firstLine="480" w:firstLineChars="200"/>
        <w:rPr>
          <w:rFonts w:hint="eastAsia" w:ascii="仿宋" w:hAnsi="仿宋" w:eastAsia="仿宋" w:cs="仿宋"/>
          <w:color w:val="333333"/>
          <w:kern w:val="0"/>
          <w:sz w:val="24"/>
          <w:szCs w:val="24"/>
          <w:highlight w:val="none"/>
          <w:shd w:val="clear" w:color="auto" w:fill="FFFFFF"/>
          <w:lang w:val="en-US" w:eastAsia="zh-CN" w:bidi="ar-SA"/>
        </w:rPr>
      </w:pPr>
      <w:r>
        <w:rPr>
          <w:rFonts w:hint="eastAsia" w:ascii="仿宋" w:hAnsi="仿宋" w:eastAsia="仿宋" w:cs="仿宋"/>
          <w:color w:val="333333"/>
          <w:kern w:val="0"/>
          <w:sz w:val="24"/>
          <w:szCs w:val="24"/>
          <w:highlight w:val="none"/>
          <w:shd w:val="clear" w:color="auto" w:fill="FFFFFF"/>
          <w:lang w:val="en-US" w:eastAsia="zh-CN" w:bidi="ar-SA"/>
        </w:rPr>
        <w:t>地点：全国公共资源交易平台（陕西省·西咸新区）</w:t>
      </w:r>
    </w:p>
    <w:p>
      <w:pPr>
        <w:pStyle w:val="3"/>
        <w:tabs>
          <w:tab w:val="left" w:pos="4206"/>
        </w:tabs>
        <w:spacing w:before="151" w:line="360" w:lineRule="auto"/>
        <w:ind w:firstLine="480" w:firstLineChars="200"/>
        <w:rPr>
          <w:rFonts w:hint="eastAsia" w:ascii="仿宋" w:hAnsi="仿宋" w:eastAsia="仿宋" w:cs="仿宋"/>
          <w:color w:val="333333"/>
          <w:kern w:val="0"/>
          <w:sz w:val="24"/>
          <w:szCs w:val="24"/>
          <w:highlight w:val="none"/>
          <w:shd w:val="clear" w:color="auto" w:fill="FFFFFF"/>
          <w:lang w:val="en-US" w:eastAsia="zh-CN" w:bidi="ar-SA"/>
        </w:rPr>
      </w:pPr>
      <w:r>
        <w:rPr>
          <w:rFonts w:hint="eastAsia" w:ascii="仿宋" w:hAnsi="仿宋" w:eastAsia="仿宋" w:cs="仿宋"/>
          <w:color w:val="333333"/>
          <w:kern w:val="0"/>
          <w:sz w:val="24"/>
          <w:szCs w:val="24"/>
          <w:highlight w:val="none"/>
          <w:shd w:val="clear" w:color="auto" w:fill="FFFFFF"/>
          <w:lang w:val="en-US" w:eastAsia="zh-CN" w:bidi="ar-SA"/>
        </w:rPr>
        <w:t>方式：自行下载</w:t>
      </w:r>
    </w:p>
    <w:p>
      <w:pPr>
        <w:pStyle w:val="3"/>
        <w:tabs>
          <w:tab w:val="left" w:pos="4206"/>
        </w:tabs>
        <w:spacing w:before="151" w:line="360" w:lineRule="auto"/>
        <w:ind w:firstLine="480" w:firstLineChars="200"/>
        <w:rPr>
          <w:rFonts w:hint="eastAsia" w:ascii="仿宋" w:hAnsi="仿宋" w:eastAsia="仿宋" w:cs="仿宋"/>
          <w:color w:val="333333"/>
          <w:kern w:val="0"/>
          <w:sz w:val="24"/>
          <w:szCs w:val="24"/>
          <w:highlight w:val="none"/>
          <w:shd w:val="clear" w:color="auto" w:fill="FFFFFF"/>
          <w:lang w:val="en-US" w:eastAsia="zh-CN" w:bidi="ar-SA"/>
        </w:rPr>
      </w:pPr>
      <w:r>
        <w:rPr>
          <w:rFonts w:hint="eastAsia" w:ascii="仿宋" w:hAnsi="仿宋" w:eastAsia="仿宋" w:cs="仿宋"/>
          <w:color w:val="333333"/>
          <w:kern w:val="0"/>
          <w:sz w:val="24"/>
          <w:szCs w:val="24"/>
          <w:highlight w:val="none"/>
          <w:shd w:val="clear" w:color="auto" w:fill="FFFFFF"/>
          <w:lang w:val="en-US" w:eastAsia="zh-CN" w:bidi="ar-SA"/>
        </w:rPr>
        <w:t>售价：免费赠送</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highlight w:val="none"/>
        </w:rPr>
      </w:pPr>
      <w:r>
        <w:rPr>
          <w:rStyle w:val="30"/>
          <w:rFonts w:hint="eastAsia" w:ascii="仿宋" w:hAnsi="仿宋" w:eastAsia="仿宋" w:cs="仿宋"/>
          <w:b/>
          <w:bCs/>
          <w:i w:val="0"/>
          <w:iCs w:val="0"/>
          <w:caps w:val="0"/>
          <w:color w:val="auto"/>
          <w:spacing w:val="0"/>
          <w:sz w:val="24"/>
          <w:szCs w:val="24"/>
          <w:highlight w:val="none"/>
        </w:rPr>
        <w:t>四、响应文件提交</w:t>
      </w:r>
    </w:p>
    <w:p>
      <w:pPr>
        <w:pStyle w:val="25"/>
        <w:shd w:val="clear" w:color="auto" w:fill="FFFFFF"/>
        <w:spacing w:beforeAutospacing="0" w:afterAutospacing="0" w:line="360" w:lineRule="auto"/>
        <w:ind w:firstLine="420"/>
        <w:rPr>
          <w:rFonts w:hint="eastAsia" w:ascii="仿宋" w:hAnsi="仿宋" w:eastAsia="仿宋" w:cs="仿宋"/>
          <w:color w:val="333333"/>
          <w:kern w:val="0"/>
          <w:sz w:val="24"/>
          <w:szCs w:val="24"/>
          <w:highlight w:val="none"/>
          <w:shd w:val="clear" w:color="auto" w:fill="FFFFFF"/>
          <w:lang w:val="en-US" w:eastAsia="zh-CN" w:bidi="ar-SA"/>
        </w:rPr>
      </w:pPr>
      <w:r>
        <w:rPr>
          <w:rFonts w:hint="eastAsia" w:ascii="仿宋" w:hAnsi="仿宋" w:eastAsia="仿宋" w:cs="仿宋"/>
          <w:highlight w:val="none"/>
          <w:shd w:val="clear" w:color="auto" w:fill="FFFFFF"/>
        </w:rPr>
        <w:t>截止</w:t>
      </w:r>
      <w:r>
        <w:rPr>
          <w:rFonts w:hint="eastAsia" w:ascii="仿宋" w:hAnsi="仿宋" w:eastAsia="仿宋" w:cs="仿宋"/>
          <w:color w:val="333333"/>
          <w:kern w:val="0"/>
          <w:sz w:val="24"/>
          <w:szCs w:val="24"/>
          <w:highlight w:val="none"/>
          <w:shd w:val="clear" w:color="auto" w:fill="FFFFFF"/>
          <w:lang w:val="en-US" w:eastAsia="zh-CN" w:bidi="ar-SA"/>
        </w:rPr>
        <w:t>时间： 2022-06-01  09:30:00</w:t>
      </w:r>
    </w:p>
    <w:p>
      <w:pPr>
        <w:pStyle w:val="3"/>
        <w:spacing w:before="153" w:line="357" w:lineRule="auto"/>
        <w:ind w:right="491" w:firstLine="480" w:firstLineChars="200"/>
        <w:rPr>
          <w:rFonts w:hint="default" w:ascii="仿宋" w:hAnsi="仿宋" w:eastAsia="仿宋" w:cs="仿宋"/>
          <w:color w:val="333333"/>
          <w:kern w:val="0"/>
          <w:sz w:val="24"/>
          <w:szCs w:val="24"/>
          <w:highlight w:val="none"/>
          <w:shd w:val="clear" w:color="auto" w:fill="FFFFFF"/>
          <w:lang w:val="en-US" w:eastAsia="zh-CN" w:bidi="ar-SA"/>
        </w:rPr>
      </w:pPr>
      <w:r>
        <w:rPr>
          <w:rFonts w:hint="eastAsia" w:ascii="仿宋" w:hAnsi="仿宋" w:eastAsia="仿宋" w:cs="仿宋"/>
          <w:color w:val="333333"/>
          <w:kern w:val="0"/>
          <w:sz w:val="24"/>
          <w:szCs w:val="24"/>
          <w:highlight w:val="none"/>
          <w:shd w:val="clear" w:color="auto" w:fill="FFFFFF"/>
          <w:lang w:val="en-US" w:eastAsia="zh-CN" w:bidi="ar-SA"/>
        </w:rPr>
        <w:t>地点：本项目为线上不见面开标，请于2022年06月01日 09:30前进入全国公共资源交易平台（陕西省.西咸新区）不见面开标系统进行开标）；西咸新区公共资源交易中心（陕西省西咸新区沣泾大道创新大厦裙楼）开标室11</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highlight w:val="none"/>
        </w:rPr>
      </w:pPr>
      <w:r>
        <w:rPr>
          <w:rStyle w:val="30"/>
          <w:rFonts w:hint="eastAsia" w:ascii="仿宋" w:hAnsi="仿宋" w:eastAsia="仿宋" w:cs="仿宋"/>
          <w:b/>
          <w:bCs/>
          <w:i w:val="0"/>
          <w:iCs w:val="0"/>
          <w:caps w:val="0"/>
          <w:color w:val="auto"/>
          <w:spacing w:val="0"/>
          <w:sz w:val="24"/>
          <w:szCs w:val="24"/>
          <w:highlight w:val="none"/>
        </w:rPr>
        <w:t>五、开启</w:t>
      </w:r>
    </w:p>
    <w:p>
      <w:pPr>
        <w:pStyle w:val="25"/>
        <w:shd w:val="clear" w:color="auto" w:fill="FFFFFF"/>
        <w:spacing w:beforeAutospacing="0" w:afterAutospacing="0" w:line="360" w:lineRule="auto"/>
        <w:ind w:firstLine="420"/>
        <w:rPr>
          <w:rFonts w:hint="eastAsia" w:ascii="仿宋" w:hAnsi="仿宋" w:eastAsia="仿宋" w:cs="仿宋"/>
          <w:color w:val="333333"/>
          <w:kern w:val="0"/>
          <w:sz w:val="24"/>
          <w:szCs w:val="24"/>
          <w:highlight w:val="none"/>
          <w:shd w:val="clear" w:color="auto" w:fill="FFFFFF"/>
          <w:lang w:val="en-US" w:eastAsia="zh-CN" w:bidi="ar-SA"/>
        </w:rPr>
      </w:pPr>
      <w:r>
        <w:rPr>
          <w:rFonts w:hint="eastAsia" w:ascii="仿宋" w:hAnsi="仿宋" w:eastAsia="仿宋" w:cs="仿宋"/>
          <w:i w:val="0"/>
          <w:iCs w:val="0"/>
          <w:caps w:val="0"/>
          <w:color w:val="auto"/>
          <w:spacing w:val="0"/>
          <w:sz w:val="24"/>
          <w:szCs w:val="24"/>
          <w:highlight w:val="none"/>
        </w:rPr>
        <w:t>时间： </w:t>
      </w:r>
      <w:r>
        <w:rPr>
          <w:rFonts w:hint="eastAsia" w:ascii="仿宋" w:hAnsi="仿宋" w:eastAsia="仿宋" w:cs="仿宋"/>
          <w:color w:val="333333"/>
          <w:kern w:val="0"/>
          <w:sz w:val="24"/>
          <w:szCs w:val="24"/>
          <w:highlight w:val="none"/>
          <w:shd w:val="clear" w:color="auto" w:fill="FFFFFF"/>
          <w:lang w:val="en-US" w:eastAsia="zh-CN" w:bidi="ar-SA"/>
        </w:rPr>
        <w:t xml:space="preserve"> 2022-06-01  09:30:00</w:t>
      </w:r>
    </w:p>
    <w:p>
      <w:pPr>
        <w:pStyle w:val="3"/>
        <w:spacing w:before="153" w:line="357" w:lineRule="auto"/>
        <w:ind w:right="491" w:firstLine="480" w:firstLineChars="200"/>
        <w:rPr>
          <w:rFonts w:hint="eastAsia" w:ascii="仿宋" w:hAnsi="仿宋" w:eastAsia="仿宋" w:cs="仿宋"/>
          <w:color w:val="auto"/>
          <w:sz w:val="24"/>
          <w:szCs w:val="24"/>
          <w:highlight w:val="none"/>
        </w:rPr>
      </w:pPr>
      <w:r>
        <w:rPr>
          <w:rFonts w:hint="eastAsia" w:ascii="仿宋" w:hAnsi="仿宋" w:eastAsia="仿宋" w:cs="仿宋"/>
          <w:color w:val="333333"/>
          <w:kern w:val="0"/>
          <w:sz w:val="24"/>
          <w:szCs w:val="24"/>
          <w:highlight w:val="none"/>
          <w:shd w:val="clear" w:color="auto" w:fill="FFFFFF"/>
          <w:lang w:val="en-US" w:eastAsia="zh-CN" w:bidi="ar-SA"/>
        </w:rPr>
        <w:t>地点：本项目为线上不见面开标，请于2022年06月01日 09:30前进入全国公共资源交易平台（陕西省.西咸新区）不见面开标系统进行开标）；西咸新区公共资源交易中心（陕西省西咸新区沣泾大道创新大厦裙楼）开标室11</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highlight w:val="none"/>
        </w:rPr>
      </w:pPr>
      <w:r>
        <w:rPr>
          <w:rStyle w:val="30"/>
          <w:rFonts w:hint="eastAsia" w:ascii="仿宋" w:hAnsi="仿宋" w:eastAsia="仿宋" w:cs="仿宋"/>
          <w:b/>
          <w:bCs/>
          <w:i w:val="0"/>
          <w:iCs w:val="0"/>
          <w:caps w:val="0"/>
          <w:color w:val="auto"/>
          <w:spacing w:val="0"/>
          <w:sz w:val="24"/>
          <w:szCs w:val="24"/>
          <w:highlight w:val="none"/>
        </w:rPr>
        <w:t>六、公告期限</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自本公告发布之日起3个工作日。</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highlight w:val="none"/>
        </w:rPr>
      </w:pPr>
      <w:r>
        <w:rPr>
          <w:rStyle w:val="30"/>
          <w:rFonts w:hint="eastAsia" w:ascii="仿宋" w:hAnsi="仿宋" w:eastAsia="仿宋" w:cs="仿宋"/>
          <w:b/>
          <w:bCs/>
          <w:i w:val="0"/>
          <w:iCs w:val="0"/>
          <w:caps w:val="0"/>
          <w:color w:val="auto"/>
          <w:spacing w:val="0"/>
          <w:sz w:val="24"/>
          <w:szCs w:val="24"/>
          <w:highlight w:val="none"/>
        </w:rPr>
        <w:t>七、其他补充事宜</w:t>
      </w:r>
    </w:p>
    <w:p>
      <w:pPr>
        <w:pStyle w:val="3"/>
        <w:spacing w:before="153" w:line="360" w:lineRule="auto"/>
        <w:ind w:right="491" w:firstLine="480" w:firstLineChars="200"/>
        <w:rPr>
          <w:rFonts w:hint="eastAsia" w:ascii="仿宋" w:hAnsi="仿宋" w:eastAsia="仿宋" w:cs="仿宋"/>
          <w:color w:val="333333"/>
          <w:kern w:val="0"/>
          <w:sz w:val="24"/>
          <w:szCs w:val="24"/>
          <w:highlight w:val="none"/>
          <w:shd w:val="clear" w:color="auto" w:fill="FFFFFF"/>
          <w:lang w:val="en-US" w:eastAsia="zh-CN" w:bidi="ar-SA"/>
        </w:rPr>
      </w:pPr>
      <w:r>
        <w:rPr>
          <w:rFonts w:hint="eastAsia" w:ascii="仿宋" w:hAnsi="仿宋" w:eastAsia="仿宋" w:cs="仿宋"/>
          <w:color w:val="333333"/>
          <w:kern w:val="0"/>
          <w:sz w:val="24"/>
          <w:szCs w:val="24"/>
          <w:highlight w:val="none"/>
          <w:shd w:val="clear" w:color="auto" w:fill="FFFFFF"/>
          <w:lang w:val="en-US" w:eastAsia="zh-CN" w:bidi="ar-SA"/>
        </w:rPr>
        <w:t xml:space="preserve">1、本项目采用电子化磋商响应文件的方式。供应商须使用数字认证证书对磋商响应文件进行签封、加密、递交及开标时解密等相关磋商事宜。 </w:t>
      </w:r>
    </w:p>
    <w:p>
      <w:pPr>
        <w:pStyle w:val="3"/>
        <w:spacing w:before="153" w:line="360" w:lineRule="auto"/>
        <w:ind w:right="491" w:firstLine="480" w:firstLineChars="200"/>
        <w:rPr>
          <w:rFonts w:hint="eastAsia" w:ascii="仿宋" w:hAnsi="仿宋" w:eastAsia="仿宋" w:cs="仿宋"/>
          <w:color w:val="333333"/>
          <w:kern w:val="0"/>
          <w:sz w:val="24"/>
          <w:szCs w:val="24"/>
          <w:highlight w:val="none"/>
          <w:shd w:val="clear" w:color="auto" w:fill="FFFFFF"/>
          <w:lang w:val="zh-CN" w:eastAsia="zh-CN" w:bidi="ar-SA"/>
        </w:rPr>
      </w:pPr>
      <w:r>
        <w:rPr>
          <w:rFonts w:hint="eastAsia" w:ascii="仿宋" w:hAnsi="仿宋" w:eastAsia="仿宋" w:cs="仿宋"/>
          <w:color w:val="333333"/>
          <w:kern w:val="0"/>
          <w:sz w:val="24"/>
          <w:szCs w:val="24"/>
          <w:highlight w:val="none"/>
          <w:shd w:val="clear" w:color="auto" w:fill="FFFFFF"/>
          <w:lang w:val="en-US" w:eastAsia="zh-CN" w:bidi="ar-SA"/>
        </w:rPr>
        <w:t>2、</w:t>
      </w:r>
      <w:r>
        <w:rPr>
          <w:rFonts w:hint="eastAsia" w:ascii="仿宋" w:hAnsi="仿宋" w:eastAsia="仿宋" w:cs="仿宋"/>
          <w:color w:val="333333"/>
          <w:kern w:val="0"/>
          <w:sz w:val="24"/>
          <w:szCs w:val="24"/>
          <w:highlight w:val="none"/>
          <w:shd w:val="clear" w:color="auto" w:fill="FFFFFF"/>
          <w:lang w:val="zh-CN" w:eastAsia="zh-CN" w:bidi="ar-SA"/>
        </w:rPr>
        <w:t>本项目采用“不见面开标”方式，各供应商可登录全国公共资源交易平台（陕西省·西咸新区）（http://ggzyjy.xixianxinqu.gov.cn/xwzx/002002/20210721/d7421699-e891</w:t>
      </w:r>
    </w:p>
    <w:p>
      <w:pPr>
        <w:pStyle w:val="3"/>
        <w:spacing w:before="153" w:line="360" w:lineRule="auto"/>
        <w:ind w:right="491" w:firstLine="480" w:firstLineChars="200"/>
        <w:rPr>
          <w:rFonts w:hint="eastAsia" w:ascii="仿宋" w:hAnsi="仿宋" w:eastAsia="仿宋" w:cs="仿宋"/>
          <w:color w:val="333333"/>
          <w:kern w:val="0"/>
          <w:sz w:val="24"/>
          <w:szCs w:val="24"/>
          <w:highlight w:val="none"/>
          <w:shd w:val="clear" w:color="auto" w:fill="FFFFFF"/>
          <w:lang w:val="zh-CN" w:eastAsia="zh-CN" w:bidi="ar-SA"/>
        </w:rPr>
      </w:pPr>
      <w:r>
        <w:rPr>
          <w:rFonts w:hint="eastAsia" w:ascii="仿宋" w:hAnsi="仿宋" w:eastAsia="仿宋" w:cs="仿宋"/>
          <w:color w:val="333333"/>
          <w:kern w:val="0"/>
          <w:sz w:val="24"/>
          <w:szCs w:val="24"/>
          <w:highlight w:val="none"/>
          <w:shd w:val="clear" w:color="auto" w:fill="FFFFFF"/>
          <w:lang w:val="zh-CN" w:eastAsia="zh-CN" w:bidi="ar-SA"/>
        </w:rPr>
        <w:t>-4f40-b441-dccc415e05b3.html）下载操作手册,并在磋商响应文件递交截止时间前通过全国公共资源交易平台（陕西省·西咸新区）递交电子磋商响应文件。因供应商自身设施故障或自身原因导致无法完成签到或投标的，由供应商自行承担后果。</w:t>
      </w:r>
    </w:p>
    <w:p>
      <w:pPr>
        <w:numPr>
          <w:ilvl w:val="0"/>
          <w:numId w:val="2"/>
        </w:numPr>
        <w:spacing w:before="153" w:line="360" w:lineRule="auto"/>
        <w:ind w:right="419" w:firstLine="480" w:firstLineChars="200"/>
        <w:jc w:val="left"/>
        <w:rPr>
          <w:rFonts w:hint="eastAsia" w:ascii="仿宋" w:hAnsi="仿宋" w:eastAsia="仿宋" w:cs="仿宋"/>
          <w:color w:val="333333"/>
          <w:kern w:val="0"/>
          <w:sz w:val="24"/>
          <w:szCs w:val="24"/>
          <w:highlight w:val="none"/>
          <w:shd w:val="clear" w:color="auto" w:fill="FFFFFF"/>
          <w:lang w:val="en-US" w:eastAsia="zh-CN" w:bidi="ar-SA"/>
        </w:rPr>
      </w:pPr>
      <w:r>
        <w:rPr>
          <w:rFonts w:hint="eastAsia" w:ascii="仿宋" w:hAnsi="仿宋" w:eastAsia="仿宋" w:cs="仿宋"/>
          <w:color w:val="333333"/>
          <w:kern w:val="0"/>
          <w:sz w:val="24"/>
          <w:szCs w:val="24"/>
          <w:highlight w:val="none"/>
          <w:shd w:val="clear" w:color="auto" w:fill="FFFFFF"/>
          <w:lang w:val="en-US" w:eastAsia="zh-CN" w:bidi="ar-SA"/>
        </w:rPr>
        <w:t>供应商须在全国公共资源交易平台（陕西省·西咸新区）西咸新区公共资源交易中心网（http://xxxq.sxggzyjy.cn/）选择“电子交易平台—陕西政府采购交易系统货物、服务类 工程类管理端”进行登录，登录后通过“交易乙方”身份进入供应商界面参与投标活动。在获取竞争性磋商文件时限内（发售时间内）登录全国公共资源交易平台（陕西省·西咸新区）西咸新区公共资源交易中心网，直接下载竞争性磋商文件。逾期下载通道将关闭，未及时下载竞争性磋商文件将会影响后续开评标活动。</w:t>
      </w:r>
    </w:p>
    <w:p>
      <w:pPr>
        <w:numPr>
          <w:ilvl w:val="0"/>
          <w:numId w:val="2"/>
        </w:numPr>
        <w:spacing w:before="153" w:line="360" w:lineRule="auto"/>
        <w:ind w:left="0" w:leftChars="0" w:right="419" w:rightChars="0" w:firstLine="480" w:firstLineChars="200"/>
        <w:jc w:val="left"/>
        <w:rPr>
          <w:rFonts w:hint="eastAsia" w:ascii="仿宋" w:hAnsi="仿宋" w:eastAsia="仿宋" w:cs="仿宋"/>
          <w:color w:val="333333"/>
          <w:kern w:val="0"/>
          <w:sz w:val="24"/>
          <w:szCs w:val="24"/>
          <w:highlight w:val="none"/>
          <w:shd w:val="clear" w:color="auto" w:fill="FFFFFF"/>
          <w:lang w:val="en-US" w:eastAsia="zh-CN" w:bidi="ar-SA"/>
        </w:rPr>
      </w:pPr>
      <w:r>
        <w:rPr>
          <w:rFonts w:hint="eastAsia" w:ascii="仿宋" w:hAnsi="仿宋" w:eastAsia="仿宋" w:cs="仿宋"/>
          <w:color w:val="333333"/>
          <w:kern w:val="0"/>
          <w:sz w:val="24"/>
          <w:szCs w:val="24"/>
          <w:highlight w:val="none"/>
          <w:shd w:val="clear" w:color="auto" w:fill="FFFFFF"/>
          <w:lang w:val="en-US" w:eastAsia="zh-CN" w:bidi="ar-SA"/>
        </w:rPr>
        <w:t>办理CA锁方式：供应商初次使用交易平台，需前往陕西省数字证书认证中心股份有限公司办理 CA锁，办理地址及咨询电话如下：西安市高新三路九号信息岗大厦一层10室，咨询电话：4006369888；西安市长安北路14号省体育公寓B座一楼，咨询电话：029-88661241；西安市凤城九路海博广场A座1707室，咨询电话：029-89608985。</w:t>
      </w:r>
    </w:p>
    <w:p>
      <w:pPr>
        <w:numPr>
          <w:ilvl w:val="0"/>
          <w:numId w:val="2"/>
        </w:numPr>
        <w:spacing w:before="153" w:line="360" w:lineRule="auto"/>
        <w:ind w:left="0" w:leftChars="0" w:right="419" w:rightChars="0" w:firstLine="480" w:firstLineChars="200"/>
        <w:jc w:val="left"/>
        <w:rPr>
          <w:rFonts w:hint="eastAsia" w:ascii="仿宋" w:hAnsi="仿宋" w:eastAsia="仿宋" w:cs="仿宋"/>
          <w:color w:val="333333"/>
          <w:kern w:val="0"/>
          <w:sz w:val="24"/>
          <w:szCs w:val="24"/>
          <w:highlight w:val="none"/>
          <w:shd w:val="clear" w:color="auto" w:fill="FFFFFF"/>
          <w:lang w:val="en-US" w:eastAsia="zh-CN" w:bidi="ar-SA"/>
        </w:rPr>
      </w:pPr>
      <w:r>
        <w:rPr>
          <w:rFonts w:hint="eastAsia" w:ascii="仿宋" w:hAnsi="仿宋" w:eastAsia="仿宋" w:cs="仿宋"/>
          <w:color w:val="333333"/>
          <w:kern w:val="0"/>
          <w:sz w:val="24"/>
          <w:szCs w:val="24"/>
          <w:highlight w:val="none"/>
          <w:shd w:val="clear" w:color="auto" w:fill="FFFFFF"/>
          <w:lang w:val="en-US" w:eastAsia="zh-CN" w:bidi="ar-SA"/>
        </w:rPr>
        <w:t>本项目采用“不见面开标”，不见面开标大厅登录方式为：全国公共资源交易平台（陕西省·西咸新区）西咸新区公共资源交易中心网-电子交易平台-西咸新区公共资源交易平台不见面开标系统，具体内容详见竞争性磋商文件。</w:t>
      </w:r>
    </w:p>
    <w:p>
      <w:pPr>
        <w:numPr>
          <w:ilvl w:val="0"/>
          <w:numId w:val="2"/>
        </w:numPr>
        <w:spacing w:before="153" w:line="360" w:lineRule="auto"/>
        <w:ind w:left="0" w:leftChars="0" w:right="419" w:rightChars="0" w:firstLine="480" w:firstLineChars="200"/>
        <w:jc w:val="left"/>
        <w:rPr>
          <w:rFonts w:hint="eastAsia"/>
          <w:highlight w:val="none"/>
          <w:lang w:val="en-US" w:eastAsia="zh-CN"/>
        </w:rPr>
      </w:pPr>
      <w:r>
        <w:rPr>
          <w:rFonts w:hint="eastAsia" w:ascii="仿宋" w:hAnsi="仿宋" w:eastAsia="仿宋" w:cs="仿宋"/>
          <w:color w:val="333333"/>
          <w:kern w:val="0"/>
          <w:sz w:val="24"/>
          <w:szCs w:val="24"/>
          <w:highlight w:val="none"/>
          <w:shd w:val="clear" w:color="auto" w:fill="FFFFFF"/>
          <w:lang w:val="en-US" w:eastAsia="zh-CN" w:bidi="ar-SA"/>
        </w:rPr>
        <w:t>根据《西咸新区财政局关于促进政府采购公平竞争优化营商环境的通知》（陕西咸财函〔2021〕359号），供应商登记免费领取采购文件的，如不参与项目投标，需在递交磋商响应文件截止时间前一日以书面形式告知项目联系人。否则，采购代理机构将向财政部门反映。供应商一年内累计出现三次该情形，将被监管部门记录为失信行为。</w:t>
      </w:r>
    </w:p>
    <w:p>
      <w:pPr>
        <w:numPr>
          <w:ilvl w:val="0"/>
          <w:numId w:val="2"/>
        </w:numPr>
        <w:spacing w:before="153" w:line="360" w:lineRule="auto"/>
        <w:ind w:left="0" w:leftChars="0" w:right="419" w:rightChars="0" w:firstLine="480" w:firstLineChars="200"/>
        <w:jc w:val="left"/>
        <w:rPr>
          <w:rFonts w:hint="eastAsia"/>
          <w:highlight w:val="none"/>
          <w:lang w:val="en-US" w:eastAsia="zh-CN"/>
        </w:rPr>
      </w:pPr>
      <w:r>
        <w:rPr>
          <w:rFonts w:hint="eastAsia" w:ascii="仿宋" w:hAnsi="仿宋" w:eastAsia="仿宋" w:cs="仿宋"/>
          <w:color w:val="333333"/>
          <w:kern w:val="0"/>
          <w:sz w:val="24"/>
          <w:szCs w:val="24"/>
          <w:highlight w:val="none"/>
          <w:shd w:val="clear" w:color="auto" w:fill="FFFFFF"/>
          <w:lang w:val="en-US" w:eastAsia="zh-CN" w:bidi="ar-SA"/>
        </w:rPr>
        <w:t xml:space="preserve">本项目非专门面向中小企业采购。  </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highlight w:val="none"/>
        </w:rPr>
      </w:pPr>
      <w:r>
        <w:rPr>
          <w:rStyle w:val="30"/>
          <w:rFonts w:hint="eastAsia" w:ascii="仿宋" w:hAnsi="仿宋" w:eastAsia="仿宋" w:cs="仿宋"/>
          <w:b/>
          <w:bCs/>
          <w:i w:val="0"/>
          <w:iCs w:val="0"/>
          <w:caps w:val="0"/>
          <w:color w:val="auto"/>
          <w:spacing w:val="0"/>
          <w:sz w:val="24"/>
          <w:szCs w:val="24"/>
          <w:highlight w:val="none"/>
        </w:rPr>
        <w:t>八、凡对本次采购提出询问，请按以下方式联系。</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rPr>
        <w:t>1.釆购人信息</w:t>
      </w:r>
    </w:p>
    <w:p>
      <w:pPr>
        <w:pStyle w:val="3"/>
        <w:spacing w:before="153" w:line="360" w:lineRule="auto"/>
        <w:ind w:right="491" w:firstLine="480" w:firstLineChars="200"/>
        <w:rPr>
          <w:rFonts w:hint="eastAsia" w:ascii="仿宋" w:hAnsi="仿宋" w:eastAsia="仿宋" w:cs="仿宋"/>
          <w:color w:val="333333"/>
          <w:kern w:val="0"/>
          <w:sz w:val="24"/>
          <w:szCs w:val="24"/>
          <w:highlight w:val="none"/>
          <w:shd w:val="clear" w:color="auto" w:fill="FFFFFF"/>
          <w:lang w:val="en-US" w:eastAsia="zh-CN" w:bidi="ar-SA"/>
        </w:rPr>
      </w:pPr>
      <w:r>
        <w:rPr>
          <w:rFonts w:hint="eastAsia" w:ascii="仿宋" w:hAnsi="仿宋" w:eastAsia="仿宋" w:cs="仿宋"/>
          <w:i w:val="0"/>
          <w:iCs w:val="0"/>
          <w:caps w:val="0"/>
          <w:color w:val="auto"/>
          <w:spacing w:val="0"/>
          <w:sz w:val="24"/>
          <w:szCs w:val="24"/>
          <w:highlight w:val="none"/>
        </w:rPr>
        <w:t>名称：</w:t>
      </w:r>
      <w:r>
        <w:rPr>
          <w:rFonts w:hint="eastAsia" w:ascii="仿宋" w:hAnsi="仿宋" w:eastAsia="仿宋" w:cs="仿宋"/>
          <w:color w:val="auto"/>
          <w:kern w:val="0"/>
          <w:sz w:val="24"/>
          <w:szCs w:val="24"/>
          <w:highlight w:val="none"/>
          <w:shd w:val="clear" w:color="auto" w:fill="FFFFFF"/>
          <w:lang w:val="en-US" w:eastAsia="zh-CN" w:bidi="ar-SA"/>
        </w:rPr>
        <w:t>西咸新区第一初级中学</w:t>
      </w:r>
    </w:p>
    <w:p>
      <w:pPr>
        <w:pStyle w:val="3"/>
        <w:spacing w:before="153" w:line="360" w:lineRule="auto"/>
        <w:ind w:right="491" w:firstLine="480" w:firstLineChars="20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地址：</w:t>
      </w:r>
      <w:r>
        <w:rPr>
          <w:rFonts w:hint="eastAsia" w:ascii="仿宋" w:hAnsi="仿宋" w:eastAsia="仿宋" w:cs="仿宋"/>
          <w:color w:val="auto"/>
          <w:kern w:val="0"/>
          <w:sz w:val="24"/>
          <w:szCs w:val="24"/>
          <w:highlight w:val="none"/>
          <w:shd w:val="clear" w:color="auto" w:fill="FFFFFF"/>
          <w:lang w:val="en-US" w:eastAsia="zh-CN" w:bidi="ar-SA"/>
        </w:rPr>
        <w:t>陕西省西咸新区乘风路与中心一路口东侧</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联系方式</w:t>
      </w:r>
      <w:r>
        <w:rPr>
          <w:rFonts w:hint="eastAsia" w:ascii="仿宋" w:hAnsi="仿宋" w:eastAsia="仿宋" w:cs="仿宋"/>
          <w:i w:val="0"/>
          <w:iCs w:val="0"/>
          <w:caps w:val="0"/>
          <w:color w:val="auto"/>
          <w:spacing w:val="0"/>
          <w:sz w:val="24"/>
          <w:szCs w:val="24"/>
          <w:highlight w:val="none"/>
          <w:lang w:eastAsia="zh-CN"/>
        </w:rPr>
        <w:t>：</w:t>
      </w:r>
      <w:r>
        <w:rPr>
          <w:rFonts w:hint="eastAsia" w:ascii="仿宋" w:hAnsi="仿宋" w:eastAsia="仿宋" w:cs="仿宋"/>
          <w:color w:val="auto"/>
          <w:kern w:val="0"/>
          <w:sz w:val="24"/>
          <w:szCs w:val="24"/>
          <w:highlight w:val="none"/>
          <w:shd w:val="clear" w:color="auto" w:fill="FFFFFF"/>
          <w:lang w:val="en-US" w:eastAsia="zh-CN" w:bidi="ar-SA"/>
        </w:rPr>
        <w:t>029-33126871</w:t>
      </w:r>
      <w:r>
        <w:rPr>
          <w:rFonts w:hint="eastAsia" w:ascii="仿宋" w:hAnsi="仿宋" w:eastAsia="仿宋" w:cs="仿宋"/>
          <w:i w:val="0"/>
          <w:iCs w:val="0"/>
          <w:caps w:val="0"/>
          <w:color w:val="auto"/>
          <w:spacing w:val="0"/>
          <w:sz w:val="24"/>
          <w:szCs w:val="24"/>
          <w:highlight w:val="none"/>
          <w:lang w:val="en-US" w:eastAsia="zh-CN"/>
        </w:rPr>
        <w:t xml:space="preserve">  </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rPr>
        <w:t>2.釆购代理机构信息</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名称：陕西德仁招标有限公司</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地址：陕西省西安市高新区沣惠南路20号华晶商务广场B座2301室</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联系方式：</w:t>
      </w:r>
      <w:r>
        <w:rPr>
          <w:rFonts w:hint="eastAsia" w:ascii="仿宋" w:hAnsi="仿宋" w:eastAsia="仿宋" w:cs="仿宋"/>
          <w:i w:val="0"/>
          <w:iCs w:val="0"/>
          <w:caps w:val="0"/>
          <w:color w:val="333333"/>
          <w:spacing w:val="0"/>
          <w:sz w:val="24"/>
          <w:szCs w:val="24"/>
          <w:highlight w:val="none"/>
          <w:shd w:val="clear" w:color="auto" w:fill="FFFFFF"/>
        </w:rPr>
        <w:t>029-85565073</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rPr>
        <w:t>3.项目联系方式</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项目联系人：</w:t>
      </w:r>
      <w:r>
        <w:rPr>
          <w:rFonts w:hint="eastAsia" w:ascii="仿宋" w:hAnsi="仿宋" w:eastAsia="仿宋" w:cs="仿宋"/>
          <w:i w:val="0"/>
          <w:iCs w:val="0"/>
          <w:caps w:val="0"/>
          <w:color w:val="auto"/>
          <w:spacing w:val="0"/>
          <w:sz w:val="24"/>
          <w:szCs w:val="24"/>
          <w:highlight w:val="none"/>
          <w:lang w:val="en-US" w:eastAsia="zh-CN"/>
        </w:rPr>
        <w:t>胡晓均、张涛</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highlight w:val="none"/>
        </w:rPr>
      </w:pPr>
      <w:r>
        <w:rPr>
          <w:rFonts w:hint="eastAsia" w:ascii="仿宋" w:hAnsi="仿宋" w:eastAsia="仿宋" w:cs="仿宋"/>
          <w:i w:val="0"/>
          <w:iCs w:val="0"/>
          <w:caps w:val="0"/>
          <w:color w:val="auto"/>
          <w:spacing w:val="0"/>
          <w:sz w:val="24"/>
          <w:szCs w:val="24"/>
          <w:highlight w:val="none"/>
        </w:rPr>
        <w:t>电话：</w:t>
      </w:r>
      <w:r>
        <w:rPr>
          <w:rFonts w:hint="eastAsia" w:ascii="仿宋" w:hAnsi="仿宋" w:eastAsia="仿宋" w:cs="仿宋"/>
          <w:i w:val="0"/>
          <w:iCs w:val="0"/>
          <w:caps w:val="0"/>
          <w:color w:val="333333"/>
          <w:spacing w:val="0"/>
          <w:sz w:val="24"/>
          <w:szCs w:val="24"/>
          <w:highlight w:val="none"/>
          <w:shd w:val="clear" w:color="auto" w:fill="FFFFFF"/>
        </w:rPr>
        <w:t>029-85565073</w:t>
      </w:r>
    </w:p>
    <w:p>
      <w:pPr>
        <w:pStyle w:val="60"/>
        <w:widowControl/>
        <w:spacing w:before="0" w:line="360" w:lineRule="auto"/>
        <w:rPr>
          <w:rFonts w:ascii="仿宋" w:hAnsi="仿宋" w:eastAsia="仿宋" w:cs="仿宋"/>
          <w:sz w:val="24"/>
          <w:szCs w:val="24"/>
          <w:highlight w:val="none"/>
        </w:rPr>
      </w:pPr>
    </w:p>
    <w:p>
      <w:pPr>
        <w:pStyle w:val="25"/>
        <w:spacing w:beforeAutospacing="0" w:afterAutospacing="0" w:line="360" w:lineRule="auto"/>
        <w:ind w:firstLine="420"/>
        <w:rPr>
          <w:rFonts w:ascii="仿宋" w:hAnsi="仿宋" w:eastAsia="仿宋" w:cs="仿宋"/>
          <w:highlight w:val="none"/>
        </w:rPr>
      </w:pPr>
    </w:p>
    <w:p>
      <w:pPr>
        <w:rPr>
          <w:rFonts w:ascii="仿宋" w:hAnsi="仿宋" w:eastAsia="仿宋" w:cs="仿宋"/>
          <w:sz w:val="24"/>
          <w:highlight w:val="none"/>
        </w:rPr>
      </w:pPr>
      <w:r>
        <w:rPr>
          <w:rFonts w:hint="eastAsia" w:ascii="仿宋" w:hAnsi="仿宋" w:eastAsia="仿宋" w:cs="仿宋"/>
          <w:sz w:val="24"/>
          <w:highlight w:val="none"/>
        </w:rPr>
        <w:br w:type="page"/>
      </w:r>
    </w:p>
    <w:p>
      <w:pPr>
        <w:pStyle w:val="6"/>
        <w:keepNext w:val="0"/>
        <w:keepLines w:val="0"/>
        <w:rPr>
          <w:rFonts w:ascii="仿宋" w:hAnsi="仿宋" w:eastAsia="仿宋" w:cs="仿宋"/>
          <w:sz w:val="32"/>
          <w:szCs w:val="32"/>
          <w:highlight w:val="none"/>
        </w:rPr>
      </w:pPr>
      <w:bookmarkStart w:id="16" w:name="_Toc15537"/>
      <w:r>
        <w:rPr>
          <w:rFonts w:hint="eastAsia" w:ascii="仿宋" w:hAnsi="仿宋" w:eastAsia="仿宋" w:cs="仿宋"/>
          <w:sz w:val="32"/>
          <w:szCs w:val="32"/>
          <w:highlight w:val="none"/>
        </w:rPr>
        <w:t>第二部分  供应商须知</w:t>
      </w:r>
      <w:bookmarkEnd w:id="6"/>
      <w:bookmarkEnd w:id="7"/>
      <w:bookmarkEnd w:id="8"/>
      <w:bookmarkEnd w:id="9"/>
      <w:bookmarkEnd w:id="10"/>
      <w:bookmarkEnd w:id="11"/>
      <w:bookmarkEnd w:id="16"/>
    </w:p>
    <w:p>
      <w:pPr>
        <w:spacing w:line="360" w:lineRule="auto"/>
        <w:jc w:val="center"/>
        <w:rPr>
          <w:rFonts w:ascii="仿宋" w:hAnsi="仿宋" w:eastAsia="仿宋" w:cs="仿宋"/>
          <w:b/>
          <w:sz w:val="24"/>
          <w:highlight w:val="none"/>
        </w:rPr>
      </w:pPr>
      <w:r>
        <w:rPr>
          <w:rFonts w:hint="eastAsia" w:ascii="仿宋" w:hAnsi="仿宋" w:eastAsia="仿宋" w:cs="仿宋"/>
          <w:b/>
          <w:sz w:val="24"/>
          <w:highlight w:val="none"/>
        </w:rPr>
        <w:t>须知前附表</w:t>
      </w:r>
    </w:p>
    <w:tbl>
      <w:tblPr>
        <w:tblStyle w:val="27"/>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17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条款名称</w:t>
            </w:r>
          </w:p>
        </w:tc>
        <w:tc>
          <w:tcPr>
            <w:tcW w:w="6981"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2173" w:type="dxa"/>
            <w:vAlign w:val="center"/>
          </w:tcPr>
          <w:p>
            <w:pPr>
              <w:spacing w:line="396"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采购人</w:t>
            </w:r>
          </w:p>
        </w:tc>
        <w:tc>
          <w:tcPr>
            <w:tcW w:w="6981" w:type="dxa"/>
            <w:vAlign w:val="center"/>
          </w:tcPr>
          <w:p>
            <w:pPr>
              <w:spacing w:line="360" w:lineRule="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名  称：</w:t>
            </w:r>
            <w:r>
              <w:rPr>
                <w:rFonts w:hint="eastAsia" w:ascii="仿宋" w:hAnsi="仿宋" w:eastAsia="仿宋" w:cs="仿宋"/>
                <w:color w:val="auto"/>
                <w:kern w:val="0"/>
                <w:sz w:val="24"/>
                <w:szCs w:val="24"/>
                <w:highlight w:val="none"/>
                <w:shd w:val="clear" w:color="auto" w:fill="FFFFFF"/>
                <w:lang w:val="en-US" w:eastAsia="zh-CN" w:bidi="ar-SA"/>
              </w:rPr>
              <w:t>西咸新区第一初级中学</w:t>
            </w:r>
          </w:p>
          <w:p>
            <w:pPr>
              <w:spacing w:line="360" w:lineRule="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地  址：</w:t>
            </w:r>
            <w:r>
              <w:rPr>
                <w:rFonts w:hint="eastAsia" w:ascii="仿宋" w:hAnsi="仿宋" w:eastAsia="仿宋" w:cs="仿宋"/>
                <w:color w:val="auto"/>
                <w:kern w:val="0"/>
                <w:sz w:val="24"/>
                <w:szCs w:val="24"/>
                <w:highlight w:val="none"/>
                <w:shd w:val="clear" w:color="auto" w:fill="FFFFFF"/>
                <w:lang w:val="en-US" w:eastAsia="zh-CN" w:bidi="ar-SA"/>
              </w:rPr>
              <w:t>陕西省西咸新区乘风路与中心一路口东侧</w:t>
            </w:r>
          </w:p>
          <w:p>
            <w:pPr>
              <w:spacing w:line="396"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李老师</w:t>
            </w:r>
          </w:p>
          <w:p>
            <w:pPr>
              <w:spacing w:line="396"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电</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话：</w:t>
            </w:r>
            <w:r>
              <w:rPr>
                <w:rFonts w:hint="eastAsia" w:ascii="仿宋" w:hAnsi="仿宋" w:eastAsia="仿宋" w:cs="仿宋"/>
                <w:color w:val="auto"/>
                <w:kern w:val="0"/>
                <w:sz w:val="24"/>
                <w:szCs w:val="24"/>
                <w:highlight w:val="none"/>
                <w:shd w:val="clear" w:color="auto" w:fill="FFFFFF"/>
                <w:lang w:val="en-US" w:eastAsia="zh-CN" w:bidi="ar-SA"/>
              </w:rPr>
              <w:t>029-33126871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2</w:t>
            </w:r>
          </w:p>
        </w:tc>
        <w:tc>
          <w:tcPr>
            <w:tcW w:w="2173" w:type="dxa"/>
            <w:vAlign w:val="center"/>
          </w:tcPr>
          <w:p>
            <w:pPr>
              <w:spacing w:line="396"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采购代理机构</w:t>
            </w:r>
          </w:p>
        </w:tc>
        <w:tc>
          <w:tcPr>
            <w:tcW w:w="6981" w:type="dxa"/>
            <w:vAlign w:val="center"/>
          </w:tcPr>
          <w:p>
            <w:pPr>
              <w:spacing w:line="396"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名  称：陕西德仁招标有限公司</w:t>
            </w:r>
          </w:p>
          <w:p>
            <w:pPr>
              <w:spacing w:line="396"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地  址：西安市高新区沣惠南路20号华晶商务广场B座1幢2301室</w:t>
            </w:r>
          </w:p>
          <w:p>
            <w:pPr>
              <w:spacing w:line="396"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联系人：</w:t>
            </w:r>
            <w:r>
              <w:rPr>
                <w:rFonts w:hint="eastAsia" w:ascii="仿宋" w:hAnsi="仿宋" w:eastAsia="仿宋" w:cs="仿宋"/>
                <w:kern w:val="0"/>
                <w:sz w:val="24"/>
                <w:szCs w:val="24"/>
                <w:highlight w:val="none"/>
                <w:lang w:eastAsia="zh-CN"/>
              </w:rPr>
              <w:t>胡晓均、张涛</w:t>
            </w:r>
          </w:p>
          <w:p>
            <w:pPr>
              <w:spacing w:line="396"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lang w:eastAsia="zh-CN"/>
              </w:rPr>
              <w:t>029-85565073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3</w:t>
            </w:r>
          </w:p>
        </w:tc>
        <w:tc>
          <w:tcPr>
            <w:tcW w:w="2173" w:type="dxa"/>
            <w:vAlign w:val="center"/>
          </w:tcPr>
          <w:p>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项目属性</w:t>
            </w:r>
          </w:p>
        </w:tc>
        <w:tc>
          <w:tcPr>
            <w:tcW w:w="6981" w:type="dxa"/>
            <w:vAlign w:val="center"/>
          </w:tcPr>
          <w:p>
            <w:pPr>
              <w:pStyle w:val="25"/>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kern w:val="2"/>
                <w:highlight w:val="none"/>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4</w:t>
            </w:r>
          </w:p>
        </w:tc>
        <w:tc>
          <w:tcPr>
            <w:tcW w:w="2173" w:type="dxa"/>
            <w:vAlign w:val="center"/>
          </w:tcPr>
          <w:p>
            <w:pPr>
              <w:pStyle w:val="15"/>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采购标的所属行业</w:t>
            </w:r>
          </w:p>
        </w:tc>
        <w:tc>
          <w:tcPr>
            <w:tcW w:w="6981" w:type="dxa"/>
            <w:vAlign w:val="center"/>
          </w:tcPr>
          <w:p>
            <w:pPr>
              <w:pStyle w:val="25"/>
              <w:spacing w:before="0" w:beforeAutospacing="0" w:after="0" w:afterAutospacing="0"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物业管理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5</w:t>
            </w:r>
          </w:p>
        </w:tc>
        <w:tc>
          <w:tcPr>
            <w:tcW w:w="2173" w:type="dxa"/>
            <w:vAlign w:val="center"/>
          </w:tcPr>
          <w:p>
            <w:pPr>
              <w:pStyle w:val="15"/>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是否为专门面向中小企业采购</w:t>
            </w:r>
          </w:p>
        </w:tc>
        <w:tc>
          <w:tcPr>
            <w:tcW w:w="6981" w:type="dxa"/>
            <w:vAlign w:val="center"/>
          </w:tcPr>
          <w:p>
            <w:pPr>
              <w:pStyle w:val="15"/>
              <w:spacing w:line="500" w:lineRule="exact"/>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6</w:t>
            </w:r>
          </w:p>
        </w:tc>
        <w:tc>
          <w:tcPr>
            <w:tcW w:w="2173" w:type="dxa"/>
            <w:vAlign w:val="center"/>
          </w:tcPr>
          <w:p>
            <w:pPr>
              <w:pStyle w:val="15"/>
              <w:spacing w:line="500" w:lineRule="exact"/>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中小企业信用融资</w:t>
            </w:r>
          </w:p>
        </w:tc>
        <w:tc>
          <w:tcPr>
            <w:tcW w:w="6981" w:type="dxa"/>
            <w:vAlign w:val="center"/>
          </w:tcPr>
          <w:p>
            <w:pPr>
              <w:spacing w:line="500" w:lineRule="exact"/>
              <w:rPr>
                <w:rFonts w:ascii="仿宋" w:hAnsi="仿宋" w:eastAsia="仿宋" w:cs="仿宋"/>
                <w:kern w:val="0"/>
                <w:sz w:val="24"/>
                <w:szCs w:val="24"/>
                <w:highlight w:val="none"/>
              </w:rPr>
            </w:pPr>
            <w:r>
              <w:rPr>
                <w:rFonts w:hint="eastAsia" w:ascii="仿宋" w:hAnsi="仿宋" w:eastAsia="仿宋" w:cs="仿宋"/>
                <w:kern w:val="0"/>
                <w:sz w:val="24"/>
                <w:szCs w:val="24"/>
                <w:highlight w:val="none"/>
              </w:rPr>
              <w:t>1、陕西省财政厅关于加快推进我省中小企业政府采购信用融资工作的通知-陕财办采〔2020〕15 号</w:t>
            </w:r>
          </w:p>
          <w:p>
            <w:pPr>
              <w:spacing w:line="500" w:lineRule="exact"/>
              <w:rPr>
                <w:rFonts w:ascii="仿宋" w:hAnsi="仿宋" w:eastAsia="仿宋" w:cs="仿宋"/>
                <w:kern w:val="0"/>
                <w:sz w:val="24"/>
                <w:szCs w:val="24"/>
                <w:highlight w:val="none"/>
              </w:rPr>
            </w:pPr>
            <w:r>
              <w:rPr>
                <w:rFonts w:hint="eastAsia" w:ascii="仿宋" w:hAnsi="仿宋" w:eastAsia="仿宋" w:cs="仿宋"/>
                <w:kern w:val="0"/>
                <w:sz w:val="24"/>
                <w:szCs w:val="24"/>
                <w:highlight w:val="none"/>
              </w:rPr>
              <w:t>2、陕西省财政厅关于印发《陕西省中小企业政府采购信用融资办法》（陕财办采〔2018〕23号）</w:t>
            </w:r>
          </w:p>
          <w:p>
            <w:pPr>
              <w:pStyle w:val="15"/>
              <w:spacing w:line="500" w:lineRule="exact"/>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rPr>
              <w:t>具体情况，可登录“陕西省政府采购网-陕西省政府采购信用融资平台”查看详情。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7</w:t>
            </w:r>
          </w:p>
        </w:tc>
        <w:tc>
          <w:tcPr>
            <w:tcW w:w="2173" w:type="dxa"/>
            <w:vAlign w:val="center"/>
          </w:tcPr>
          <w:p>
            <w:pPr>
              <w:pageBreakBefore w:val="0"/>
              <w:kinsoku/>
              <w:wordWrap/>
              <w:overflowPunct/>
              <w:topLinePunct w:val="0"/>
              <w:bidi w:val="0"/>
              <w:snapToGrid/>
              <w:spacing w:line="5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color w:val="auto"/>
                <w:sz w:val="24"/>
                <w:szCs w:val="24"/>
                <w:highlight w:val="none"/>
              </w:rPr>
              <w:t>资金来源</w:t>
            </w:r>
          </w:p>
        </w:tc>
        <w:tc>
          <w:tcPr>
            <w:tcW w:w="6981" w:type="dxa"/>
            <w:vAlign w:val="center"/>
          </w:tcPr>
          <w:p>
            <w:pPr>
              <w:pageBreakBefore w:val="0"/>
              <w:kinsoku/>
              <w:wordWrap/>
              <w:overflowPunct/>
              <w:topLinePunct w:val="0"/>
              <w:bidi w:val="0"/>
              <w:snapToGrid/>
              <w:spacing w:line="500" w:lineRule="exact"/>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color w:val="auto"/>
                <w:sz w:val="24"/>
                <w:szCs w:val="24"/>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2173" w:type="dxa"/>
            <w:vAlign w:val="center"/>
          </w:tcPr>
          <w:p>
            <w:pPr>
              <w:spacing w:line="396" w:lineRule="exact"/>
              <w:jc w:val="center"/>
              <w:rPr>
                <w:rFonts w:hint="default"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资金落实情况</w:t>
            </w:r>
          </w:p>
        </w:tc>
        <w:tc>
          <w:tcPr>
            <w:tcW w:w="6981" w:type="dxa"/>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9</w:t>
            </w:r>
          </w:p>
        </w:tc>
        <w:tc>
          <w:tcPr>
            <w:tcW w:w="2173" w:type="dxa"/>
            <w:vAlign w:val="center"/>
          </w:tcPr>
          <w:p>
            <w:pPr>
              <w:spacing w:line="396" w:lineRule="exact"/>
              <w:jc w:val="center"/>
              <w:rPr>
                <w:rFonts w:hint="default" w:ascii="仿宋" w:hAnsi="仿宋" w:eastAsia="仿宋" w:cs="仿宋"/>
                <w:sz w:val="24"/>
                <w:szCs w:val="24"/>
                <w:highlight w:val="none"/>
                <w:lang w:val="en-US" w:eastAsia="zh-CN"/>
              </w:rPr>
            </w:pPr>
            <w:r>
              <w:rPr>
                <w:rFonts w:hint="eastAsia" w:ascii="仿宋" w:hAnsi="仿宋" w:eastAsia="仿宋" w:cs="仿宋"/>
                <w:color w:val="auto"/>
                <w:sz w:val="24"/>
                <w:szCs w:val="24"/>
                <w:highlight w:val="none"/>
              </w:rPr>
              <w:t>采购内容</w:t>
            </w:r>
          </w:p>
        </w:tc>
        <w:tc>
          <w:tcPr>
            <w:tcW w:w="6981" w:type="dxa"/>
            <w:vAlign w:val="center"/>
          </w:tcPr>
          <w:p>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Pr>
                <w:rFonts w:hint="default"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预算金额：136万元</w:t>
            </w:r>
          </w:p>
          <w:p>
            <w:pPr>
              <w:spacing w:line="360" w:lineRule="auto"/>
              <w:rPr>
                <w:rFonts w:hint="eastAsia" w:ascii="仿宋" w:hAnsi="仿宋" w:eastAsia="仿宋" w:cs="仿宋"/>
                <w:sz w:val="24"/>
                <w:szCs w:val="24"/>
                <w:highlight w:val="none"/>
                <w:lang w:eastAsia="zh-CN"/>
              </w:rPr>
            </w:pPr>
            <w:r>
              <w:rPr>
                <w:rFonts w:hint="eastAsia" w:ascii="仿宋" w:hAnsi="仿宋" w:eastAsia="仿宋" w:cs="仿宋"/>
                <w:kern w:val="0"/>
                <w:sz w:val="24"/>
                <w:szCs w:val="24"/>
                <w:highlight w:val="none"/>
                <w:lang w:val="en-US" w:eastAsia="zh-CN" w:bidi="ar-SA"/>
              </w:rPr>
              <w:t>详见竞争性磋商文件第三部分磋商要求及说明。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10</w:t>
            </w:r>
          </w:p>
        </w:tc>
        <w:tc>
          <w:tcPr>
            <w:tcW w:w="2173" w:type="dxa"/>
            <w:vAlign w:val="center"/>
          </w:tcPr>
          <w:p>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服务期</w:t>
            </w:r>
          </w:p>
        </w:tc>
        <w:tc>
          <w:tcPr>
            <w:tcW w:w="6981"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cs="仿宋"/>
                <w:sz w:val="24"/>
                <w:szCs w:val="24"/>
                <w:highlight w:val="none"/>
                <w:lang w:val="en-US"/>
              </w:rPr>
            </w:pPr>
            <w:r>
              <w:rPr>
                <w:rFonts w:hint="eastAsia" w:ascii="仿宋" w:hAnsi="仿宋" w:eastAsia="仿宋" w:cs="仿宋"/>
                <w:kern w:val="0"/>
                <w:sz w:val="24"/>
                <w:szCs w:val="24"/>
                <w:highlight w:val="none"/>
                <w:lang w:val="en-US" w:eastAsia="zh-CN" w:bidi="ar-SA"/>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11</w:t>
            </w:r>
          </w:p>
        </w:tc>
        <w:tc>
          <w:tcPr>
            <w:tcW w:w="2173" w:type="dxa"/>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质量标准</w:t>
            </w:r>
          </w:p>
        </w:tc>
        <w:tc>
          <w:tcPr>
            <w:tcW w:w="6981" w:type="dxa"/>
            <w:vAlign w:val="center"/>
          </w:tcPr>
          <w:p>
            <w:pPr>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u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12</w:t>
            </w:r>
          </w:p>
        </w:tc>
        <w:tc>
          <w:tcPr>
            <w:tcW w:w="2173" w:type="dxa"/>
            <w:vAlign w:val="center"/>
          </w:tcPr>
          <w:p>
            <w:pPr>
              <w:pStyle w:val="15"/>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现场踏勘</w:t>
            </w:r>
          </w:p>
        </w:tc>
        <w:tc>
          <w:tcPr>
            <w:tcW w:w="6981" w:type="dxa"/>
            <w:vAlign w:val="center"/>
          </w:tcPr>
          <w:p>
            <w:pPr>
              <w:pStyle w:val="15"/>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13</w:t>
            </w:r>
          </w:p>
        </w:tc>
        <w:tc>
          <w:tcPr>
            <w:tcW w:w="2173" w:type="dxa"/>
            <w:vAlign w:val="center"/>
          </w:tcPr>
          <w:p>
            <w:pPr>
              <w:spacing w:line="396" w:lineRule="exact"/>
              <w:jc w:val="center"/>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分包</w:t>
            </w:r>
            <w:r>
              <w:rPr>
                <w:rFonts w:hint="eastAsia" w:ascii="仿宋" w:hAnsi="仿宋" w:eastAsia="仿宋" w:cs="仿宋"/>
                <w:color w:val="auto"/>
                <w:sz w:val="24"/>
                <w:szCs w:val="24"/>
                <w:highlight w:val="none"/>
                <w:lang w:val="en-US" w:eastAsia="zh-CN"/>
              </w:rPr>
              <w:t>/转包</w:t>
            </w:r>
          </w:p>
        </w:tc>
        <w:tc>
          <w:tcPr>
            <w:tcW w:w="6981" w:type="dxa"/>
            <w:vAlign w:val="center"/>
          </w:tcPr>
          <w:p>
            <w:pPr>
              <w:spacing w:line="396" w:lineRule="exact"/>
              <w:jc w:val="left"/>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14</w:t>
            </w:r>
          </w:p>
        </w:tc>
        <w:tc>
          <w:tcPr>
            <w:tcW w:w="2173"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采购资金的支付方式和时间</w:t>
            </w:r>
          </w:p>
        </w:tc>
        <w:tc>
          <w:tcPr>
            <w:tcW w:w="6981" w:type="dxa"/>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1)结算单位：银行转账，由采购人负责结算。在付款前，供应商必须开具与合同金额相应的发票给采购人，附详细清</w:t>
            </w:r>
            <w:r>
              <w:rPr>
                <w:rFonts w:hint="eastAsia" w:ascii="仿宋" w:hAnsi="仿宋" w:eastAsia="仿宋" w:cs="仿宋"/>
                <w:color w:val="auto"/>
                <w:sz w:val="24"/>
                <w:szCs w:val="24"/>
                <w:highlight w:val="none"/>
                <w:lang w:val="en-US" w:eastAsia="zh-CN"/>
              </w:rPr>
              <w:t>单</w:t>
            </w:r>
            <w:r>
              <w:rPr>
                <w:rFonts w:hint="eastAsia" w:ascii="仿宋" w:hAnsi="仿宋" w:eastAsia="仿宋" w:cs="仿宋"/>
                <w:color w:val="auto"/>
                <w:sz w:val="24"/>
                <w:szCs w:val="24"/>
                <w:highlight w:val="none"/>
              </w:rPr>
              <w:t>。</w:t>
            </w:r>
          </w:p>
          <w:p>
            <w:pPr>
              <w:pStyle w:val="1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pPr>
              <w:pStyle w:val="13"/>
              <w:rPr>
                <w:rFonts w:hint="eastAsia" w:ascii="仿宋" w:hAnsi="仿宋" w:eastAsia="仿宋" w:cs="仿宋"/>
                <w:color w:val="auto"/>
                <w:sz w:val="24"/>
                <w:szCs w:val="24"/>
                <w:highlight w:val="none"/>
                <w:lang w:val="en-US"/>
              </w:rPr>
            </w:pPr>
            <w:r>
              <w:rPr>
                <w:rFonts w:hint="eastAsia" w:ascii="仿宋" w:hAnsi="仿宋" w:eastAsia="仿宋" w:cs="仿宋"/>
                <w:sz w:val="24"/>
                <w:szCs w:val="24"/>
                <w:highlight w:val="none"/>
              </w:rPr>
              <w:t>付款方式：</w:t>
            </w:r>
            <w:r>
              <w:rPr>
                <w:rFonts w:hint="eastAsia" w:ascii="仿宋" w:hAnsi="仿宋" w:eastAsia="仿宋" w:cs="仿宋"/>
                <w:b w:val="0"/>
                <w:bCs w:val="0"/>
                <w:color w:val="auto"/>
                <w:sz w:val="24"/>
                <w:szCs w:val="24"/>
                <w:highlight w:val="none"/>
                <w:u w:val="none"/>
              </w:rPr>
              <w:t>服务费按季度结算，每季度结束后7个工作日内，采购人根据实际上班人数考勤考核据实结算（扣除考勤考核扣款）。服务商于当季服务期满后10个工作日内，按照当季服务费开具等额正式发票，采购人收到发票之日起10个工作日内向服务商支付该季度物业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15</w:t>
            </w:r>
          </w:p>
        </w:tc>
        <w:tc>
          <w:tcPr>
            <w:tcW w:w="2173"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p>
          <w:p>
            <w:pPr>
              <w:spacing w:line="396"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w:t>
            </w:r>
            <w:r>
              <w:rPr>
                <w:rFonts w:hint="eastAsia" w:ascii="仿宋" w:hAnsi="仿宋" w:eastAsia="仿宋" w:cs="仿宋"/>
                <w:color w:val="auto"/>
                <w:sz w:val="24"/>
                <w:szCs w:val="24"/>
                <w:highlight w:val="none"/>
                <w:lang w:val="en-US" w:eastAsia="zh-CN"/>
              </w:rPr>
              <w:t>证明资料</w:t>
            </w:r>
          </w:p>
        </w:tc>
        <w:tc>
          <w:tcPr>
            <w:tcW w:w="6981" w:type="dxa"/>
            <w:vAlign w:val="center"/>
          </w:tcPr>
          <w:p>
            <w:pPr>
              <w:pStyle w:val="25"/>
              <w:shd w:val="clear" w:color="auto" w:fill="FFFFFF"/>
              <w:spacing w:beforeAutospacing="0" w:afterAutospacing="0" w:line="440" w:lineRule="exact"/>
              <w:ind w:firstLine="420"/>
              <w:rPr>
                <w:rFonts w:ascii="仿宋" w:hAnsi="仿宋" w:eastAsia="仿宋" w:cs="仿宋"/>
                <w:highlight w:val="none"/>
              </w:rPr>
            </w:pPr>
            <w:r>
              <w:rPr>
                <w:rFonts w:hint="eastAsia" w:ascii="仿宋" w:hAnsi="仿宋" w:eastAsia="仿宋" w:cs="仿宋"/>
                <w:highlight w:val="none"/>
              </w:rPr>
              <w:t xml:space="preserve">1、具有独立承担民事责任能力的法人、其他组织或自然人，提供合法有效的统一社会信用代码营业执照（事业单位提供事业单位法人证书，自然人提供身份证明）； </w:t>
            </w:r>
          </w:p>
          <w:p>
            <w:pPr>
              <w:pStyle w:val="25"/>
              <w:shd w:val="clear" w:color="auto" w:fill="FFFFFF"/>
              <w:spacing w:beforeAutospacing="0" w:afterAutospacing="0" w:line="440" w:lineRule="exact"/>
              <w:ind w:firstLine="420"/>
              <w:rPr>
                <w:rFonts w:ascii="仿宋" w:hAnsi="仿宋" w:eastAsia="仿宋" w:cs="仿宋"/>
                <w:highlight w:val="none"/>
              </w:rPr>
            </w:pPr>
            <w:r>
              <w:rPr>
                <w:rFonts w:hint="eastAsia" w:ascii="仿宋" w:hAnsi="仿宋" w:eastAsia="仿宋" w:cs="仿宋"/>
                <w:highlight w:val="none"/>
              </w:rPr>
              <w:t>2、财务状况报告：提供具有财务审计资质单位出具的20</w:t>
            </w:r>
            <w:r>
              <w:rPr>
                <w:rFonts w:hint="eastAsia" w:ascii="仿宋" w:hAnsi="仿宋" w:eastAsia="仿宋" w:cs="仿宋"/>
                <w:highlight w:val="none"/>
                <w:lang w:val="en-US" w:eastAsia="zh-CN"/>
              </w:rPr>
              <w:t>20</w:t>
            </w:r>
            <w:r>
              <w:rPr>
                <w:rFonts w:hint="eastAsia" w:ascii="仿宋" w:hAnsi="仿宋" w:eastAsia="仿宋" w:cs="仿宋"/>
                <w:highlight w:val="none"/>
              </w:rPr>
              <w:t>年度或202</w:t>
            </w:r>
            <w:r>
              <w:rPr>
                <w:rFonts w:hint="eastAsia" w:ascii="仿宋" w:hAnsi="仿宋" w:eastAsia="仿宋" w:cs="仿宋"/>
                <w:highlight w:val="none"/>
                <w:lang w:val="en-US" w:eastAsia="zh-CN"/>
              </w:rPr>
              <w:t>1</w:t>
            </w:r>
            <w:r>
              <w:rPr>
                <w:rFonts w:hint="eastAsia" w:ascii="仿宋" w:hAnsi="仿宋" w:eastAsia="仿宋" w:cs="仿宋"/>
                <w:highlight w:val="none"/>
              </w:rPr>
              <w:t>年度财务报告或开标前六个月内其基本账户银行出具的资信证明</w:t>
            </w:r>
            <w:r>
              <w:rPr>
                <w:rFonts w:hint="eastAsia" w:ascii="仿宋" w:hAnsi="仿宋" w:eastAsia="仿宋" w:cs="仿宋"/>
                <w:highlight w:val="none"/>
                <w:lang w:eastAsia="zh-CN"/>
              </w:rPr>
              <w:t>；其他组织</w:t>
            </w:r>
            <w:r>
              <w:rPr>
                <w:rFonts w:hint="eastAsia" w:ascii="仿宋" w:hAnsi="仿宋" w:eastAsia="仿宋" w:cs="仿宋"/>
                <w:highlight w:val="none"/>
                <w:lang w:val="en-US" w:eastAsia="zh-CN"/>
              </w:rPr>
              <w:t>或</w:t>
            </w:r>
            <w:r>
              <w:rPr>
                <w:rFonts w:hint="eastAsia" w:ascii="仿宋" w:hAnsi="仿宋" w:eastAsia="仿宋" w:cs="仿宋"/>
                <w:highlight w:val="none"/>
                <w:lang w:eastAsia="zh-CN"/>
              </w:rPr>
              <w:t>自然人提供银行出具的资信证明或财务报表</w:t>
            </w:r>
            <w:r>
              <w:rPr>
                <w:rFonts w:hint="eastAsia" w:ascii="仿宋" w:hAnsi="仿宋" w:eastAsia="仿宋" w:cs="仿宋"/>
                <w:highlight w:val="none"/>
              </w:rPr>
              <w:t>；</w:t>
            </w:r>
          </w:p>
          <w:p>
            <w:pPr>
              <w:pStyle w:val="25"/>
              <w:shd w:val="clear" w:color="auto" w:fill="FFFFFF"/>
              <w:spacing w:beforeAutospacing="0" w:afterAutospacing="0" w:line="440" w:lineRule="exact"/>
              <w:ind w:firstLine="420"/>
              <w:rPr>
                <w:rFonts w:ascii="仿宋" w:hAnsi="仿宋" w:eastAsia="仿宋" w:cs="仿宋"/>
                <w:highlight w:val="none"/>
              </w:rPr>
            </w:pPr>
            <w:r>
              <w:rPr>
                <w:rFonts w:hint="eastAsia" w:ascii="仿宋" w:hAnsi="仿宋" w:eastAsia="仿宋" w:cs="仿宋"/>
                <w:highlight w:val="none"/>
              </w:rPr>
              <w:t xml:space="preserve">3、社会保障资金缴纳证明：提供开标前六个月内任意时段已缴存的社会保障资金缴存单据或社保机构开具的社会保险参保缴费情况证明；依法不需要缴纳社会保障资金的应提供相关文件证明； </w:t>
            </w:r>
          </w:p>
          <w:p>
            <w:pPr>
              <w:pStyle w:val="25"/>
              <w:shd w:val="clear" w:color="auto" w:fill="FFFFFF"/>
              <w:spacing w:beforeAutospacing="0" w:afterAutospacing="0" w:line="440" w:lineRule="exact"/>
              <w:ind w:firstLine="420"/>
              <w:rPr>
                <w:rFonts w:ascii="仿宋" w:hAnsi="仿宋" w:eastAsia="仿宋" w:cs="仿宋"/>
                <w:highlight w:val="none"/>
              </w:rPr>
            </w:pPr>
            <w:r>
              <w:rPr>
                <w:rFonts w:hint="eastAsia" w:ascii="仿宋" w:hAnsi="仿宋" w:eastAsia="仿宋" w:cs="仿宋"/>
                <w:highlight w:val="none"/>
              </w:rPr>
              <w:t>4、税收缴纳证明：提供开标前六个月内任意时段已缴纳完税凭证或税务机关开具的完税证明（任意税种）；依法免税的应提供相关文件证明；</w:t>
            </w:r>
          </w:p>
          <w:p>
            <w:pPr>
              <w:pStyle w:val="25"/>
              <w:shd w:val="clear" w:color="auto" w:fill="FFFFFF"/>
              <w:spacing w:beforeAutospacing="0" w:afterAutospacing="0" w:line="440" w:lineRule="exact"/>
              <w:ind w:firstLine="420"/>
              <w:rPr>
                <w:rFonts w:ascii="仿宋" w:hAnsi="仿宋" w:eastAsia="仿宋" w:cs="仿宋"/>
                <w:highlight w:val="none"/>
              </w:rPr>
            </w:pPr>
            <w:r>
              <w:rPr>
                <w:rFonts w:hint="eastAsia" w:ascii="仿宋" w:hAnsi="仿宋" w:eastAsia="仿宋" w:cs="仿宋"/>
                <w:highlight w:val="none"/>
              </w:rPr>
              <w:t>5、提供具有履行本合同所必需的专业技术能力的声明；</w:t>
            </w:r>
          </w:p>
          <w:p>
            <w:pPr>
              <w:pStyle w:val="25"/>
              <w:shd w:val="clear" w:color="auto" w:fill="FFFFFF"/>
              <w:spacing w:beforeAutospacing="0" w:afterAutospacing="0" w:line="440" w:lineRule="exact"/>
              <w:ind w:firstLine="420"/>
              <w:rPr>
                <w:rFonts w:ascii="仿宋" w:hAnsi="仿宋" w:eastAsia="仿宋" w:cs="仿宋"/>
                <w:highlight w:val="none"/>
              </w:rPr>
            </w:pPr>
            <w:r>
              <w:rPr>
                <w:rFonts w:hint="eastAsia" w:ascii="仿宋" w:hAnsi="仿宋" w:eastAsia="仿宋" w:cs="仿宋"/>
                <w:highlight w:val="none"/>
              </w:rPr>
              <w:t>6、参加本次政府采购活动前3年内在经营活动中没有重大违纪的声明；</w:t>
            </w:r>
          </w:p>
          <w:p>
            <w:pPr>
              <w:pStyle w:val="25"/>
              <w:shd w:val="clear" w:color="auto" w:fill="FFFFFF"/>
              <w:spacing w:beforeAutospacing="0" w:afterAutospacing="0" w:line="440" w:lineRule="exact"/>
              <w:rPr>
                <w:rFonts w:ascii="仿宋" w:hAnsi="仿宋" w:eastAsia="仿宋" w:cs="仿宋"/>
                <w:b/>
                <w:bCs/>
                <w:highlight w:val="none"/>
              </w:rPr>
            </w:pPr>
            <w:r>
              <w:rPr>
                <w:rFonts w:hint="eastAsia" w:ascii="仿宋" w:hAnsi="仿宋" w:eastAsia="仿宋" w:cs="仿宋"/>
                <w:b/>
                <w:bCs/>
                <w:highlight w:val="none"/>
              </w:rPr>
              <w:t>（2）特定资格条件：</w:t>
            </w:r>
          </w:p>
          <w:p>
            <w:pPr>
              <w:pStyle w:val="25"/>
              <w:shd w:val="clear" w:color="auto" w:fill="FFFFFF"/>
              <w:spacing w:beforeAutospacing="0" w:afterAutospacing="0" w:line="440" w:lineRule="exact"/>
              <w:ind w:firstLine="420"/>
              <w:rPr>
                <w:rFonts w:ascii="仿宋" w:hAnsi="仿宋" w:eastAsia="仿宋" w:cs="仿宋"/>
                <w:highlight w:val="none"/>
              </w:rPr>
            </w:pPr>
            <w:r>
              <w:rPr>
                <w:rFonts w:hint="eastAsia" w:ascii="仿宋" w:hAnsi="仿宋" w:eastAsia="仿宋" w:cs="仿宋"/>
                <w:highlight w:val="none"/>
              </w:rPr>
              <w:t>7、法定代表人直接参加磋商的，须出具法定代表人身份证；授权代表参加磋商的，须出具法定代表人授权书及授权代表身份证；</w:t>
            </w:r>
          </w:p>
          <w:p>
            <w:pPr>
              <w:spacing w:line="460" w:lineRule="exac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8、未被“信用中国”网站（www.creditchina.gov.cn）中列入失信被执行人和重大税收违法案件当事人名单，在中国政府采购网（www.ccgp.gov.cn）政府采购严重违法失信行为记录名单中未被财政部门禁止参加政府采购活动的供应商。</w:t>
            </w:r>
          </w:p>
          <w:p>
            <w:pPr>
              <w:spacing w:line="46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w:t>
            </w:r>
          </w:p>
          <w:p>
            <w:pPr>
              <w:spacing w:line="46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1、所有资质证件的复印件必须加盖单位公章附在磋商响应文件中。</w:t>
            </w:r>
          </w:p>
          <w:p>
            <w:pPr>
              <w:pStyle w:val="25"/>
              <w:pageBreakBefore w:val="0"/>
              <w:shd w:val="clear" w:color="auto" w:fill="FFFFFF"/>
              <w:kinsoku/>
              <w:wordWrap/>
              <w:overflowPunct/>
              <w:topLinePunct w:val="0"/>
              <w:bidi w:val="0"/>
              <w:snapToGrid/>
              <w:spacing w:beforeAutospacing="0" w:afterAutospacing="0" w:line="500" w:lineRule="exact"/>
              <w:textAlignment w:val="auto"/>
              <w:rPr>
                <w:rFonts w:hint="eastAsia" w:eastAsia="楷体_GB2312"/>
                <w:highlight w:val="none"/>
                <w:lang w:val="en-US" w:eastAsia="zh-CN"/>
              </w:rPr>
            </w:pPr>
            <w:r>
              <w:rPr>
                <w:rFonts w:hint="eastAsia" w:ascii="仿宋" w:hAnsi="仿宋" w:eastAsia="仿宋" w:cs="仿宋"/>
                <w:b/>
                <w:bCs/>
                <w:color w:val="auto"/>
                <w:sz w:val="24"/>
                <w:highlight w:val="none"/>
              </w:rPr>
              <w:t>2、上述资格证明文件为必备资格，缺项按无效</w:t>
            </w:r>
            <w:r>
              <w:rPr>
                <w:rFonts w:hint="eastAsia" w:ascii="仿宋" w:hAnsi="仿宋" w:eastAsia="仿宋" w:cs="仿宋"/>
                <w:b/>
                <w:bCs/>
                <w:color w:val="auto"/>
                <w:sz w:val="24"/>
                <w:highlight w:val="none"/>
                <w:lang w:val="en-US" w:eastAsia="zh-CN"/>
              </w:rPr>
              <w:t>响应</w:t>
            </w:r>
            <w:r>
              <w:rPr>
                <w:rFonts w:hint="eastAsia" w:ascii="仿宋" w:hAnsi="仿宋" w:eastAsia="仿宋" w:cs="仿宋"/>
                <w:b/>
                <w:bCs/>
                <w:color w:val="auto"/>
                <w:sz w:val="24"/>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16</w:t>
            </w:r>
          </w:p>
        </w:tc>
        <w:tc>
          <w:tcPr>
            <w:tcW w:w="2173"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联合体竞争性</w:t>
            </w:r>
          </w:p>
          <w:p>
            <w:pPr>
              <w:spacing w:line="360" w:lineRule="auto"/>
              <w:jc w:val="center"/>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磋商</w:t>
            </w:r>
          </w:p>
        </w:tc>
        <w:tc>
          <w:tcPr>
            <w:tcW w:w="6981" w:type="dxa"/>
            <w:vAlign w:val="center"/>
          </w:tcPr>
          <w:p>
            <w:pPr>
              <w:spacing w:line="360" w:lineRule="auto"/>
              <w:jc w:val="left"/>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17</w:t>
            </w:r>
          </w:p>
        </w:tc>
        <w:tc>
          <w:tcPr>
            <w:tcW w:w="2173" w:type="dxa"/>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前答疑会</w:t>
            </w:r>
          </w:p>
        </w:tc>
        <w:tc>
          <w:tcPr>
            <w:tcW w:w="6981" w:type="dxa"/>
            <w:vAlign w:val="center"/>
          </w:tcPr>
          <w:p>
            <w:pPr>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18</w:t>
            </w:r>
          </w:p>
        </w:tc>
        <w:tc>
          <w:tcPr>
            <w:tcW w:w="2173" w:type="dxa"/>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供应商提出询问和质疑的时间</w:t>
            </w:r>
          </w:p>
        </w:tc>
        <w:tc>
          <w:tcPr>
            <w:tcW w:w="6981" w:type="dxa"/>
            <w:vAlign w:val="center"/>
          </w:tcPr>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已经购买</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文件的供应商对</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文件有询问或者质疑的，可以在知道或者知其权益受到损害之日起七个工作日内，以书面形式向采购人、采购代理机构提出。在此之后提出的询问和质疑均为无效，采购代理机构不予受理</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rPr>
              <w:t>供应商应当在法定质疑期内一次性提出针对同一采购程序环节的质疑。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19</w:t>
            </w:r>
          </w:p>
        </w:tc>
        <w:tc>
          <w:tcPr>
            <w:tcW w:w="2173" w:type="dxa"/>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采购代理机构答疑的时间</w:t>
            </w:r>
          </w:p>
        </w:tc>
        <w:tc>
          <w:tcPr>
            <w:tcW w:w="6981" w:type="dxa"/>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对于供应商在规定时间内依法提出的询问和质疑，采购代理机构将在三个工作日内答复询问，七个工作日内答复质疑。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20</w:t>
            </w:r>
          </w:p>
        </w:tc>
        <w:tc>
          <w:tcPr>
            <w:tcW w:w="2173" w:type="dxa"/>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磋商有效期</w:t>
            </w:r>
          </w:p>
        </w:tc>
        <w:tc>
          <w:tcPr>
            <w:tcW w:w="6981" w:type="dxa"/>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90日历天（自磋商截止之日算起）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21</w:t>
            </w:r>
          </w:p>
        </w:tc>
        <w:tc>
          <w:tcPr>
            <w:tcW w:w="2173" w:type="dxa"/>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报价要求</w:t>
            </w:r>
          </w:p>
        </w:tc>
        <w:tc>
          <w:tcPr>
            <w:tcW w:w="6981" w:type="dxa"/>
            <w:vAlign w:val="center"/>
          </w:tcPr>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总价及分项报价</w:t>
            </w:r>
          </w:p>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1）报价应包含完成该项目工作所发生的全部费用以及</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利润、税金和政策性文件规定及合同包含的所有风险、责任等一切费用；</w:t>
            </w:r>
          </w:p>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必须对所投项目全部内容进行完整报价，并列出明细及价格组成。采购人不接受（将拒绝）只对项目部分内容进行报价的</w:t>
            </w:r>
            <w:r>
              <w:rPr>
                <w:rFonts w:hint="eastAsia" w:ascii="仿宋" w:hAnsi="仿宋" w:eastAsia="仿宋" w:cs="仿宋"/>
                <w:color w:val="auto"/>
                <w:sz w:val="24"/>
                <w:szCs w:val="24"/>
                <w:highlight w:val="none"/>
                <w:lang w:val="en-US" w:eastAsia="zh-CN"/>
              </w:rPr>
              <w:t>磋商响应</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22</w:t>
            </w:r>
          </w:p>
        </w:tc>
        <w:tc>
          <w:tcPr>
            <w:tcW w:w="2173" w:type="dxa"/>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w:t>
            </w:r>
          </w:p>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备选</w:t>
            </w:r>
            <w:r>
              <w:rPr>
                <w:rFonts w:hint="eastAsia" w:ascii="仿宋" w:hAnsi="仿宋" w:eastAsia="仿宋" w:cs="仿宋"/>
                <w:color w:val="auto"/>
                <w:sz w:val="24"/>
                <w:szCs w:val="24"/>
                <w:highlight w:val="none"/>
                <w:lang w:val="en-US" w:eastAsia="zh-CN"/>
              </w:rPr>
              <w:t>磋商响应</w:t>
            </w:r>
            <w:r>
              <w:rPr>
                <w:rFonts w:hint="eastAsia" w:ascii="仿宋" w:hAnsi="仿宋" w:eastAsia="仿宋" w:cs="仿宋"/>
                <w:color w:val="auto"/>
                <w:sz w:val="24"/>
                <w:szCs w:val="24"/>
                <w:highlight w:val="none"/>
              </w:rPr>
              <w:t>方案</w:t>
            </w:r>
          </w:p>
        </w:tc>
        <w:tc>
          <w:tcPr>
            <w:tcW w:w="6981" w:type="dxa"/>
            <w:vAlign w:val="center"/>
          </w:tcPr>
          <w:p>
            <w:pPr>
              <w:pageBreakBefore w:val="0"/>
              <w:kinsoku/>
              <w:wordWrap/>
              <w:overflowPunct/>
              <w:topLinePunct w:val="0"/>
              <w:bidi w:val="0"/>
              <w:snapToGrid/>
              <w:spacing w:line="500" w:lineRule="exact"/>
              <w:ind w:left="360" w:leftChars="0" w:hanging="360" w:hangingChars="150"/>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23</w:t>
            </w:r>
          </w:p>
        </w:tc>
        <w:tc>
          <w:tcPr>
            <w:tcW w:w="2173" w:type="dxa"/>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履约保证金</w:t>
            </w:r>
          </w:p>
        </w:tc>
        <w:tc>
          <w:tcPr>
            <w:tcW w:w="6981" w:type="dxa"/>
            <w:vAlign w:val="center"/>
          </w:tcPr>
          <w:p>
            <w:pPr>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24</w:t>
            </w:r>
          </w:p>
        </w:tc>
        <w:tc>
          <w:tcPr>
            <w:tcW w:w="2173" w:type="dxa"/>
            <w:vAlign w:val="center"/>
          </w:tcPr>
          <w:p>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color w:val="auto"/>
                <w:sz w:val="24"/>
                <w:szCs w:val="24"/>
                <w:highlight w:val="none"/>
              </w:rPr>
              <w:t>磋商保证金</w:t>
            </w:r>
          </w:p>
        </w:tc>
        <w:tc>
          <w:tcPr>
            <w:tcW w:w="6981" w:type="dxa"/>
            <w:vAlign w:val="center"/>
          </w:tcPr>
          <w:p>
            <w:pPr>
              <w:pStyle w:val="69"/>
              <w:ind w:left="0" w:leftChars="0" w:firstLine="0" w:firstLineChars="0"/>
              <w:rPr>
                <w:rFonts w:hint="default" w:ascii="仿宋" w:hAnsi="仿宋" w:eastAsia="仿宋" w:cs="仿宋"/>
                <w:kern w:val="0"/>
                <w:sz w:val="24"/>
                <w:szCs w:val="24"/>
                <w:highlight w:val="none"/>
                <w:lang w:val="en-US" w:eastAsia="zh-CN"/>
              </w:rPr>
            </w:pPr>
            <w:r>
              <w:rPr>
                <w:rFonts w:hint="eastAsia" w:ascii="仿宋" w:hAnsi="仿宋" w:cs="仿宋"/>
                <w:kern w:val="0"/>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25</w:t>
            </w:r>
          </w:p>
        </w:tc>
        <w:tc>
          <w:tcPr>
            <w:tcW w:w="2173" w:type="dxa"/>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kern w:val="0"/>
                <w:sz w:val="24"/>
                <w:szCs w:val="24"/>
                <w:highlight w:val="none"/>
              </w:rPr>
            </w:pPr>
            <w:r>
              <w:rPr>
                <w:rFonts w:hint="eastAsia" w:ascii="仿宋" w:hAnsi="仿宋" w:eastAsia="仿宋" w:cs="仿宋"/>
                <w:color w:val="auto"/>
                <w:sz w:val="24"/>
                <w:szCs w:val="24"/>
                <w:highlight w:val="none"/>
              </w:rPr>
              <w:t>信用查询</w:t>
            </w:r>
          </w:p>
        </w:tc>
        <w:tc>
          <w:tcPr>
            <w:tcW w:w="6981" w:type="dxa"/>
            <w:vAlign w:val="top"/>
          </w:tcPr>
          <w:p>
            <w:pPr>
              <w:pStyle w:val="15"/>
              <w:pageBreakBefore w:val="0"/>
              <w:kinsoku/>
              <w:wordWrap/>
              <w:overflowPunct/>
              <w:topLinePunct w:val="0"/>
              <w:bidi w:val="0"/>
              <w:snapToGrid/>
              <w:spacing w:line="5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color w:val="auto"/>
                <w:kern w:val="2"/>
                <w:sz w:val="24"/>
                <w:szCs w:val="24"/>
                <w:highlight w:val="none"/>
                <w:lang w:val="en-US" w:eastAsia="zh-CN" w:bidi="ar-SA"/>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26</w:t>
            </w:r>
          </w:p>
        </w:tc>
        <w:tc>
          <w:tcPr>
            <w:tcW w:w="2173" w:type="dxa"/>
            <w:vAlign w:val="center"/>
          </w:tcPr>
          <w:p>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投标人失信行为</w:t>
            </w:r>
          </w:p>
        </w:tc>
        <w:tc>
          <w:tcPr>
            <w:tcW w:w="6981" w:type="dxa"/>
            <w:vAlign w:val="center"/>
          </w:tcPr>
          <w:p>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27</w:t>
            </w:r>
          </w:p>
        </w:tc>
        <w:tc>
          <w:tcPr>
            <w:tcW w:w="2173" w:type="dxa"/>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签字或盖章要求</w:t>
            </w:r>
          </w:p>
        </w:tc>
        <w:tc>
          <w:tcPr>
            <w:tcW w:w="6981" w:type="dxa"/>
            <w:vAlign w:val="center"/>
          </w:tcPr>
          <w:p>
            <w:pPr>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磋商响应文件中要求盖章签字的地方，</w:t>
            </w:r>
            <w:r>
              <w:rPr>
                <w:rFonts w:hint="eastAsia" w:ascii="仿宋" w:hAnsi="仿宋" w:eastAsia="仿宋" w:cs="仿宋"/>
                <w:sz w:val="24"/>
                <w:highlight w:val="none"/>
              </w:rPr>
              <w:t>均应按</w:t>
            </w:r>
            <w:r>
              <w:rPr>
                <w:rFonts w:hint="eastAsia" w:ascii="仿宋" w:hAnsi="仿宋" w:eastAsia="仿宋" w:cs="仿宋"/>
                <w:sz w:val="24"/>
                <w:highlight w:val="none"/>
                <w:lang w:val="en-US" w:eastAsia="zh-CN"/>
              </w:rPr>
              <w:t>竞争性磋商</w:t>
            </w:r>
            <w:r>
              <w:rPr>
                <w:rFonts w:hint="eastAsia" w:ascii="仿宋" w:hAnsi="仿宋" w:eastAsia="仿宋" w:cs="仿宋"/>
                <w:sz w:val="24"/>
                <w:highlight w:val="none"/>
              </w:rPr>
              <w:t>文件要求签字或盖章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磋商</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文件份数</w:t>
            </w:r>
          </w:p>
        </w:tc>
        <w:tc>
          <w:tcPr>
            <w:tcW w:w="698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b/>
                <w:bCs/>
                <w:sz w:val="24"/>
                <w:highlight w:val="none"/>
              </w:rPr>
              <w:t>中标后，中标供应商须无偿向</w:t>
            </w:r>
            <w:r>
              <w:rPr>
                <w:rFonts w:hint="eastAsia" w:ascii="仿宋" w:hAnsi="仿宋" w:eastAsia="仿宋" w:cs="仿宋"/>
                <w:b/>
                <w:bCs/>
                <w:sz w:val="24"/>
                <w:highlight w:val="none"/>
                <w:lang w:val="en-US" w:eastAsia="zh-CN"/>
              </w:rPr>
              <w:t>采购代理机构提供</w:t>
            </w:r>
            <w:r>
              <w:rPr>
                <w:rFonts w:hint="eastAsia" w:ascii="仿宋" w:hAnsi="仿宋" w:eastAsia="仿宋" w:cs="仿宋"/>
                <w:b/>
                <w:bCs/>
                <w:sz w:val="24"/>
                <w:highlight w:val="none"/>
              </w:rPr>
              <w:t>纸质文件</w:t>
            </w:r>
            <w:r>
              <w:rPr>
                <w:rFonts w:hint="eastAsia" w:ascii="仿宋" w:hAnsi="仿宋" w:eastAsia="仿宋" w:cs="仿宋"/>
                <w:b/>
                <w:bCs/>
                <w:sz w:val="24"/>
                <w:highlight w:val="none"/>
                <w:lang w:val="en-US" w:eastAsia="zh-CN"/>
              </w:rPr>
              <w:t>正本壹份，副本贰份及电子版（U）盘1份。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电子版</w:t>
            </w:r>
            <w:r>
              <w:rPr>
                <w:rFonts w:hint="eastAsia" w:ascii="仿宋" w:hAnsi="仿宋" w:eastAsia="仿宋" w:cs="仿宋"/>
                <w:color w:val="auto"/>
                <w:sz w:val="24"/>
                <w:szCs w:val="24"/>
                <w:highlight w:val="none"/>
                <w:lang w:val="en-US" w:eastAsia="zh-CN"/>
              </w:rPr>
              <w:t>文件</w:t>
            </w:r>
            <w:r>
              <w:rPr>
                <w:rFonts w:hint="eastAsia" w:ascii="仿宋" w:hAnsi="仿宋" w:eastAsia="仿宋" w:cs="仿宋"/>
                <w:color w:val="auto"/>
                <w:sz w:val="24"/>
                <w:szCs w:val="24"/>
                <w:highlight w:val="none"/>
              </w:rPr>
              <w:t>要求</w:t>
            </w:r>
          </w:p>
        </w:tc>
        <w:tc>
          <w:tcPr>
            <w:tcW w:w="698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格式和载体要求： </w:t>
            </w:r>
          </w:p>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 w:val="0"/>
                <w:bCs w:val="0"/>
                <w:color w:val="auto"/>
                <w:sz w:val="24"/>
                <w:szCs w:val="24"/>
                <w:highlight w:val="none"/>
                <w:u w:val="none"/>
              </w:rPr>
              <w:t>供应商须另行提供与纸质</w:t>
            </w:r>
            <w:r>
              <w:rPr>
                <w:rFonts w:hint="eastAsia" w:ascii="仿宋" w:hAnsi="仿宋" w:eastAsia="仿宋" w:cs="仿宋"/>
                <w:b w:val="0"/>
                <w:bCs w:val="0"/>
                <w:color w:val="auto"/>
                <w:sz w:val="24"/>
                <w:szCs w:val="24"/>
                <w:highlight w:val="none"/>
                <w:u w:val="none"/>
                <w:lang w:val="en-US" w:eastAsia="zh-CN"/>
              </w:rPr>
              <w:t>响应</w:t>
            </w:r>
            <w:r>
              <w:rPr>
                <w:rFonts w:hint="eastAsia" w:ascii="仿宋" w:hAnsi="仿宋" w:eastAsia="仿宋" w:cs="仿宋"/>
                <w:b w:val="0"/>
                <w:bCs w:val="0"/>
                <w:color w:val="auto"/>
                <w:sz w:val="24"/>
                <w:szCs w:val="24"/>
                <w:highlight w:val="none"/>
                <w:u w:val="none"/>
              </w:rPr>
              <w:t>文件正本一致的Word格式</w:t>
            </w:r>
            <w:r>
              <w:rPr>
                <w:rFonts w:hint="eastAsia" w:ascii="仿宋" w:hAnsi="仿宋" w:eastAsia="仿宋" w:cs="仿宋"/>
                <w:b w:val="0"/>
                <w:bCs w:val="0"/>
                <w:color w:val="auto"/>
                <w:sz w:val="24"/>
                <w:szCs w:val="24"/>
                <w:highlight w:val="none"/>
                <w:u w:val="none"/>
                <w:lang w:val="en-US" w:eastAsia="zh-CN"/>
              </w:rPr>
              <w:t>及</w:t>
            </w:r>
            <w:r>
              <w:rPr>
                <w:rFonts w:hint="eastAsia" w:ascii="仿宋" w:hAnsi="仿宋" w:eastAsia="仿宋" w:cs="仿宋"/>
                <w:b/>
                <w:bCs/>
                <w:color w:val="auto"/>
                <w:sz w:val="24"/>
                <w:szCs w:val="24"/>
                <w:highlight w:val="none"/>
                <w:u w:val="none"/>
              </w:rPr>
              <w:t>PDF版本</w:t>
            </w:r>
            <w:r>
              <w:rPr>
                <w:rFonts w:hint="eastAsia" w:ascii="仿宋" w:hAnsi="仿宋" w:eastAsia="仿宋" w:cs="仿宋"/>
                <w:b/>
                <w:bCs/>
                <w:color w:val="auto"/>
                <w:sz w:val="24"/>
                <w:szCs w:val="24"/>
                <w:highlight w:val="none"/>
                <w:u w:val="none"/>
                <w:lang w:eastAsia="zh-CN"/>
              </w:rPr>
              <w:t>（</w:t>
            </w:r>
            <w:r>
              <w:rPr>
                <w:rFonts w:hint="eastAsia" w:ascii="仿宋" w:hAnsi="仿宋" w:eastAsia="仿宋" w:cs="仿宋"/>
                <w:b/>
                <w:bCs/>
                <w:color w:val="auto"/>
                <w:sz w:val="24"/>
                <w:szCs w:val="24"/>
                <w:highlight w:val="none"/>
                <w:u w:val="none"/>
                <w:lang w:val="en-US" w:eastAsia="zh-CN"/>
              </w:rPr>
              <w:t>盖章签字必须清楚</w:t>
            </w:r>
            <w:r>
              <w:rPr>
                <w:rFonts w:hint="eastAsia" w:ascii="仿宋" w:hAnsi="仿宋" w:eastAsia="仿宋" w:cs="仿宋"/>
                <w:b w:val="0"/>
                <w:bCs w:val="0"/>
                <w:color w:val="auto"/>
                <w:sz w:val="24"/>
                <w:szCs w:val="24"/>
                <w:highlight w:val="none"/>
                <w:u w:val="none"/>
                <w:lang w:eastAsia="zh-CN"/>
              </w:rPr>
              <w:t>）</w:t>
            </w:r>
            <w:r>
              <w:rPr>
                <w:rFonts w:hint="eastAsia" w:ascii="仿宋" w:hAnsi="仿宋" w:eastAsia="仿宋" w:cs="仿宋"/>
                <w:b w:val="0"/>
                <w:bCs w:val="0"/>
                <w:color w:val="auto"/>
                <w:sz w:val="24"/>
                <w:szCs w:val="24"/>
                <w:highlight w:val="none"/>
                <w:u w:val="none"/>
              </w:rPr>
              <w:t>的电子版</w:t>
            </w:r>
            <w:r>
              <w:rPr>
                <w:rFonts w:hint="eastAsia" w:ascii="仿宋" w:hAnsi="仿宋" w:eastAsia="仿宋" w:cs="仿宋"/>
                <w:b w:val="0"/>
                <w:bCs w:val="0"/>
                <w:color w:val="auto"/>
                <w:sz w:val="24"/>
                <w:szCs w:val="24"/>
                <w:highlight w:val="none"/>
                <w:u w:val="none"/>
                <w:lang w:val="en-US" w:eastAsia="zh-CN"/>
              </w:rPr>
              <w:t>响应</w:t>
            </w:r>
            <w:r>
              <w:rPr>
                <w:rFonts w:hint="eastAsia" w:ascii="仿宋" w:hAnsi="仿宋" w:eastAsia="仿宋" w:cs="仿宋"/>
                <w:b w:val="0"/>
                <w:bCs w:val="0"/>
                <w:color w:val="auto"/>
                <w:sz w:val="24"/>
                <w:szCs w:val="24"/>
                <w:highlight w:val="none"/>
                <w:u w:val="none"/>
              </w:rPr>
              <w:t>文件</w:t>
            </w:r>
            <w:r>
              <w:rPr>
                <w:rFonts w:hint="eastAsia" w:ascii="仿宋" w:hAnsi="仿宋" w:eastAsia="仿宋" w:cs="仿宋"/>
                <w:b w:val="0"/>
                <w:bCs w:val="0"/>
                <w:color w:val="auto"/>
                <w:sz w:val="24"/>
                <w:szCs w:val="24"/>
                <w:highlight w:val="none"/>
                <w:u w:val="none"/>
                <w:lang w:val="en-US" w:eastAsia="zh-CN"/>
              </w:rPr>
              <w:t>,电子文本与纸质不一致已纸质为准</w:t>
            </w:r>
            <w:r>
              <w:rPr>
                <w:rFonts w:hint="eastAsia" w:ascii="仿宋" w:hAnsi="仿宋" w:eastAsia="仿宋" w:cs="仿宋"/>
                <w:b w:val="0"/>
                <w:bCs w:val="0"/>
                <w:color w:val="auto"/>
                <w:sz w:val="24"/>
                <w:szCs w:val="24"/>
                <w:highlight w:val="none"/>
                <w:u w:val="none"/>
              </w:rPr>
              <w:t>；</w:t>
            </w:r>
          </w:p>
          <w:p>
            <w:pPr>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须保证</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文件的纸质文件与电子文档保持一致；</w:t>
            </w:r>
          </w:p>
          <w:p>
            <w:pPr>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U盘</w:t>
            </w:r>
            <w:r>
              <w:rPr>
                <w:rFonts w:hint="eastAsia" w:ascii="仿宋" w:hAnsi="仿宋" w:eastAsia="仿宋" w:cs="仿宋"/>
                <w:color w:val="auto"/>
                <w:sz w:val="24"/>
                <w:szCs w:val="24"/>
                <w:highlight w:val="none"/>
              </w:rPr>
              <w:t>表面需标明项目编号、</w:t>
            </w:r>
            <w:r>
              <w:rPr>
                <w:rFonts w:hint="eastAsia" w:ascii="仿宋" w:hAnsi="仿宋" w:eastAsia="仿宋" w:cs="仿宋"/>
                <w:color w:val="auto"/>
                <w:sz w:val="24"/>
                <w:szCs w:val="24"/>
                <w:highlight w:val="none"/>
                <w:lang w:val="en-US" w:eastAsia="zh-CN"/>
              </w:rPr>
              <w:t>供应商简称</w:t>
            </w:r>
            <w:r>
              <w:rPr>
                <w:rFonts w:hint="eastAsia" w:ascii="仿宋" w:hAnsi="仿宋" w:eastAsia="仿宋" w:cs="仿宋"/>
                <w:color w:val="auto"/>
                <w:sz w:val="24"/>
                <w:szCs w:val="24"/>
                <w:highlight w:val="none"/>
              </w:rPr>
              <w:t>等信息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便于与其他供应商U盘区分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时间和地点</w:t>
            </w:r>
          </w:p>
        </w:tc>
        <w:tc>
          <w:tcPr>
            <w:tcW w:w="6981"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highlight w:val="none"/>
              </w:rPr>
            </w:pPr>
            <w:r>
              <w:rPr>
                <w:rFonts w:hint="eastAsia" w:ascii="仿宋" w:hAnsi="仿宋" w:eastAsia="仿宋" w:cs="仿宋"/>
                <w:sz w:val="24"/>
                <w:highlight w:val="none"/>
              </w:rPr>
              <w:t>时间：</w:t>
            </w:r>
            <w:r>
              <w:rPr>
                <w:rFonts w:hint="eastAsia" w:ascii="仿宋" w:hAnsi="仿宋" w:eastAsia="仿宋" w:cs="仿宋"/>
                <w:color w:val="333333"/>
                <w:kern w:val="0"/>
                <w:sz w:val="24"/>
                <w:szCs w:val="24"/>
                <w:highlight w:val="none"/>
                <w:shd w:val="clear" w:color="auto" w:fill="FFFFFF"/>
                <w:lang w:val="en-US" w:eastAsia="zh-CN" w:bidi="ar-SA"/>
              </w:rPr>
              <w:t xml:space="preserve"> 2022年06月01日  09:30:00</w:t>
            </w:r>
          </w:p>
          <w:p>
            <w:pPr>
              <w:pStyle w:val="3"/>
              <w:spacing w:before="153" w:line="357" w:lineRule="auto"/>
              <w:ind w:right="491"/>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地点：本</w:t>
            </w:r>
            <w:r>
              <w:rPr>
                <w:rFonts w:hint="eastAsia" w:ascii="仿宋" w:hAnsi="仿宋" w:eastAsia="仿宋" w:cs="仿宋"/>
                <w:color w:val="333333"/>
                <w:kern w:val="0"/>
                <w:sz w:val="24"/>
                <w:szCs w:val="24"/>
                <w:highlight w:val="none"/>
                <w:shd w:val="clear" w:color="auto" w:fill="FFFFFF"/>
                <w:lang w:val="en-US" w:eastAsia="zh-CN" w:bidi="ar-SA"/>
              </w:rPr>
              <w:t>项目为线上不见面开标，请于2022年06月01日 09:30前进入全国公共资源交易平台（陕西省.西咸新区）不见面开标系统进行开标）西咸新区公共资源交易中心（陕西省西咸新区沣泾大道创新大厦裙楼）开标室11</w:t>
            </w:r>
          </w:p>
          <w:p>
            <w:pPr>
              <w:spacing w:line="500" w:lineRule="exact"/>
              <w:rPr>
                <w:rFonts w:hint="eastAsia" w:ascii="仿宋" w:hAnsi="仿宋" w:eastAsia="仿宋" w:cs="仿宋"/>
                <w:sz w:val="24"/>
                <w:highlight w:val="none"/>
              </w:rPr>
            </w:pPr>
          </w:p>
          <w:p>
            <w:pPr>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b/>
                <w:bCs/>
                <w:sz w:val="24"/>
                <w:highlight w:val="none"/>
              </w:rPr>
              <w:t>本项目采用不见面方式开标，建议投标人在开标前 1 小时内登录不见面开标大厅，并及时签到（开标前 60 分钟开始签到），否则将无法参与不见面开标活动。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是否退还磋商响应</w:t>
            </w:r>
          </w:p>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文件</w:t>
            </w:r>
          </w:p>
        </w:tc>
        <w:tc>
          <w:tcPr>
            <w:tcW w:w="698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磋商</w:t>
            </w:r>
            <w:r>
              <w:rPr>
                <w:rFonts w:hint="eastAsia" w:ascii="仿宋" w:hAnsi="仿宋" w:eastAsia="仿宋" w:cs="仿宋"/>
                <w:color w:val="auto"/>
                <w:sz w:val="24"/>
                <w:szCs w:val="24"/>
                <w:highlight w:val="none"/>
                <w:lang w:val="en-US" w:eastAsia="zh-CN"/>
              </w:rPr>
              <w:t>小组</w:t>
            </w:r>
            <w:r>
              <w:rPr>
                <w:rFonts w:hint="eastAsia" w:ascii="仿宋" w:hAnsi="仿宋" w:eastAsia="仿宋" w:cs="仿宋"/>
                <w:color w:val="auto"/>
                <w:sz w:val="24"/>
                <w:szCs w:val="24"/>
                <w:highlight w:val="none"/>
              </w:rPr>
              <w:t>的组建</w:t>
            </w:r>
          </w:p>
        </w:tc>
        <w:tc>
          <w:tcPr>
            <w:tcW w:w="698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磋商小组构成：3人，其中项目采购人代表1人，专家2人；</w:t>
            </w:r>
          </w:p>
          <w:p>
            <w:pPr>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专家确定方式：从</w:t>
            </w:r>
            <w:r>
              <w:rPr>
                <w:rFonts w:hint="eastAsia" w:ascii="仿宋" w:hAnsi="仿宋" w:eastAsia="仿宋" w:cs="仿宋"/>
                <w:color w:val="auto"/>
                <w:sz w:val="24"/>
                <w:szCs w:val="24"/>
                <w:highlight w:val="none"/>
                <w:lang w:val="en-US" w:eastAsia="zh-CN"/>
              </w:rPr>
              <w:t>陕西省财政厅政府采购</w:t>
            </w:r>
            <w:r>
              <w:rPr>
                <w:rFonts w:hint="eastAsia" w:ascii="仿宋" w:hAnsi="仿宋" w:eastAsia="仿宋" w:cs="仿宋"/>
                <w:color w:val="auto"/>
                <w:sz w:val="24"/>
                <w:szCs w:val="24"/>
                <w:highlight w:val="none"/>
              </w:rPr>
              <w:t>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lang w:eastAsia="zh-CN"/>
              </w:rPr>
            </w:pPr>
            <w:r>
              <w:rPr>
                <w:rFonts w:hint="eastAsia" w:ascii="仿宋" w:hAnsi="仿宋" w:eastAsia="仿宋" w:cs="仿宋"/>
                <w:color w:val="auto"/>
                <w:sz w:val="24"/>
                <w:szCs w:val="24"/>
                <w:highlight w:val="none"/>
              </w:rPr>
              <w:t>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推荐</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名</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 w:hAnsi="仿宋" w:eastAsia="仿宋" w:cs="仿宋"/>
                <w:sz w:val="24"/>
                <w:highlight w:val="none"/>
              </w:rPr>
            </w:pPr>
            <w:r>
              <w:rPr>
                <w:rFonts w:hint="eastAsia" w:ascii="仿宋" w:hAnsi="仿宋" w:eastAsia="仿宋" w:cs="仿宋"/>
                <w:sz w:val="24"/>
                <w:highlight w:val="none"/>
              </w:rPr>
              <w:t>本次磋商采用二次报价。</w:t>
            </w:r>
          </w:p>
          <w:p>
            <w:pPr>
              <w:spacing w:line="500" w:lineRule="exact"/>
              <w:jc w:val="left"/>
              <w:rPr>
                <w:rFonts w:ascii="仿宋" w:hAnsi="仿宋" w:eastAsia="仿宋" w:cs="仿宋"/>
                <w:sz w:val="24"/>
                <w:highlight w:val="none"/>
              </w:rPr>
            </w:pPr>
            <w:r>
              <w:rPr>
                <w:rFonts w:hint="eastAsia" w:ascii="仿宋" w:hAnsi="仿宋" w:eastAsia="仿宋" w:cs="仿宋"/>
                <w:sz w:val="24"/>
                <w:highlight w:val="none"/>
              </w:rPr>
              <w:t>磋商程序为：</w:t>
            </w:r>
          </w:p>
          <w:p>
            <w:pPr>
              <w:spacing w:line="500" w:lineRule="exact"/>
              <w:jc w:val="left"/>
              <w:rPr>
                <w:rFonts w:ascii="仿宋" w:hAnsi="仿宋" w:eastAsia="仿宋" w:cs="仿宋"/>
                <w:sz w:val="24"/>
                <w:highlight w:val="none"/>
              </w:rPr>
            </w:pPr>
            <w:r>
              <w:rPr>
                <w:rFonts w:hint="eastAsia" w:ascii="仿宋" w:hAnsi="仿宋" w:eastAsia="仿宋" w:cs="仿宋"/>
                <w:sz w:val="24"/>
                <w:highlight w:val="none"/>
              </w:rPr>
              <w:t>1.磋商小组对所有提交的响应文件进行评审；</w:t>
            </w:r>
          </w:p>
          <w:p>
            <w:pPr>
              <w:spacing w:line="500" w:lineRule="exact"/>
              <w:jc w:val="left"/>
              <w:rPr>
                <w:rFonts w:ascii="仿宋" w:hAnsi="仿宋" w:eastAsia="仿宋" w:cs="仿宋"/>
                <w:sz w:val="24"/>
                <w:highlight w:val="none"/>
              </w:rPr>
            </w:pPr>
            <w:r>
              <w:rPr>
                <w:rFonts w:hint="eastAsia" w:ascii="仿宋" w:hAnsi="仿宋" w:eastAsia="仿宋" w:cs="仿宋"/>
                <w:sz w:val="24"/>
                <w:highlight w:val="none"/>
              </w:rPr>
              <w:t>2.磋商小组所有成员集中与单一供应商分别进行磋商；</w:t>
            </w:r>
          </w:p>
          <w:p>
            <w:pPr>
              <w:spacing w:line="500" w:lineRule="exact"/>
              <w:jc w:val="left"/>
              <w:rPr>
                <w:rFonts w:ascii="仿宋" w:hAnsi="仿宋" w:eastAsia="仿宋" w:cs="仿宋"/>
                <w:sz w:val="24"/>
                <w:highlight w:val="none"/>
              </w:rPr>
            </w:pPr>
            <w:r>
              <w:rPr>
                <w:rFonts w:hint="eastAsia" w:ascii="仿宋" w:hAnsi="仿宋" w:eastAsia="仿宋" w:cs="仿宋"/>
                <w:sz w:val="24"/>
                <w:highlight w:val="none"/>
              </w:rPr>
              <w:t>3.供应商按照要求提交二次报价；</w:t>
            </w:r>
          </w:p>
          <w:p>
            <w:pPr>
              <w:spacing w:line="500" w:lineRule="exact"/>
              <w:jc w:val="left"/>
              <w:rPr>
                <w:rFonts w:ascii="仿宋" w:hAnsi="仿宋" w:eastAsia="仿宋" w:cs="仿宋"/>
                <w:sz w:val="24"/>
                <w:highlight w:val="none"/>
              </w:rPr>
            </w:pPr>
            <w:r>
              <w:rPr>
                <w:rFonts w:hint="eastAsia" w:ascii="仿宋" w:hAnsi="仿宋" w:eastAsia="仿宋" w:cs="仿宋"/>
                <w:sz w:val="24"/>
                <w:highlight w:val="none"/>
              </w:rPr>
              <w:t>4.磋商小组评审、推荐成交候选人。</w:t>
            </w:r>
          </w:p>
          <w:p>
            <w:pPr>
              <w:pageBreakBefore w:val="0"/>
              <w:kinsoku/>
              <w:wordWrap/>
              <w:overflowPunct/>
              <w:topLinePunct w:val="0"/>
              <w:bidi w:val="0"/>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highlight w:val="none"/>
              </w:rPr>
              <w:t>在磋商过程中，磋商小组可以根据磋商文件和磋商情况实质性变动采购需求中的技术、服务要求以及合同草案条款，二次报价为最终报价。</w:t>
            </w:r>
            <w:r>
              <w:rPr>
                <w:rFonts w:hint="eastAsia" w:ascii="仿宋" w:hAnsi="仿宋" w:eastAsia="仿宋" w:cs="仿宋"/>
                <w:sz w:val="24"/>
                <w:highlight w:val="none"/>
                <w:lang w:eastAsia="zh-CN"/>
              </w:rPr>
              <w:t>（</w:t>
            </w:r>
            <w:r>
              <w:rPr>
                <w:rFonts w:hint="eastAsia" w:ascii="仿宋" w:hAnsi="仿宋" w:eastAsia="仿宋" w:cs="仿宋"/>
                <w:b/>
                <w:bCs/>
                <w:sz w:val="24"/>
                <w:highlight w:val="none"/>
                <w:lang w:val="en-US" w:eastAsia="zh-CN"/>
              </w:rPr>
              <w:t>本项目为电子化开标，磋商响应单位须携带上传电子磋商响应文件时的锁，进行二次报价。磋商二次报价，供应商按照要求在磋商小组规定时间范围内使用CA锁提交二次报价，在规定时间范围内二次报价提交不成功的均为无效报价</w:t>
            </w:r>
            <w:r>
              <w:rPr>
                <w:rFonts w:hint="eastAsia" w:ascii="仿宋" w:hAnsi="仿宋" w:eastAsia="仿宋" w:cs="仿宋"/>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sz w:val="24"/>
                <w:szCs w:val="24"/>
                <w:highlight w:val="none"/>
                <w:lang w:val="en-US"/>
              </w:rPr>
            </w:pPr>
            <w:r>
              <w:rPr>
                <w:rFonts w:hint="eastAsia" w:ascii="仿宋" w:hAnsi="仿宋" w:eastAsia="仿宋" w:cs="仿宋"/>
                <w:i w:val="0"/>
                <w:iCs w:val="0"/>
                <w:color w:val="000000"/>
                <w:kern w:val="0"/>
                <w:sz w:val="22"/>
                <w:szCs w:val="22"/>
                <w:highlight w:val="none"/>
                <w:u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考国家计委颁布的《招标代理服务收费管理暂行办法》（计价格〔2002〕1980号）、发改办价格〔2003〕857号、发改价格〔2011〕534号及发改价格〔2015〕299号文件规定收取，由成交供应商在领取成交通知书之前向代理公司一次性付清招标代理服务费。</w:t>
            </w:r>
          </w:p>
          <w:p>
            <w:pPr>
              <w:spacing w:line="420" w:lineRule="exact"/>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银行户名：陕西德仁招标有限公司</w:t>
            </w:r>
          </w:p>
          <w:p>
            <w:pPr>
              <w:spacing w:line="420" w:lineRule="exact"/>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开户银行：招商银行股份有限公司西安城南支行</w:t>
            </w:r>
          </w:p>
          <w:p>
            <w:pPr>
              <w:spacing w:line="420" w:lineRule="exact"/>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账    号：1299 0904 6810 901</w:t>
            </w:r>
          </w:p>
          <w:p>
            <w:pPr>
              <w:spacing w:line="420" w:lineRule="exact"/>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 xml:space="preserve">联系人：苏会计  </w:t>
            </w:r>
          </w:p>
          <w:p>
            <w:pPr>
              <w:spacing w:line="420" w:lineRule="exact"/>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联系电话：029-89588150</w:t>
            </w:r>
          </w:p>
          <w:p>
            <w:pPr>
              <w:spacing w:line="420" w:lineRule="exact"/>
              <w:jc w:val="left"/>
              <w:rPr>
                <w:rFonts w:hint="eastAsia" w:ascii="仿宋" w:hAnsi="仿宋" w:eastAsia="仿宋" w:cs="仿宋"/>
                <w:sz w:val="24"/>
                <w:szCs w:val="24"/>
                <w:highlight w:val="none"/>
              </w:rPr>
            </w:pPr>
            <w:r>
              <w:rPr>
                <w:rFonts w:hint="eastAsia" w:ascii="仿宋" w:hAnsi="仿宋" w:eastAsia="仿宋" w:cs="仿宋"/>
                <w:b w:val="0"/>
                <w:bCs w:val="0"/>
                <w:color w:val="auto"/>
                <w:sz w:val="24"/>
                <w:szCs w:val="24"/>
                <w:highlight w:val="none"/>
                <w:lang w:val="en-US" w:eastAsia="zh-CN"/>
              </w:rPr>
              <w:t>邮箱：</w:t>
            </w:r>
            <w:r>
              <w:rPr>
                <w:rFonts w:hint="eastAsia" w:ascii="仿宋" w:hAnsi="仿宋" w:eastAsia="仿宋" w:cs="仿宋"/>
                <w:b/>
                <w:bCs/>
                <w:sz w:val="24"/>
                <w:highlight w:val="none"/>
                <w:lang w:val="en-US" w:eastAsia="zh-CN"/>
              </w:rPr>
              <w:t>2379867473@qq.com</w:t>
            </w:r>
          </w:p>
        </w:tc>
      </w:tr>
    </w:tbl>
    <w:p>
      <w:pPr>
        <w:spacing w:line="400" w:lineRule="exact"/>
        <w:rPr>
          <w:rFonts w:hint="eastAsia" w:ascii="仿宋" w:hAnsi="仿宋" w:eastAsia="仿宋" w:cs="仿宋"/>
          <w:b/>
          <w:sz w:val="22"/>
          <w:szCs w:val="22"/>
          <w:highlight w:val="none"/>
        </w:rPr>
      </w:pPr>
    </w:p>
    <w:p>
      <w:pPr>
        <w:spacing w:line="400" w:lineRule="exact"/>
        <w:rPr>
          <w:rFonts w:ascii="仿宋" w:hAnsi="仿宋" w:eastAsia="仿宋" w:cs="仿宋"/>
          <w:b/>
          <w:sz w:val="32"/>
          <w:szCs w:val="32"/>
          <w:highlight w:val="none"/>
        </w:rPr>
      </w:pPr>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pPr>
        <w:spacing w:line="360" w:lineRule="auto"/>
        <w:jc w:val="center"/>
        <w:rPr>
          <w:rFonts w:ascii="仿宋" w:hAnsi="仿宋" w:eastAsia="仿宋" w:cs="仿宋"/>
          <w:sz w:val="28"/>
          <w:szCs w:val="28"/>
          <w:highlight w:val="none"/>
        </w:rPr>
        <w:sectPr>
          <w:headerReference r:id="rId6" w:type="default"/>
          <w:footerReference r:id="rId7" w:type="default"/>
          <w:pgSz w:w="11905" w:h="16838"/>
          <w:pgMar w:top="1417" w:right="1417" w:bottom="1417" w:left="1417" w:header="850" w:footer="992" w:gutter="0"/>
          <w:pgNumType w:fmt="numberInDash" w:start="1"/>
          <w:cols w:space="0" w:num="1"/>
          <w:rtlGutter w:val="0"/>
          <w:docGrid w:type="lines" w:linePitch="318" w:charSpace="0"/>
        </w:sectPr>
      </w:pPr>
    </w:p>
    <w:p>
      <w:pPr>
        <w:spacing w:line="360" w:lineRule="auto"/>
        <w:jc w:val="center"/>
        <w:outlineLvl w:val="1"/>
        <w:rPr>
          <w:rFonts w:ascii="仿宋" w:hAnsi="仿宋" w:eastAsia="仿宋" w:cs="仿宋"/>
          <w:b/>
          <w:sz w:val="28"/>
          <w:szCs w:val="28"/>
          <w:highlight w:val="none"/>
        </w:rPr>
      </w:pPr>
      <w:r>
        <w:rPr>
          <w:rFonts w:hint="eastAsia" w:ascii="仿宋" w:hAnsi="仿宋" w:eastAsia="仿宋" w:cs="仿宋"/>
          <w:b/>
          <w:sz w:val="28"/>
          <w:szCs w:val="28"/>
          <w:highlight w:val="none"/>
        </w:rPr>
        <w:t>一．名词解释</w:t>
      </w:r>
      <w:bookmarkEnd w:id="12"/>
      <w:bookmarkEnd w:id="13"/>
      <w:bookmarkEnd w:id="14"/>
      <w:bookmarkEnd w:id="15"/>
    </w:p>
    <w:p>
      <w:pPr>
        <w:numPr>
          <w:ilvl w:val="0"/>
          <w:numId w:val="3"/>
        </w:numPr>
        <w:tabs>
          <w:tab w:val="left" w:pos="240"/>
          <w:tab w:val="clear" w:pos="840"/>
        </w:tabs>
        <w:spacing w:line="460" w:lineRule="exact"/>
        <w:ind w:left="-120" w:leftChars="-57" w:firstLine="0"/>
        <w:rPr>
          <w:rFonts w:hint="eastAsia" w:ascii="仿宋" w:hAnsi="仿宋" w:eastAsia="仿宋" w:cs="仿宋"/>
          <w:sz w:val="24"/>
          <w:highlight w:val="none"/>
        </w:rPr>
      </w:pPr>
      <w:r>
        <w:rPr>
          <w:rFonts w:hint="eastAsia" w:ascii="仿宋" w:hAnsi="仿宋" w:eastAsia="仿宋" w:cs="仿宋"/>
          <w:sz w:val="24"/>
          <w:highlight w:val="none"/>
        </w:rPr>
        <w:t>采购人：</w:t>
      </w:r>
      <w:r>
        <w:rPr>
          <w:rFonts w:hint="eastAsia" w:ascii="仿宋" w:hAnsi="仿宋" w:eastAsia="仿宋" w:cs="仿宋"/>
          <w:sz w:val="24"/>
          <w:highlight w:val="none"/>
          <w:lang w:eastAsia="zh-CN"/>
        </w:rPr>
        <w:t>西咸新区第一初级中学</w:t>
      </w:r>
      <w:r>
        <w:rPr>
          <w:rFonts w:hint="eastAsia" w:ascii="仿宋" w:hAnsi="仿宋" w:eastAsia="仿宋" w:cs="仿宋"/>
          <w:sz w:val="24"/>
          <w:highlight w:val="none"/>
        </w:rPr>
        <w:t xml:space="preserve"> </w:t>
      </w:r>
    </w:p>
    <w:p>
      <w:pPr>
        <w:numPr>
          <w:ilvl w:val="0"/>
          <w:numId w:val="3"/>
        </w:numPr>
        <w:tabs>
          <w:tab w:val="left" w:pos="240"/>
          <w:tab w:val="clear" w:pos="840"/>
        </w:tabs>
        <w:spacing w:line="460" w:lineRule="exact"/>
        <w:ind w:left="-120" w:leftChars="-57" w:firstLine="0"/>
        <w:rPr>
          <w:rFonts w:hint="eastAsia" w:ascii="仿宋" w:hAnsi="仿宋" w:eastAsia="仿宋" w:cs="仿宋"/>
          <w:sz w:val="24"/>
          <w:highlight w:val="none"/>
        </w:rPr>
      </w:pPr>
      <w:r>
        <w:rPr>
          <w:rFonts w:hint="eastAsia" w:ascii="仿宋" w:hAnsi="仿宋" w:eastAsia="仿宋" w:cs="仿宋"/>
          <w:sz w:val="24"/>
          <w:highlight w:val="none"/>
        </w:rPr>
        <w:t>监督部门：</w:t>
      </w:r>
      <w:r>
        <w:rPr>
          <w:rFonts w:hint="eastAsia" w:ascii="仿宋" w:hAnsi="仿宋" w:eastAsia="仿宋" w:cs="仿宋"/>
          <w:sz w:val="24"/>
          <w:highlight w:val="none"/>
          <w:lang w:eastAsia="zh-CN"/>
        </w:rPr>
        <w:t>西咸新区第一初级中学</w:t>
      </w:r>
      <w:r>
        <w:rPr>
          <w:rFonts w:hint="eastAsia" w:ascii="仿宋" w:hAnsi="仿宋" w:eastAsia="仿宋" w:cs="仿宋"/>
          <w:sz w:val="24"/>
          <w:highlight w:val="none"/>
        </w:rPr>
        <w:t>相关政府采购监督管理部门</w:t>
      </w:r>
    </w:p>
    <w:p>
      <w:pPr>
        <w:numPr>
          <w:ilvl w:val="0"/>
          <w:numId w:val="3"/>
        </w:numPr>
        <w:tabs>
          <w:tab w:val="left" w:pos="240"/>
          <w:tab w:val="clear" w:pos="840"/>
        </w:tabs>
        <w:spacing w:line="460" w:lineRule="exact"/>
        <w:ind w:left="-120" w:leftChars="-57" w:firstLine="0"/>
        <w:rPr>
          <w:rFonts w:hint="eastAsia" w:ascii="仿宋" w:hAnsi="仿宋" w:eastAsia="仿宋" w:cs="仿宋"/>
          <w:sz w:val="24"/>
          <w:highlight w:val="none"/>
        </w:rPr>
      </w:pPr>
      <w:r>
        <w:rPr>
          <w:rFonts w:hint="eastAsia" w:ascii="仿宋" w:hAnsi="仿宋" w:eastAsia="仿宋" w:cs="仿宋"/>
          <w:sz w:val="24"/>
          <w:highlight w:val="none"/>
        </w:rPr>
        <w:t>采购代理机构：陕西德仁招标有限公司</w:t>
      </w:r>
    </w:p>
    <w:p>
      <w:pPr>
        <w:numPr>
          <w:ilvl w:val="0"/>
          <w:numId w:val="3"/>
        </w:numPr>
        <w:tabs>
          <w:tab w:val="left" w:pos="240"/>
          <w:tab w:val="clear" w:pos="840"/>
        </w:tabs>
        <w:spacing w:line="460" w:lineRule="exact"/>
        <w:ind w:left="-120" w:leftChars="-57" w:firstLine="0"/>
        <w:rPr>
          <w:rFonts w:ascii="仿宋" w:hAnsi="仿宋" w:eastAsia="仿宋" w:cs="仿宋"/>
          <w:sz w:val="24"/>
          <w:highlight w:val="none"/>
        </w:rPr>
      </w:pPr>
      <w:r>
        <w:rPr>
          <w:rFonts w:hint="eastAsia" w:ascii="仿宋" w:hAnsi="仿宋" w:eastAsia="仿宋" w:cs="仿宋"/>
          <w:sz w:val="24"/>
          <w:highlight w:val="none"/>
        </w:rPr>
        <w:t>磋商供应商：满足本次磋商要求具有相应资质和完成项目能力的供应商</w:t>
      </w:r>
    </w:p>
    <w:p>
      <w:pPr>
        <w:numPr>
          <w:ilvl w:val="0"/>
          <w:numId w:val="3"/>
        </w:numPr>
        <w:tabs>
          <w:tab w:val="left" w:pos="240"/>
          <w:tab w:val="clear" w:pos="840"/>
        </w:tabs>
        <w:spacing w:line="460" w:lineRule="exact"/>
        <w:ind w:left="-120" w:leftChars="-57" w:firstLine="0"/>
        <w:rPr>
          <w:rFonts w:ascii="仿宋" w:hAnsi="仿宋" w:eastAsia="仿宋" w:cs="仿宋"/>
          <w:sz w:val="24"/>
          <w:highlight w:val="none"/>
        </w:rPr>
      </w:pPr>
      <w:r>
        <w:rPr>
          <w:rFonts w:hint="eastAsia" w:ascii="仿宋" w:hAnsi="仿宋" w:eastAsia="仿宋" w:cs="仿宋"/>
          <w:sz w:val="24"/>
          <w:highlight w:val="none"/>
        </w:rPr>
        <w:t>成交供应商：由磋商小组推荐经采购人确认的磋商供应商</w:t>
      </w:r>
    </w:p>
    <w:p>
      <w:pPr>
        <w:numPr>
          <w:ilvl w:val="0"/>
          <w:numId w:val="3"/>
        </w:numPr>
        <w:tabs>
          <w:tab w:val="left" w:pos="240"/>
          <w:tab w:val="clear" w:pos="840"/>
        </w:tabs>
        <w:spacing w:line="460" w:lineRule="exact"/>
        <w:ind w:left="-120" w:leftChars="-57" w:firstLine="0"/>
        <w:rPr>
          <w:rFonts w:ascii="仿宋" w:hAnsi="仿宋" w:eastAsia="仿宋" w:cs="仿宋"/>
          <w:sz w:val="24"/>
          <w:highlight w:val="none"/>
        </w:rPr>
      </w:pPr>
      <w:r>
        <w:rPr>
          <w:rFonts w:hint="eastAsia" w:ascii="仿宋" w:hAnsi="仿宋" w:eastAsia="仿宋" w:cs="仿宋"/>
          <w:spacing w:val="6"/>
          <w:sz w:val="24"/>
          <w:highlight w:val="none"/>
        </w:rPr>
        <w:t>近3年指从201</w:t>
      </w:r>
      <w:r>
        <w:rPr>
          <w:rFonts w:hint="eastAsia" w:ascii="仿宋" w:hAnsi="仿宋" w:eastAsia="仿宋" w:cs="仿宋"/>
          <w:spacing w:val="6"/>
          <w:sz w:val="24"/>
          <w:highlight w:val="none"/>
          <w:lang w:val="en-US" w:eastAsia="zh-CN"/>
        </w:rPr>
        <w:t>9</w:t>
      </w:r>
      <w:r>
        <w:rPr>
          <w:rFonts w:hint="eastAsia" w:ascii="仿宋" w:hAnsi="仿宋" w:eastAsia="仿宋" w:cs="仿宋"/>
          <w:spacing w:val="6"/>
          <w:sz w:val="24"/>
          <w:highlight w:val="none"/>
        </w:rPr>
        <w:t>年1月1日起至本项目磋商文件递交截止</w:t>
      </w:r>
      <w:r>
        <w:rPr>
          <w:rFonts w:hint="eastAsia" w:ascii="仿宋" w:hAnsi="仿宋" w:eastAsia="仿宋" w:cs="仿宋"/>
          <w:sz w:val="24"/>
          <w:highlight w:val="none"/>
        </w:rPr>
        <w:t>时间止</w:t>
      </w:r>
    </w:p>
    <w:p>
      <w:pPr>
        <w:numPr>
          <w:ilvl w:val="0"/>
          <w:numId w:val="3"/>
        </w:numPr>
        <w:tabs>
          <w:tab w:val="left" w:pos="240"/>
          <w:tab w:val="clear" w:pos="840"/>
        </w:tabs>
        <w:spacing w:line="460" w:lineRule="exact"/>
        <w:ind w:left="-120" w:leftChars="-57" w:firstLine="0"/>
        <w:rPr>
          <w:rFonts w:ascii="仿宋" w:hAnsi="仿宋" w:eastAsia="仿宋" w:cs="仿宋"/>
          <w:sz w:val="28"/>
          <w:szCs w:val="28"/>
          <w:highlight w:val="none"/>
        </w:rPr>
      </w:pPr>
      <w:r>
        <w:rPr>
          <w:rFonts w:hint="eastAsia" w:ascii="仿宋" w:hAnsi="仿宋" w:eastAsia="仿宋" w:cs="仿宋"/>
          <w:spacing w:val="6"/>
          <w:sz w:val="24"/>
          <w:highlight w:val="none"/>
        </w:rPr>
        <w:t>近5年指从201</w:t>
      </w:r>
      <w:r>
        <w:rPr>
          <w:rFonts w:hint="eastAsia" w:ascii="仿宋" w:hAnsi="仿宋" w:eastAsia="仿宋" w:cs="仿宋"/>
          <w:spacing w:val="6"/>
          <w:sz w:val="24"/>
          <w:highlight w:val="none"/>
          <w:lang w:val="en-US" w:eastAsia="zh-CN"/>
        </w:rPr>
        <w:t>7</w:t>
      </w:r>
      <w:r>
        <w:rPr>
          <w:rFonts w:hint="eastAsia" w:ascii="仿宋" w:hAnsi="仿宋" w:eastAsia="仿宋" w:cs="仿宋"/>
          <w:spacing w:val="6"/>
          <w:sz w:val="24"/>
          <w:highlight w:val="none"/>
        </w:rPr>
        <w:t>年1月1日起至本项目磋商文件递交截止</w:t>
      </w:r>
      <w:r>
        <w:rPr>
          <w:rFonts w:hint="eastAsia" w:ascii="仿宋" w:hAnsi="仿宋" w:eastAsia="仿宋" w:cs="仿宋"/>
          <w:sz w:val="24"/>
          <w:highlight w:val="none"/>
        </w:rPr>
        <w:t>时间止</w:t>
      </w:r>
    </w:p>
    <w:p>
      <w:pPr>
        <w:spacing w:line="360" w:lineRule="auto"/>
        <w:jc w:val="center"/>
        <w:outlineLvl w:val="1"/>
        <w:rPr>
          <w:rFonts w:ascii="仿宋" w:hAnsi="仿宋" w:eastAsia="仿宋" w:cs="仿宋"/>
          <w:sz w:val="28"/>
          <w:szCs w:val="28"/>
          <w:highlight w:val="none"/>
        </w:rPr>
      </w:pPr>
      <w:bookmarkStart w:id="17" w:name="_Toc519156738"/>
      <w:bookmarkStart w:id="18" w:name="_Toc13421"/>
      <w:bookmarkStart w:id="19" w:name="_Toc12298"/>
      <w:bookmarkStart w:id="20" w:name="_Toc7835"/>
      <w:r>
        <w:rPr>
          <w:rFonts w:hint="eastAsia" w:ascii="仿宋" w:hAnsi="仿宋" w:eastAsia="仿宋" w:cs="仿宋"/>
          <w:b/>
          <w:sz w:val="28"/>
          <w:szCs w:val="28"/>
          <w:highlight w:val="none"/>
        </w:rPr>
        <w:t>二．磋商供应商</w:t>
      </w:r>
      <w:bookmarkEnd w:id="17"/>
      <w:bookmarkEnd w:id="18"/>
      <w:bookmarkEnd w:id="19"/>
      <w:bookmarkEnd w:id="20"/>
    </w:p>
    <w:p>
      <w:pPr>
        <w:spacing w:line="460" w:lineRule="exact"/>
        <w:ind w:firstLine="120" w:firstLineChars="50"/>
        <w:rPr>
          <w:rFonts w:ascii="仿宋" w:hAnsi="仿宋" w:eastAsia="仿宋" w:cs="仿宋"/>
          <w:b/>
          <w:sz w:val="24"/>
          <w:highlight w:val="none"/>
        </w:rPr>
      </w:pPr>
      <w:bookmarkStart w:id="21" w:name="_Toc519156739"/>
      <w:bookmarkStart w:id="22" w:name="_Toc4528"/>
      <w:bookmarkStart w:id="23" w:name="_Toc27408"/>
      <w:r>
        <w:rPr>
          <w:rFonts w:hint="eastAsia" w:ascii="仿宋" w:hAnsi="仿宋" w:eastAsia="仿宋" w:cs="仿宋"/>
          <w:b/>
          <w:sz w:val="24"/>
          <w:highlight w:val="none"/>
        </w:rPr>
        <w:t>1.合格磋商供应商</w:t>
      </w:r>
    </w:p>
    <w:p>
      <w:pPr>
        <w:spacing w:line="460" w:lineRule="exact"/>
        <w:ind w:left="1078" w:leftChars="172" w:hanging="717" w:hangingChars="299"/>
        <w:rPr>
          <w:rFonts w:ascii="仿宋" w:hAnsi="仿宋" w:eastAsia="仿宋" w:cs="仿宋"/>
          <w:sz w:val="24"/>
          <w:highlight w:val="none"/>
        </w:rPr>
      </w:pPr>
      <w:r>
        <w:rPr>
          <w:rFonts w:hint="eastAsia" w:ascii="仿宋" w:hAnsi="仿宋" w:eastAsia="仿宋" w:cs="仿宋"/>
          <w:sz w:val="24"/>
          <w:highlight w:val="none"/>
        </w:rPr>
        <w:t>1）具有独立承担民事责任的能力</w:t>
      </w:r>
    </w:p>
    <w:p>
      <w:pPr>
        <w:spacing w:line="460" w:lineRule="exact"/>
        <w:ind w:left="1078" w:leftChars="172" w:hanging="717" w:hangingChars="299"/>
        <w:rPr>
          <w:rFonts w:ascii="仿宋" w:hAnsi="仿宋" w:eastAsia="仿宋" w:cs="仿宋"/>
          <w:sz w:val="24"/>
          <w:highlight w:val="none"/>
        </w:rPr>
      </w:pPr>
      <w:r>
        <w:rPr>
          <w:rFonts w:hint="eastAsia" w:ascii="仿宋" w:hAnsi="仿宋" w:eastAsia="仿宋" w:cs="仿宋"/>
          <w:sz w:val="24"/>
          <w:highlight w:val="none"/>
        </w:rPr>
        <w:t>2）具有良好的商业信誉和健全的财务会计制度</w:t>
      </w:r>
    </w:p>
    <w:p>
      <w:pPr>
        <w:spacing w:line="460" w:lineRule="exact"/>
        <w:ind w:left="1078" w:leftChars="172" w:hanging="717" w:hangingChars="299"/>
        <w:rPr>
          <w:rFonts w:ascii="仿宋" w:hAnsi="仿宋" w:eastAsia="仿宋" w:cs="仿宋"/>
          <w:sz w:val="24"/>
          <w:highlight w:val="none"/>
        </w:rPr>
      </w:pPr>
      <w:r>
        <w:rPr>
          <w:rFonts w:hint="eastAsia" w:ascii="仿宋" w:hAnsi="仿宋" w:eastAsia="仿宋" w:cs="仿宋"/>
          <w:sz w:val="24"/>
          <w:highlight w:val="none"/>
        </w:rPr>
        <w:t>3）具有履行合同所必需的专业技术能力</w:t>
      </w:r>
    </w:p>
    <w:p>
      <w:pPr>
        <w:spacing w:line="460" w:lineRule="exact"/>
        <w:ind w:left="1078" w:leftChars="172" w:hanging="717" w:hangingChars="299"/>
        <w:rPr>
          <w:rFonts w:ascii="仿宋" w:hAnsi="仿宋" w:eastAsia="仿宋" w:cs="仿宋"/>
          <w:sz w:val="24"/>
          <w:highlight w:val="none"/>
        </w:rPr>
      </w:pPr>
      <w:r>
        <w:rPr>
          <w:rFonts w:hint="eastAsia" w:ascii="仿宋" w:hAnsi="仿宋" w:eastAsia="仿宋" w:cs="仿宋"/>
          <w:sz w:val="24"/>
          <w:highlight w:val="none"/>
        </w:rPr>
        <w:t>4）有依法缴纳税收和社会保障资金的良好记录</w:t>
      </w:r>
    </w:p>
    <w:p>
      <w:pPr>
        <w:spacing w:line="460" w:lineRule="exact"/>
        <w:ind w:left="1078" w:leftChars="172" w:hanging="717" w:hangingChars="299"/>
        <w:rPr>
          <w:rFonts w:ascii="仿宋" w:hAnsi="仿宋" w:eastAsia="仿宋" w:cs="仿宋"/>
          <w:sz w:val="24"/>
          <w:highlight w:val="none"/>
        </w:rPr>
      </w:pPr>
      <w:r>
        <w:rPr>
          <w:rFonts w:hint="eastAsia" w:ascii="仿宋" w:hAnsi="仿宋" w:eastAsia="仿宋" w:cs="仿宋"/>
          <w:sz w:val="24"/>
          <w:highlight w:val="none"/>
        </w:rPr>
        <w:t>5）参加政府采购活动前三年内，在经营活动中没有重大违法记录</w:t>
      </w:r>
    </w:p>
    <w:p>
      <w:pPr>
        <w:spacing w:line="460" w:lineRule="exact"/>
        <w:ind w:left="1078" w:leftChars="172" w:hanging="717" w:hangingChars="299"/>
        <w:rPr>
          <w:rFonts w:ascii="仿宋" w:hAnsi="仿宋" w:eastAsia="仿宋" w:cs="仿宋"/>
          <w:sz w:val="24"/>
          <w:highlight w:val="none"/>
        </w:rPr>
      </w:pPr>
      <w:r>
        <w:rPr>
          <w:rFonts w:hint="eastAsia" w:ascii="仿宋" w:hAnsi="仿宋" w:eastAsia="仿宋" w:cs="仿宋"/>
          <w:sz w:val="24"/>
          <w:highlight w:val="none"/>
        </w:rPr>
        <w:t>6）法律、行政法规规定的其它条件</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1.1单位负责人为同一人或者存在直接控股、管理关系的不同供应商，不得参加本项目同一合同项下的磋商响应。如果磋商供应商在磋商响应中隐瞒了上述关系，则该磋商响应无效。</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1.2为本采购项目提供整体设计、规范编制或者项目管理、监理、检测等服务的供应商，不得再参加本采购项目的磋商响应</w:t>
      </w:r>
      <w:r>
        <w:rPr>
          <w:rFonts w:hint="eastAsia" w:ascii="仿宋" w:hAnsi="仿宋" w:eastAsia="仿宋" w:cs="仿宋"/>
          <w:kern w:val="0"/>
          <w:sz w:val="24"/>
          <w:highlight w:val="none"/>
        </w:rPr>
        <w:t>。</w:t>
      </w:r>
      <w:r>
        <w:rPr>
          <w:rFonts w:hint="eastAsia" w:ascii="仿宋" w:hAnsi="仿宋" w:eastAsia="仿宋" w:cs="仿宋"/>
          <w:sz w:val="24"/>
          <w:highlight w:val="none"/>
        </w:rPr>
        <w:t>如果磋商供应商在磋商响应中隐瞒了上述事实，则该磋商响应无效。</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1.3磋商供应商不得直接或间接地与招标采购单位（包括采购代理机构、采购人及用户）有任何关联，亦不得是招标采购单位的附属机构。如果磋商供应商在磋商响应中隐瞒了上述关系，则该磋商响应无效。</w:t>
      </w:r>
    </w:p>
    <w:p>
      <w:pPr>
        <w:spacing w:line="460" w:lineRule="exact"/>
        <w:ind w:firstLine="120" w:firstLineChars="50"/>
        <w:rPr>
          <w:rFonts w:ascii="仿宋" w:hAnsi="仿宋" w:eastAsia="仿宋" w:cs="仿宋"/>
          <w:b/>
          <w:sz w:val="24"/>
          <w:highlight w:val="none"/>
        </w:rPr>
      </w:pPr>
      <w:r>
        <w:rPr>
          <w:rFonts w:hint="eastAsia" w:ascii="仿宋" w:hAnsi="仿宋" w:eastAsia="仿宋" w:cs="仿宋"/>
          <w:b/>
          <w:sz w:val="24"/>
          <w:highlight w:val="none"/>
        </w:rPr>
        <w:t>2.磋商委托</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如磋商供应商代表不是法定代表人，须</w:t>
      </w:r>
      <w:r>
        <w:rPr>
          <w:rFonts w:hint="eastAsia" w:ascii="仿宋" w:hAnsi="仿宋" w:eastAsia="仿宋" w:cs="仿宋"/>
          <w:sz w:val="24"/>
          <w:highlight w:val="none"/>
          <w:lang w:val="en-US" w:eastAsia="zh-CN"/>
        </w:rPr>
        <w:t>具</w:t>
      </w:r>
      <w:r>
        <w:rPr>
          <w:rFonts w:hint="eastAsia" w:ascii="仿宋" w:hAnsi="仿宋" w:eastAsia="仿宋" w:cs="仿宋"/>
          <w:sz w:val="24"/>
          <w:highlight w:val="none"/>
        </w:rPr>
        <w:t>有《法定代表人授权书》。</w:t>
      </w:r>
    </w:p>
    <w:p>
      <w:pPr>
        <w:spacing w:line="460" w:lineRule="exact"/>
        <w:ind w:firstLine="120" w:firstLineChars="50"/>
        <w:rPr>
          <w:rFonts w:ascii="仿宋" w:hAnsi="仿宋" w:eastAsia="仿宋" w:cs="仿宋"/>
          <w:b/>
          <w:sz w:val="24"/>
          <w:highlight w:val="none"/>
        </w:rPr>
      </w:pPr>
      <w:r>
        <w:rPr>
          <w:rFonts w:hint="eastAsia" w:ascii="仿宋" w:hAnsi="仿宋" w:eastAsia="仿宋" w:cs="仿宋"/>
          <w:b/>
          <w:sz w:val="24"/>
          <w:highlight w:val="none"/>
        </w:rPr>
        <w:t>3.磋商响应文件内容的真实性</w:t>
      </w:r>
    </w:p>
    <w:p>
      <w:pPr>
        <w:spacing w:line="460" w:lineRule="exact"/>
        <w:ind w:firstLine="472" w:firstLineChars="197"/>
        <w:rPr>
          <w:rFonts w:ascii="仿宋" w:hAnsi="仿宋" w:eastAsia="仿宋" w:cs="仿宋"/>
          <w:sz w:val="24"/>
          <w:highlight w:val="none"/>
        </w:rPr>
      </w:pPr>
      <w:r>
        <w:rPr>
          <w:rFonts w:hint="eastAsia" w:ascii="仿宋" w:hAnsi="仿宋" w:eastAsia="仿宋" w:cs="仿宋"/>
          <w:sz w:val="24"/>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pPr>
        <w:spacing w:line="460" w:lineRule="exact"/>
        <w:ind w:firstLine="120" w:firstLineChars="50"/>
        <w:rPr>
          <w:rFonts w:ascii="仿宋" w:hAnsi="仿宋" w:eastAsia="仿宋" w:cs="仿宋"/>
          <w:sz w:val="24"/>
          <w:highlight w:val="none"/>
        </w:rPr>
      </w:pPr>
      <w:r>
        <w:rPr>
          <w:rFonts w:hint="eastAsia" w:ascii="仿宋" w:hAnsi="仿宋" w:eastAsia="仿宋" w:cs="仿宋"/>
          <w:b/>
          <w:sz w:val="24"/>
          <w:highlight w:val="none"/>
        </w:rPr>
        <w:t>4.磋商费用</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无论磋商结果如何，磋商供应商自行承担参加磋商相关的全部费用。</w:t>
      </w:r>
    </w:p>
    <w:p>
      <w:pPr>
        <w:spacing w:line="460" w:lineRule="exact"/>
        <w:ind w:firstLine="120" w:firstLineChars="50"/>
        <w:rPr>
          <w:rFonts w:ascii="仿宋" w:hAnsi="仿宋" w:eastAsia="仿宋" w:cs="仿宋"/>
          <w:b/>
          <w:sz w:val="24"/>
          <w:highlight w:val="none"/>
        </w:rPr>
      </w:pPr>
      <w:r>
        <w:rPr>
          <w:rFonts w:hint="eastAsia" w:ascii="仿宋" w:hAnsi="仿宋" w:eastAsia="仿宋" w:cs="仿宋"/>
          <w:b/>
          <w:sz w:val="24"/>
          <w:highlight w:val="none"/>
        </w:rPr>
        <w:t>5.联合体形式</w:t>
      </w:r>
    </w:p>
    <w:p>
      <w:pPr>
        <w:pStyle w:val="15"/>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5.1　本项目是否接受联合体参与及相关要求见磋商须知前附表。</w:t>
      </w:r>
    </w:p>
    <w:p>
      <w:pPr>
        <w:pStyle w:val="15"/>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5.2　供应商为联合体形式的，应同时遵守以下规定：</w:t>
      </w:r>
    </w:p>
    <w:p>
      <w:pPr>
        <w:pStyle w:val="15"/>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(1)联合体各方必须签订联合体协议书，明确联合体牵头人和各方权利、义务及分工、合同工作量比例；</w:t>
      </w:r>
    </w:p>
    <w:p>
      <w:pPr>
        <w:pStyle w:val="15"/>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(2)联合体各方均应当符合供应商须知前附表的供应商基本资格条件；</w:t>
      </w:r>
    </w:p>
    <w:p>
      <w:pPr>
        <w:pStyle w:val="15"/>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(3)除磋商须知前附表中另有规定，联合体各方中至少有一方应当符合供应商须知前附表的供应商特定资格条件；</w:t>
      </w:r>
    </w:p>
    <w:p>
      <w:pPr>
        <w:pStyle w:val="15"/>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(4)联合体中有同类资质的供应商按照联合体分工承担相同工作的，应当按照资质等级较低的供应商确定资质等级；</w:t>
      </w:r>
    </w:p>
    <w:p>
      <w:pPr>
        <w:pStyle w:val="15"/>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(5)联合体各方不得再单独或与其他供应商组成新的联合体参加同一项目的采购活动。</w:t>
      </w:r>
    </w:p>
    <w:p>
      <w:pPr>
        <w:spacing w:line="460" w:lineRule="exact"/>
        <w:ind w:firstLine="120" w:firstLineChars="50"/>
        <w:rPr>
          <w:rFonts w:ascii="仿宋" w:hAnsi="仿宋" w:eastAsia="仿宋" w:cs="仿宋"/>
          <w:b/>
          <w:sz w:val="24"/>
          <w:highlight w:val="none"/>
        </w:rPr>
      </w:pPr>
      <w:r>
        <w:rPr>
          <w:rFonts w:hint="eastAsia" w:ascii="仿宋" w:hAnsi="仿宋" w:eastAsia="仿宋" w:cs="仿宋"/>
          <w:b/>
          <w:sz w:val="24"/>
          <w:highlight w:val="none"/>
        </w:rPr>
        <w:t>6.项目现场踏勘</w:t>
      </w:r>
    </w:p>
    <w:p>
      <w:pPr>
        <w:pStyle w:val="15"/>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6.1　本项目是否组织现场踏勘见磋商须知前附表。</w:t>
      </w:r>
    </w:p>
    <w:p>
      <w:pPr>
        <w:pStyle w:val="15"/>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6.2　供应商应按磋商须知前附表中规定对采购项目现场和周围环境进行踏勘。供应商未在指定时间进行踏勘的，其踏勘将被拒绝。</w:t>
      </w:r>
    </w:p>
    <w:p>
      <w:pPr>
        <w:pStyle w:val="15"/>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6.3　踏勘现场的费用由供应商自己承担，踏勘期间所发生的人身伤害及财产损失由供应商自己负责。</w:t>
      </w:r>
    </w:p>
    <w:p>
      <w:pPr>
        <w:pStyle w:val="15"/>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6.4　采购人不对供应商据现场踏勘而做出的推论、理解和结论负责。一旦成交，供应商不得以任何借口，提出额外补偿，或延长合同期限的要求。</w:t>
      </w:r>
    </w:p>
    <w:p>
      <w:pPr>
        <w:spacing w:line="460" w:lineRule="exact"/>
        <w:ind w:firstLine="120" w:firstLineChars="50"/>
        <w:rPr>
          <w:rFonts w:ascii="仿宋" w:hAnsi="仿宋" w:eastAsia="仿宋" w:cs="仿宋"/>
          <w:b/>
          <w:sz w:val="24"/>
          <w:highlight w:val="none"/>
        </w:rPr>
      </w:pPr>
      <w:r>
        <w:rPr>
          <w:rFonts w:hint="eastAsia" w:ascii="仿宋" w:hAnsi="仿宋" w:eastAsia="仿宋" w:cs="仿宋"/>
          <w:b/>
          <w:sz w:val="24"/>
          <w:highlight w:val="none"/>
        </w:rPr>
        <w:t>7.采购进口产品（购买服务项目不适用）</w:t>
      </w:r>
    </w:p>
    <w:p>
      <w:pPr>
        <w:pStyle w:val="15"/>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7.1　本项目是否采购进口产品及相关要求见磋商须知前附表。</w:t>
      </w:r>
    </w:p>
    <w:p>
      <w:pPr>
        <w:spacing w:line="460" w:lineRule="exact"/>
        <w:ind w:firstLine="120" w:firstLineChars="50"/>
        <w:rPr>
          <w:rFonts w:ascii="仿宋" w:hAnsi="仿宋" w:eastAsia="仿宋" w:cs="仿宋"/>
          <w:b/>
          <w:sz w:val="24"/>
          <w:highlight w:val="none"/>
        </w:rPr>
      </w:pPr>
      <w:r>
        <w:rPr>
          <w:rFonts w:hint="eastAsia" w:ascii="仿宋" w:hAnsi="仿宋" w:eastAsia="仿宋" w:cs="仿宋"/>
          <w:b/>
          <w:sz w:val="24"/>
          <w:highlight w:val="none"/>
        </w:rPr>
        <w:t>8.政府采购政策支持与其他规定</w:t>
      </w:r>
    </w:p>
    <w:p>
      <w:pPr>
        <w:pStyle w:val="15"/>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8.1　产品属于政府强制采购节能产品范围，必须将是否列入最新一期节能清单作为采购产品的资格条件。本项目的详细要求见评审办法。</w:t>
      </w:r>
    </w:p>
    <w:p>
      <w:pPr>
        <w:pStyle w:val="15"/>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pPr>
        <w:pStyle w:val="15"/>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8.3　供应商享受支持中小企业发展政策优惠的，可用扣除后的最后报价参与价格比较。本项目价格扣除比例及相关要求见评审办法。</w:t>
      </w:r>
    </w:p>
    <w:p>
      <w:pPr>
        <w:pStyle w:val="15"/>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8.4　监狱企业视同小型、微型企业，享受促进中小企业发展政策优惠，可用扣除后的最后报价参与价格比较。本项目价格扣除比例及相关要求详见评审办法。</w:t>
      </w:r>
    </w:p>
    <w:p>
      <w:pPr>
        <w:pStyle w:val="15"/>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pPr>
        <w:pStyle w:val="15"/>
        <w:spacing w:line="4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8.6　其他法律法规强制性规定。本项目的详细要求见评审办法。</w:t>
      </w:r>
    </w:p>
    <w:p>
      <w:pPr>
        <w:pStyle w:val="15"/>
        <w:spacing w:line="460" w:lineRule="exact"/>
        <w:ind w:firstLine="602" w:firstLineChars="200"/>
        <w:jc w:val="center"/>
        <w:rPr>
          <w:rFonts w:hint="default" w:ascii="仿宋" w:hAnsi="仿宋" w:eastAsia="仿宋" w:cs="仿宋"/>
          <w:b/>
          <w:bCs/>
          <w:kern w:val="2"/>
          <w:sz w:val="30"/>
          <w:szCs w:val="30"/>
          <w:highlight w:val="none"/>
          <w:lang w:val="en-US" w:eastAsia="zh-CN" w:bidi="ar-SA"/>
        </w:rPr>
      </w:pPr>
      <w:r>
        <w:rPr>
          <w:rFonts w:hint="eastAsia" w:ascii="仿宋" w:hAnsi="仿宋" w:eastAsia="仿宋" w:cs="仿宋"/>
          <w:b/>
          <w:bCs/>
          <w:kern w:val="2"/>
          <w:sz w:val="30"/>
          <w:szCs w:val="30"/>
          <w:highlight w:val="none"/>
          <w:lang w:val="en-US" w:eastAsia="zh-CN" w:bidi="ar-SA"/>
        </w:rPr>
        <w:t>三、磋商文件</w:t>
      </w:r>
    </w:p>
    <w:bookmarkEnd w:id="21"/>
    <w:bookmarkEnd w:id="22"/>
    <w:bookmarkEnd w:id="23"/>
    <w:p>
      <w:pPr>
        <w:spacing w:line="460" w:lineRule="exact"/>
        <w:ind w:firstLine="120" w:firstLineChars="50"/>
        <w:rPr>
          <w:rFonts w:ascii="仿宋" w:hAnsi="仿宋" w:eastAsia="仿宋" w:cs="仿宋"/>
          <w:b/>
          <w:sz w:val="24"/>
          <w:highlight w:val="none"/>
        </w:rPr>
      </w:pPr>
      <w:bookmarkStart w:id="24" w:name="_Toc29597"/>
      <w:bookmarkStart w:id="25" w:name="_Toc26143"/>
      <w:bookmarkStart w:id="26" w:name="_Toc519156746"/>
      <w:bookmarkStart w:id="27" w:name="_Toc18268"/>
      <w:bookmarkStart w:id="28" w:name="_Toc10043"/>
      <w:r>
        <w:rPr>
          <w:rFonts w:hint="eastAsia" w:ascii="仿宋" w:hAnsi="仿宋" w:eastAsia="仿宋" w:cs="仿宋"/>
          <w:b/>
          <w:sz w:val="24"/>
          <w:highlight w:val="none"/>
        </w:rPr>
        <w:t>9.磋商文件</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9.1 磋商文件要求提供的货物及服务，磋商程序和合同条件在磋商文件中均有说明。磋商文件共六章，内容如下：</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第一章 竞争性磋商公告</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第二章 磋商供应商须知</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第三章 磋商要求及说明</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第四章 合同主要条款</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第五章 评审办法</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第六章 竞争性磋商响应文件格式</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pPr>
        <w:spacing w:line="460" w:lineRule="exact"/>
        <w:rPr>
          <w:rFonts w:ascii="仿宋" w:hAnsi="仿宋" w:eastAsia="仿宋" w:cs="仿宋"/>
          <w:b/>
          <w:sz w:val="24"/>
          <w:highlight w:val="none"/>
        </w:rPr>
      </w:pPr>
      <w:r>
        <w:rPr>
          <w:rFonts w:hint="eastAsia" w:ascii="仿宋" w:hAnsi="仿宋" w:eastAsia="仿宋" w:cs="仿宋"/>
          <w:b/>
          <w:sz w:val="24"/>
          <w:highlight w:val="none"/>
        </w:rPr>
        <w:t>10．磋商文件的澄清修改</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r>
        <w:rPr>
          <w:rFonts w:hint="eastAsia" w:ascii="仿宋" w:hAnsi="仿宋" w:eastAsia="仿宋" w:cs="仿宋"/>
          <w:b/>
          <w:sz w:val="24"/>
          <w:highlight w:val="none"/>
        </w:rPr>
        <w:t>对磋商文件中有难以理解或参数有疑义的内容，须在规定时间内提交书面资料，否则</w:t>
      </w:r>
      <w:r>
        <w:rPr>
          <w:rFonts w:hint="eastAsia" w:ascii="仿宋" w:hAnsi="仿宋" w:eastAsia="仿宋" w:cs="仿宋"/>
          <w:b/>
          <w:bCs/>
          <w:sz w:val="24"/>
          <w:highlight w:val="none"/>
        </w:rPr>
        <w:t>视为对磋商文件再无疑义，因此带来的一切不利后果由磋商供应商自负。</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供应商在收到上述通知后，应立即向招标代理机构回函确认。</w:t>
      </w:r>
    </w:p>
    <w:p>
      <w:pPr>
        <w:spacing w:line="460" w:lineRule="exact"/>
        <w:ind w:firstLine="120" w:firstLineChars="50"/>
        <w:rPr>
          <w:rFonts w:hint="eastAsia" w:ascii="仿宋" w:hAnsi="仿宋" w:eastAsia="仿宋" w:cs="仿宋"/>
          <w:b/>
          <w:sz w:val="24"/>
          <w:highlight w:val="none"/>
          <w:lang w:eastAsia="zh-CN"/>
        </w:rPr>
      </w:pPr>
      <w:r>
        <w:rPr>
          <w:rFonts w:hint="eastAsia" w:ascii="仿宋" w:hAnsi="仿宋" w:eastAsia="仿宋" w:cs="仿宋"/>
          <w:b/>
          <w:sz w:val="24"/>
          <w:highlight w:val="none"/>
        </w:rPr>
        <w:t>11.磋商文件的</w:t>
      </w:r>
      <w:r>
        <w:rPr>
          <w:rFonts w:hint="eastAsia" w:ascii="仿宋" w:hAnsi="仿宋" w:eastAsia="仿宋" w:cs="仿宋"/>
          <w:b/>
          <w:sz w:val="24"/>
          <w:highlight w:val="none"/>
          <w:lang w:val="en-US" w:eastAsia="zh-CN"/>
        </w:rPr>
        <w:t>下载</w:t>
      </w:r>
    </w:p>
    <w:p>
      <w:pPr>
        <w:pStyle w:val="3"/>
        <w:spacing w:before="151" w:line="357" w:lineRule="auto"/>
        <w:ind w:right="536"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在陕西省西咸新区公共资源交易中心平台（http://xxxq.sxggzyjy.cn/）选择本项目点击“项目流程”进入采购文件下载页面，点击“交易文件下载”即可下载该项目发布的电子采购文件。供应商须在获取磋商文件时限内（即发售时间内）登录陕西省西咸新区公共资源交易中心平台系统，直接下载磋商文件。逾期下载通道将关闭，未及时下载磋商文件将会影响后续开评标活动。</w:t>
      </w:r>
    </w:p>
    <w:p>
      <w:pPr>
        <w:spacing w:line="460" w:lineRule="exact"/>
        <w:ind w:firstLine="120" w:firstLineChars="50"/>
        <w:rPr>
          <w:rFonts w:ascii="仿宋" w:hAnsi="仿宋" w:eastAsia="仿宋" w:cs="仿宋"/>
          <w:b/>
          <w:sz w:val="24"/>
          <w:highlight w:val="none"/>
        </w:rPr>
      </w:pPr>
      <w:r>
        <w:rPr>
          <w:rFonts w:hint="eastAsia" w:ascii="仿宋" w:hAnsi="仿宋" w:eastAsia="仿宋" w:cs="仿宋"/>
          <w:b/>
          <w:sz w:val="24"/>
          <w:highlight w:val="none"/>
        </w:rPr>
        <w:t>12.磋商的处理依据</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根据《中华人民共和国政府采购法》和《政府采购竞争性磋商采购方式管理暂行办法》的条款，本着公开、公平、公正的原则进行处理。</w:t>
      </w:r>
    </w:p>
    <w:p>
      <w:pPr>
        <w:spacing w:line="460" w:lineRule="exact"/>
        <w:ind w:firstLine="120" w:firstLineChars="50"/>
        <w:rPr>
          <w:rFonts w:ascii="仿宋" w:hAnsi="仿宋" w:eastAsia="仿宋" w:cs="仿宋"/>
          <w:b/>
          <w:sz w:val="24"/>
          <w:highlight w:val="none"/>
        </w:rPr>
      </w:pPr>
      <w:r>
        <w:rPr>
          <w:rFonts w:hint="eastAsia" w:ascii="仿宋" w:hAnsi="仿宋" w:eastAsia="仿宋" w:cs="仿宋"/>
          <w:b/>
          <w:sz w:val="24"/>
          <w:highlight w:val="none"/>
        </w:rPr>
        <w:t>13.解释权归属</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本次磋商文件的解释权归采购代理机构。</w:t>
      </w:r>
    </w:p>
    <w:p>
      <w:pPr>
        <w:pStyle w:val="7"/>
        <w:rPr>
          <w:rFonts w:ascii="仿宋" w:hAnsi="仿宋" w:eastAsia="仿宋" w:cs="仿宋"/>
          <w:sz w:val="30"/>
          <w:szCs w:val="30"/>
          <w:highlight w:val="none"/>
        </w:rPr>
      </w:pPr>
      <w:bookmarkStart w:id="29" w:name="_Toc10771"/>
      <w:bookmarkStart w:id="30" w:name="_Toc16846"/>
      <w:bookmarkStart w:id="31" w:name="_Toc18132"/>
      <w:bookmarkStart w:id="32" w:name="_Toc1168"/>
      <w:bookmarkStart w:id="33" w:name="_Toc8808"/>
      <w:bookmarkStart w:id="34" w:name="_Toc16942"/>
      <w:r>
        <w:rPr>
          <w:rFonts w:hint="eastAsia" w:ascii="仿宋" w:hAnsi="仿宋" w:eastAsia="仿宋" w:cs="仿宋"/>
          <w:sz w:val="30"/>
          <w:szCs w:val="30"/>
          <w:highlight w:val="none"/>
        </w:rPr>
        <w:t>四、磋商要求</w:t>
      </w:r>
      <w:bookmarkEnd w:id="29"/>
      <w:bookmarkEnd w:id="30"/>
      <w:bookmarkEnd w:id="31"/>
      <w:bookmarkEnd w:id="32"/>
      <w:bookmarkEnd w:id="33"/>
      <w:bookmarkEnd w:id="34"/>
    </w:p>
    <w:p>
      <w:pPr>
        <w:spacing w:line="460" w:lineRule="exact"/>
        <w:rPr>
          <w:rFonts w:ascii="仿宋" w:hAnsi="仿宋" w:eastAsia="仿宋" w:cs="仿宋"/>
          <w:b/>
          <w:sz w:val="24"/>
          <w:highlight w:val="none"/>
        </w:rPr>
      </w:pPr>
      <w:bookmarkStart w:id="35" w:name="_Toc519156741"/>
      <w:bookmarkStart w:id="36" w:name="_Toc24973"/>
      <w:r>
        <w:rPr>
          <w:rFonts w:hint="eastAsia" w:ascii="仿宋" w:hAnsi="仿宋" w:eastAsia="仿宋" w:cs="仿宋"/>
          <w:b/>
          <w:sz w:val="24"/>
          <w:highlight w:val="none"/>
        </w:rPr>
        <w:t>14.磋商语言和磋商货币</w:t>
      </w:r>
    </w:p>
    <w:p>
      <w:pPr>
        <w:kinsoku w:val="0"/>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14.1供应商提交的磋商响应文件以及供应商与招标代理机构就有关磋商的所有来往函电均应使用中文。</w:t>
      </w:r>
    </w:p>
    <w:p>
      <w:pPr>
        <w:kinsoku w:val="0"/>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14.2磋商报价应以人民币报价，任何包含非人民币报价的磋商将按无效磋商处理本项目不接受联合体磋商。</w:t>
      </w:r>
    </w:p>
    <w:p>
      <w:pPr>
        <w:spacing w:line="460" w:lineRule="exact"/>
        <w:rPr>
          <w:rFonts w:ascii="仿宋" w:hAnsi="仿宋" w:eastAsia="仿宋" w:cs="仿宋"/>
          <w:b/>
          <w:sz w:val="24"/>
          <w:highlight w:val="none"/>
        </w:rPr>
      </w:pPr>
      <w:r>
        <w:rPr>
          <w:rFonts w:hint="eastAsia" w:ascii="仿宋" w:hAnsi="仿宋" w:eastAsia="仿宋" w:cs="仿宋"/>
          <w:b/>
          <w:sz w:val="24"/>
          <w:highlight w:val="none"/>
        </w:rPr>
        <w:t>15.磋商响应文件的构成</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15.1供应商提交的磋商响应文件应包括下列部分的内容：</w:t>
      </w:r>
    </w:p>
    <w:p>
      <w:pPr>
        <w:kinsoku w:val="0"/>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一、磋商函</w:t>
      </w:r>
    </w:p>
    <w:p>
      <w:pPr>
        <w:kinsoku w:val="0"/>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二、法定代表人身份证明</w:t>
      </w:r>
    </w:p>
    <w:p>
      <w:pPr>
        <w:kinsoku w:val="0"/>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三、法人授权委托书</w:t>
      </w:r>
    </w:p>
    <w:p>
      <w:pPr>
        <w:kinsoku w:val="0"/>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四、报价表</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五、近年承接的类似项目情况表</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六、项目实施方案</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、技术和商务响应说明</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、资格证明文件</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val="en-US" w:eastAsia="zh-CN"/>
        </w:rPr>
        <w:t>九</w:t>
      </w:r>
      <w:r>
        <w:rPr>
          <w:rFonts w:hint="eastAsia" w:ascii="仿宋" w:hAnsi="仿宋" w:eastAsia="仿宋" w:cs="仿宋"/>
          <w:sz w:val="24"/>
          <w:highlight w:val="none"/>
        </w:rPr>
        <w:t>、其他资料</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如果在磋商文件中没有允许提供备选方案，则每个供应商只允许提交一个磋商方案，否则，将按无效响磋商处理。</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pPr>
        <w:spacing w:line="460" w:lineRule="exact"/>
        <w:ind w:firstLine="120" w:firstLineChars="50"/>
        <w:rPr>
          <w:rFonts w:ascii="仿宋" w:hAnsi="仿宋" w:eastAsia="仿宋" w:cs="仿宋"/>
          <w:b/>
          <w:sz w:val="24"/>
          <w:highlight w:val="none"/>
        </w:rPr>
      </w:pPr>
      <w:r>
        <w:rPr>
          <w:rFonts w:hint="eastAsia" w:ascii="仿宋" w:hAnsi="仿宋" w:eastAsia="仿宋" w:cs="仿宋"/>
          <w:b/>
          <w:sz w:val="24"/>
          <w:highlight w:val="none"/>
        </w:rPr>
        <w:t>16.磋商报价</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16.1磋商报价是指项目达到正常使用条件下的所有费用，包括人工费、服务费、设备费、税费等一切相关费用，以磋商文件的内容和要求作为依据；</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16.2磋商供应商应在磋商响应文件中的响应报价表上，标明费用组成；任何有选择的报价不予接受；</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16.3磋商货币：人民币；单位：元（精确到小数点后两位）；</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16.4响应报价表应有法定代表人或被授权人的签字</w:t>
      </w:r>
      <w:r>
        <w:rPr>
          <w:rFonts w:hint="eastAsia" w:ascii="仿宋" w:hAnsi="仿宋" w:eastAsia="仿宋" w:cs="仿宋"/>
          <w:sz w:val="24"/>
          <w:highlight w:val="none"/>
          <w:lang w:val="en-US" w:eastAsia="zh-CN"/>
        </w:rPr>
        <w:t>或盖章</w:t>
      </w:r>
      <w:r>
        <w:rPr>
          <w:rFonts w:hint="eastAsia" w:ascii="仿宋" w:hAnsi="仿宋" w:eastAsia="仿宋" w:cs="仿宋"/>
          <w:sz w:val="24"/>
          <w:highlight w:val="none"/>
        </w:rPr>
        <w:t>；</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16.5合同价格：经磋商小组确认的某一磋商供应商的最终报价，在合同执行过程中是固定不变的，不受外汇汇率及市场价格变化的影响；</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16.6凡因磋商供应商对磋商文件阅读不深、理解不透、误解、疏漏、或因市场行情了解不清造成的后果和风险均由磋商供应商自负；</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16.7磋商供应商不得以低于成本的报价参加磋商。当磋商小组认为某个磋商供应商的磋商价或者某些分项报价明显不合理或者低于成本，有可能影响设计质量和不能诚信履约的，可要求该磋商供应商在规定的期限内提供书面文件予以解释说明，并提交相关证明材料；否则，磋商小组可以取消该磋商供应商的成交候选资格。</w:t>
      </w:r>
    </w:p>
    <w:p>
      <w:pPr>
        <w:spacing w:line="460" w:lineRule="exact"/>
        <w:ind w:firstLine="120" w:firstLineChars="50"/>
        <w:rPr>
          <w:rFonts w:ascii="仿宋" w:hAnsi="仿宋" w:eastAsia="仿宋" w:cs="仿宋"/>
          <w:b/>
          <w:sz w:val="24"/>
          <w:highlight w:val="none"/>
        </w:rPr>
      </w:pPr>
      <w:r>
        <w:rPr>
          <w:rFonts w:hint="eastAsia" w:ascii="仿宋" w:hAnsi="仿宋" w:eastAsia="仿宋" w:cs="仿宋"/>
          <w:b/>
          <w:sz w:val="24"/>
          <w:highlight w:val="none"/>
        </w:rPr>
        <w:t>17.证明供应商合格的资格证明文件</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17.1供应商应按照磋商文件“供应商须知前附表”的要求，在磋商响应文件中提交合格的资格证明文件。如果资格证明文件不全或不合格的，将按无效磋商处理。</w:t>
      </w:r>
    </w:p>
    <w:p>
      <w:pPr>
        <w:spacing w:line="460" w:lineRule="exact"/>
        <w:ind w:firstLine="120" w:firstLineChars="50"/>
        <w:rPr>
          <w:rFonts w:ascii="仿宋" w:hAnsi="仿宋" w:eastAsia="仿宋" w:cs="仿宋"/>
          <w:b/>
          <w:sz w:val="24"/>
          <w:highlight w:val="none"/>
        </w:rPr>
      </w:pPr>
      <w:r>
        <w:rPr>
          <w:rFonts w:hint="eastAsia" w:ascii="仿宋" w:hAnsi="仿宋" w:eastAsia="仿宋" w:cs="仿宋"/>
          <w:b/>
          <w:sz w:val="24"/>
          <w:highlight w:val="none"/>
        </w:rPr>
        <w:t>18.证明标的物的合格性和符合磋商文件规定的文件</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18.2上述证明文件可以是文字资料、图纸、图片和数据，它包括：</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18.2.1实施方案、服务期、付款方式等方面的详细说明；</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18.2.2 逐条对磋商文件提出的技术要求和商务要求进行应答，说明所提供的货物及服务对磋商的技术和商务要求是否做出了实质性响应并提供支持文件。</w:t>
      </w:r>
    </w:p>
    <w:p>
      <w:pPr>
        <w:spacing w:line="460" w:lineRule="exact"/>
        <w:ind w:firstLine="120" w:firstLineChars="50"/>
        <w:rPr>
          <w:rFonts w:hint="eastAsia" w:ascii="仿宋" w:hAnsi="仿宋" w:eastAsia="仿宋" w:cs="仿宋"/>
          <w:b/>
          <w:sz w:val="24"/>
          <w:highlight w:val="none"/>
          <w:lang w:eastAsia="zh-CN"/>
        </w:rPr>
      </w:pPr>
      <w:r>
        <w:rPr>
          <w:rFonts w:hint="eastAsia" w:ascii="仿宋" w:hAnsi="仿宋" w:eastAsia="仿宋" w:cs="仿宋"/>
          <w:b/>
          <w:sz w:val="24"/>
          <w:highlight w:val="none"/>
        </w:rPr>
        <w:t>19.磋商保证金</w:t>
      </w:r>
      <w:r>
        <w:rPr>
          <w:rFonts w:hint="eastAsia" w:ascii="仿宋" w:hAnsi="仿宋" w:eastAsia="仿宋" w:cs="仿宋"/>
          <w:b/>
          <w:sz w:val="24"/>
          <w:highlight w:val="none"/>
          <w:lang w:eastAsia="zh-CN"/>
        </w:rPr>
        <w:t>（</w:t>
      </w:r>
      <w:r>
        <w:rPr>
          <w:rFonts w:hint="eastAsia" w:ascii="仿宋" w:hAnsi="仿宋" w:eastAsia="仿宋" w:cs="仿宋"/>
          <w:b/>
          <w:sz w:val="24"/>
          <w:highlight w:val="none"/>
          <w:lang w:val="en-US" w:eastAsia="zh-CN"/>
        </w:rPr>
        <w:t>本项目免收磋商保证金</w:t>
      </w:r>
      <w:r>
        <w:rPr>
          <w:rFonts w:hint="eastAsia" w:ascii="仿宋" w:hAnsi="仿宋" w:eastAsia="仿宋" w:cs="仿宋"/>
          <w:b/>
          <w:sz w:val="24"/>
          <w:highlight w:val="none"/>
          <w:lang w:eastAsia="zh-CN"/>
        </w:rPr>
        <w:t>）</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19.1保证金是用于保护本次磋商免受磋商供应商的行为而引起的风险。</w:t>
      </w:r>
    </w:p>
    <w:p>
      <w:pPr>
        <w:spacing w:line="460" w:lineRule="exact"/>
        <w:ind w:firstLine="480" w:firstLineChars="200"/>
        <w:rPr>
          <w:rFonts w:ascii="仿宋" w:hAnsi="仿宋" w:eastAsia="仿宋" w:cs="仿宋"/>
          <w:b/>
          <w:sz w:val="24"/>
          <w:highlight w:val="none"/>
        </w:rPr>
      </w:pPr>
      <w:r>
        <w:rPr>
          <w:rFonts w:hint="eastAsia" w:ascii="仿宋" w:hAnsi="仿宋" w:eastAsia="仿宋" w:cs="仿宋"/>
          <w:sz w:val="24"/>
          <w:highlight w:val="none"/>
        </w:rPr>
        <w:t>19.2磋商保证金由磋商供应商通过银行转账、电汇、保函等非现金形式缴纳。</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19.3未交纳、未足额交纳或未按规定时间交纳保证金的，将被视为自动放弃磋商权利。</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19.4提交保证金后，各磋商供应商须将其交纳保证金凭证复印件加盖供应商</w:t>
      </w:r>
      <w:r>
        <w:rPr>
          <w:rFonts w:hint="eastAsia" w:ascii="仿宋" w:hAnsi="仿宋" w:eastAsia="仿宋" w:cs="仿宋"/>
          <w:sz w:val="24"/>
          <w:highlight w:val="none"/>
          <w:lang w:val="en-US" w:eastAsia="zh-CN"/>
        </w:rPr>
        <w:t>鲜</w:t>
      </w:r>
      <w:r>
        <w:rPr>
          <w:rFonts w:hint="eastAsia" w:ascii="仿宋" w:hAnsi="仿宋" w:eastAsia="仿宋" w:cs="仿宋"/>
          <w:sz w:val="24"/>
          <w:highlight w:val="none"/>
        </w:rPr>
        <w:t>章附在磋商响应文件中，否则视为无效响应文件。</w:t>
      </w:r>
    </w:p>
    <w:p>
      <w:pPr>
        <w:spacing w:line="46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19.5磋商保证金退还:</w:t>
      </w:r>
    </w:p>
    <w:p>
      <w:pPr>
        <w:spacing w:line="460" w:lineRule="exact"/>
        <w:ind w:firstLine="241" w:firstLineChars="100"/>
        <w:rPr>
          <w:rFonts w:ascii="仿宋" w:hAnsi="仿宋" w:eastAsia="仿宋" w:cs="仿宋"/>
          <w:b/>
          <w:sz w:val="24"/>
          <w:highlight w:val="none"/>
        </w:rPr>
      </w:pPr>
      <w:r>
        <w:rPr>
          <w:rFonts w:hint="eastAsia" w:ascii="仿宋" w:hAnsi="仿宋" w:eastAsia="仿宋" w:cs="仿宋"/>
          <w:b/>
          <w:sz w:val="24"/>
          <w:highlight w:val="none"/>
        </w:rPr>
        <w:t xml:space="preserve">A. 未成交供应商：成交通知书发放后5个工作日内退还； </w:t>
      </w:r>
    </w:p>
    <w:p>
      <w:pPr>
        <w:spacing w:line="460" w:lineRule="exact"/>
        <w:ind w:firstLine="241" w:firstLineChars="100"/>
        <w:rPr>
          <w:rFonts w:ascii="仿宋" w:hAnsi="仿宋" w:eastAsia="仿宋" w:cs="仿宋"/>
          <w:b/>
          <w:sz w:val="24"/>
          <w:highlight w:val="none"/>
        </w:rPr>
      </w:pPr>
      <w:r>
        <w:rPr>
          <w:rFonts w:hint="eastAsia" w:ascii="仿宋" w:hAnsi="仿宋" w:eastAsia="仿宋" w:cs="仿宋"/>
          <w:b/>
          <w:sz w:val="24"/>
          <w:highlight w:val="none"/>
        </w:rPr>
        <w:t>B. 成交供应商：成交供应商与采购单位签订合同并缴纳足额成交服务费后退还；（退还时，须向代理机构提供开户许可证复印件及合同原件壹份并加盖供应商公章）；</w:t>
      </w:r>
    </w:p>
    <w:p>
      <w:pPr>
        <w:spacing w:line="460" w:lineRule="exact"/>
        <w:ind w:firstLine="482" w:firstLineChars="200"/>
        <w:rPr>
          <w:rFonts w:ascii="仿宋" w:hAnsi="仿宋" w:eastAsia="仿宋" w:cs="仿宋"/>
          <w:sz w:val="24"/>
          <w:highlight w:val="none"/>
        </w:rPr>
      </w:pPr>
      <w:r>
        <w:rPr>
          <w:rFonts w:hint="eastAsia" w:ascii="仿宋" w:hAnsi="仿宋" w:eastAsia="仿宋" w:cs="仿宋"/>
          <w:b/>
          <w:sz w:val="24"/>
          <w:highlight w:val="none"/>
        </w:rPr>
        <w:t>以上供应商自身原因导致无法退还的除外。</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19.6 供应商以担保机构保函形式交纳磋商保证金的，磋商结束之后供应商用收据原件在代理机构财务室换取担保机构保函原件（退还保证金参照19.5条款）</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19.7发生下列情况之一，磋商保证金将不予退还：</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19.7.1供应商在递交磋商响应文件截止时间后，撤回磋商响应文件的或者擅自退出磋商活动的。</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19.7.2供应商成交后放弃成交或未能按规定签订合同、无正当理由不与采购人签订合同的或未能按规定交纳招标代理服务费或由于供应商的原因导致成交无效的。</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19.7.3将成交项目转让给他人，或者在磋商响应文件中未说明，且未经采购人和招标代理机构同意，将成交项目分包给他人的。</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19.7.4供应商在磋商响应文件中提供伪造、套改、虚假资料参与磋商的。</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19.7.5供应商不按法定程序进行质疑和投诉,捏造事实，查无实据，造成恶劣影响，导致采购活动无法正常进行的;</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19.7.6供应商在磋商响应文件中提供虚假材料的；</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19.7.7磋商文件规定的其他情形。</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19.8联合磋商的，可以由联合体中的主体提交磋商保证金，以一方名义提交磋商保证金，对联合体各方均具有约束力；</w:t>
      </w:r>
    </w:p>
    <w:p>
      <w:pPr>
        <w:spacing w:line="460" w:lineRule="exact"/>
        <w:ind w:firstLine="120" w:firstLineChars="50"/>
        <w:rPr>
          <w:rFonts w:ascii="仿宋" w:hAnsi="仿宋" w:eastAsia="仿宋" w:cs="仿宋"/>
          <w:b/>
          <w:sz w:val="24"/>
          <w:highlight w:val="none"/>
        </w:rPr>
      </w:pPr>
      <w:r>
        <w:rPr>
          <w:rFonts w:hint="eastAsia" w:ascii="仿宋" w:hAnsi="仿宋" w:eastAsia="仿宋" w:cs="仿宋"/>
          <w:b/>
          <w:sz w:val="24"/>
          <w:highlight w:val="none"/>
        </w:rPr>
        <w:t>20.磋商响应文件的有效期</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pPr>
        <w:spacing w:line="460" w:lineRule="exact"/>
        <w:ind w:firstLine="120" w:firstLineChars="50"/>
        <w:rPr>
          <w:rFonts w:ascii="仿宋" w:hAnsi="仿宋" w:eastAsia="仿宋" w:cs="仿宋"/>
          <w:b/>
          <w:sz w:val="24"/>
          <w:highlight w:val="none"/>
        </w:rPr>
      </w:pPr>
      <w:r>
        <w:rPr>
          <w:rFonts w:hint="eastAsia" w:ascii="仿宋" w:hAnsi="仿宋" w:eastAsia="仿宋" w:cs="仿宋"/>
          <w:b/>
          <w:sz w:val="24"/>
          <w:highlight w:val="none"/>
        </w:rPr>
        <w:t>21、磋商响应文件的签署及规定</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21.1磋商供应商须依据磋商文件内容和磋商响应文件格式的要求编制磋商响应文件；</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21.</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磋商供应商在磋商响应文件中指定的页面落款处，必须按磋商文件要求加盖印章或签字；</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磋商供应商名称应填写全称，同时加盖公章；</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21.</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磋商响应文件的任何行间插字、涂改和增删，必须由法定代表人或被授权人在改动处旁签字方为有效；</w:t>
      </w:r>
    </w:p>
    <w:p>
      <w:pPr>
        <w:spacing w:line="460" w:lineRule="exact"/>
        <w:ind w:firstLine="480" w:firstLineChars="200"/>
        <w:rPr>
          <w:rFonts w:ascii="仿宋" w:hAnsi="仿宋" w:eastAsia="仿宋" w:cs="仿宋"/>
          <w:color w:val="auto"/>
          <w:highlight w:val="none"/>
        </w:rPr>
      </w:pPr>
      <w:r>
        <w:rPr>
          <w:rFonts w:hint="eastAsia" w:ascii="仿宋" w:hAnsi="仿宋" w:eastAsia="仿宋" w:cs="仿宋"/>
          <w:sz w:val="24"/>
          <w:highlight w:val="none"/>
        </w:rPr>
        <w:t>21.</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磋商响应文件因字迹潦草或表达不清所引起的后果由磋商供应商负责。</w:t>
      </w:r>
    </w:p>
    <w:p>
      <w:pPr>
        <w:spacing w:line="460" w:lineRule="exact"/>
        <w:rPr>
          <w:rFonts w:ascii="仿宋" w:hAnsi="仿宋" w:eastAsia="仿宋" w:cs="仿宋"/>
          <w:b/>
          <w:sz w:val="24"/>
          <w:highlight w:val="none"/>
        </w:rPr>
      </w:pPr>
      <w:r>
        <w:rPr>
          <w:rFonts w:hint="eastAsia" w:ascii="仿宋" w:hAnsi="仿宋" w:eastAsia="仿宋" w:cs="仿宋"/>
          <w:b/>
          <w:sz w:val="24"/>
          <w:highlight w:val="none"/>
        </w:rPr>
        <w:t>22.文字要求</w:t>
      </w:r>
    </w:p>
    <w:p>
      <w:pPr>
        <w:spacing w:line="460" w:lineRule="exact"/>
        <w:ind w:firstLine="360" w:firstLineChars="150"/>
        <w:rPr>
          <w:rFonts w:ascii="仿宋" w:hAnsi="仿宋" w:eastAsia="仿宋" w:cs="仿宋"/>
          <w:sz w:val="24"/>
          <w:highlight w:val="none"/>
        </w:rPr>
      </w:pPr>
      <w:r>
        <w:rPr>
          <w:rFonts w:hint="eastAsia" w:ascii="仿宋" w:hAnsi="仿宋" w:eastAsia="仿宋" w:cs="仿宋"/>
          <w:sz w:val="24"/>
          <w:highlight w:val="none"/>
        </w:rPr>
        <w:t>本次磋商只接受简体中文文字的磋商响应文件。</w:t>
      </w:r>
    </w:p>
    <w:p>
      <w:pPr>
        <w:pStyle w:val="7"/>
        <w:rPr>
          <w:rFonts w:hint="default" w:ascii="仿宋" w:hAnsi="仿宋" w:eastAsia="仿宋" w:cs="仿宋"/>
          <w:sz w:val="30"/>
          <w:szCs w:val="30"/>
          <w:highlight w:val="none"/>
          <w:lang w:val="en-US" w:eastAsia="zh-CN"/>
        </w:rPr>
      </w:pPr>
      <w:bookmarkStart w:id="37" w:name="_Toc16723"/>
      <w:bookmarkStart w:id="38" w:name="_Toc31661"/>
      <w:bookmarkStart w:id="39" w:name="_Toc30826"/>
      <w:bookmarkStart w:id="40" w:name="_Toc28241"/>
      <w:r>
        <w:rPr>
          <w:rFonts w:hint="eastAsia" w:ascii="仿宋" w:hAnsi="仿宋" w:eastAsia="仿宋" w:cs="仿宋"/>
          <w:sz w:val="30"/>
          <w:szCs w:val="30"/>
          <w:highlight w:val="none"/>
        </w:rPr>
        <w:t>五、磋商响应文件</w:t>
      </w:r>
      <w:bookmarkEnd w:id="35"/>
      <w:bookmarkEnd w:id="36"/>
      <w:bookmarkEnd w:id="37"/>
      <w:bookmarkEnd w:id="38"/>
      <w:bookmarkEnd w:id="39"/>
      <w:bookmarkEnd w:id="40"/>
      <w:r>
        <w:rPr>
          <w:rFonts w:hint="eastAsia" w:ascii="仿宋" w:hAnsi="仿宋" w:eastAsia="仿宋" w:cs="仿宋"/>
          <w:sz w:val="30"/>
          <w:szCs w:val="30"/>
          <w:highlight w:val="none"/>
          <w:lang w:val="en-US" w:eastAsia="zh-CN"/>
        </w:rPr>
        <w:t>的提交、解密</w:t>
      </w:r>
    </w:p>
    <w:p>
      <w:pPr>
        <w:spacing w:line="460" w:lineRule="exact"/>
        <w:ind w:firstLine="120" w:firstLineChars="50"/>
        <w:rPr>
          <w:rFonts w:hint="eastAsia" w:ascii="仿宋" w:hAnsi="仿宋" w:eastAsia="仿宋" w:cs="仿宋"/>
          <w:sz w:val="24"/>
          <w:highlight w:val="none"/>
          <w:lang w:val="en-US" w:eastAsia="zh-CN"/>
        </w:rPr>
      </w:pPr>
      <w:r>
        <w:rPr>
          <w:rFonts w:hint="eastAsia" w:ascii="仿宋" w:hAnsi="仿宋" w:eastAsia="仿宋" w:cs="仿宋"/>
          <w:b/>
          <w:sz w:val="24"/>
          <w:highlight w:val="none"/>
        </w:rPr>
        <w:t>2</w:t>
      </w:r>
      <w:r>
        <w:rPr>
          <w:rFonts w:hint="eastAsia" w:ascii="仿宋" w:hAnsi="仿宋" w:eastAsia="仿宋" w:cs="仿宋"/>
          <w:b/>
          <w:sz w:val="24"/>
          <w:highlight w:val="none"/>
          <w:lang w:val="en-US" w:eastAsia="zh-CN"/>
        </w:rPr>
        <w:t>3</w:t>
      </w:r>
      <w:r>
        <w:rPr>
          <w:rFonts w:hint="eastAsia" w:ascii="仿宋" w:hAnsi="仿宋" w:eastAsia="仿宋" w:cs="仿宋"/>
          <w:b/>
          <w:sz w:val="24"/>
          <w:highlight w:val="none"/>
        </w:rPr>
        <w:t>.磋商响应文件</w:t>
      </w:r>
      <w:r>
        <w:rPr>
          <w:rFonts w:hint="eastAsia" w:ascii="仿宋" w:hAnsi="仿宋" w:eastAsia="仿宋" w:cs="仿宋"/>
          <w:b/>
          <w:sz w:val="24"/>
          <w:highlight w:val="none"/>
          <w:lang w:val="en-US" w:eastAsia="zh-CN"/>
        </w:rPr>
        <w:t>提交</w:t>
      </w:r>
    </w:p>
    <w:p>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23.1</w:t>
      </w:r>
      <w:r>
        <w:rPr>
          <w:rFonts w:hint="eastAsia" w:ascii="仿宋" w:hAnsi="仿宋" w:eastAsia="仿宋" w:cs="仿宋"/>
          <w:sz w:val="24"/>
          <w:highlight w:val="none"/>
        </w:rPr>
        <w:t>供应商应在</w:t>
      </w:r>
      <w:r>
        <w:rPr>
          <w:rFonts w:hint="eastAsia" w:ascii="仿宋" w:hAnsi="仿宋" w:eastAsia="仿宋" w:cs="仿宋"/>
          <w:sz w:val="24"/>
          <w:highlight w:val="none"/>
          <w:lang w:eastAsia="zh-CN"/>
        </w:rPr>
        <w:t>竞争性磋商</w:t>
      </w:r>
      <w:r>
        <w:rPr>
          <w:rFonts w:hint="eastAsia" w:ascii="仿宋" w:hAnsi="仿宋" w:eastAsia="仿宋" w:cs="仿宋"/>
          <w:sz w:val="24"/>
          <w:highlight w:val="none"/>
          <w:lang w:val="en-US" w:eastAsia="zh-CN"/>
        </w:rPr>
        <w:t>文件</w:t>
      </w:r>
      <w:r>
        <w:rPr>
          <w:rFonts w:hint="eastAsia" w:ascii="仿宋" w:hAnsi="仿宋" w:eastAsia="仿宋" w:cs="仿宋"/>
          <w:sz w:val="24"/>
          <w:highlight w:val="none"/>
        </w:rPr>
        <w:t>要求提交</w:t>
      </w:r>
      <w:r>
        <w:rPr>
          <w:rFonts w:hint="eastAsia" w:ascii="仿宋" w:hAnsi="仿宋" w:eastAsia="仿宋" w:cs="仿宋"/>
          <w:sz w:val="24"/>
          <w:highlight w:val="none"/>
          <w:lang w:eastAsia="zh-CN"/>
        </w:rPr>
        <w:t>磋商响应文件</w:t>
      </w:r>
      <w:r>
        <w:rPr>
          <w:rFonts w:hint="eastAsia" w:ascii="仿宋" w:hAnsi="仿宋" w:eastAsia="仿宋" w:cs="仿宋"/>
          <w:sz w:val="24"/>
          <w:highlight w:val="none"/>
        </w:rPr>
        <w:t>的截止时间前将</w:t>
      </w:r>
      <w:r>
        <w:rPr>
          <w:rFonts w:hint="eastAsia" w:ascii="仿宋" w:hAnsi="仿宋" w:eastAsia="仿宋" w:cs="仿宋"/>
          <w:sz w:val="24"/>
          <w:highlight w:val="none"/>
          <w:lang w:eastAsia="zh-CN"/>
        </w:rPr>
        <w:t>磋商响应文件</w:t>
      </w:r>
      <w:r>
        <w:rPr>
          <w:rFonts w:hint="eastAsia" w:ascii="仿宋" w:hAnsi="仿宋" w:eastAsia="仿宋" w:cs="仿宋"/>
          <w:sz w:val="24"/>
          <w:highlight w:val="none"/>
        </w:rPr>
        <w:t>上传至全国公共资源交易平台（陕西省•西咸新区）。</w:t>
      </w:r>
    </w:p>
    <w:p>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23.2</w:t>
      </w:r>
      <w:r>
        <w:rPr>
          <w:rFonts w:hint="eastAsia" w:ascii="仿宋" w:hAnsi="仿宋" w:eastAsia="仿宋" w:cs="仿宋"/>
          <w:sz w:val="24"/>
          <w:highlight w:val="none"/>
        </w:rPr>
        <w:t>在</w:t>
      </w:r>
      <w:r>
        <w:rPr>
          <w:rFonts w:hint="eastAsia" w:ascii="仿宋" w:hAnsi="仿宋" w:eastAsia="仿宋" w:cs="仿宋"/>
          <w:sz w:val="24"/>
          <w:highlight w:val="none"/>
          <w:lang w:eastAsia="zh-CN"/>
        </w:rPr>
        <w:t>竞争性磋商</w:t>
      </w:r>
      <w:r>
        <w:rPr>
          <w:rFonts w:hint="eastAsia" w:ascii="仿宋" w:hAnsi="仿宋" w:eastAsia="仿宋" w:cs="仿宋"/>
          <w:sz w:val="24"/>
          <w:highlight w:val="none"/>
          <w:lang w:val="en-US" w:eastAsia="zh-CN"/>
        </w:rPr>
        <w:t>文件</w:t>
      </w:r>
      <w:r>
        <w:rPr>
          <w:rFonts w:hint="eastAsia" w:ascii="仿宋" w:hAnsi="仿宋" w:eastAsia="仿宋" w:cs="仿宋"/>
          <w:sz w:val="24"/>
          <w:highlight w:val="none"/>
        </w:rPr>
        <w:t>要求提交</w:t>
      </w:r>
      <w:r>
        <w:rPr>
          <w:rFonts w:hint="eastAsia" w:ascii="仿宋" w:hAnsi="仿宋" w:eastAsia="仿宋" w:cs="仿宋"/>
          <w:sz w:val="24"/>
          <w:highlight w:val="none"/>
          <w:lang w:eastAsia="zh-CN"/>
        </w:rPr>
        <w:t>磋商响应文件</w:t>
      </w:r>
      <w:r>
        <w:rPr>
          <w:rFonts w:hint="eastAsia" w:ascii="仿宋" w:hAnsi="仿宋" w:eastAsia="仿宋" w:cs="仿宋"/>
          <w:sz w:val="24"/>
          <w:highlight w:val="none"/>
        </w:rPr>
        <w:t>的截止时间之后上传的</w:t>
      </w:r>
      <w:r>
        <w:rPr>
          <w:rFonts w:hint="eastAsia" w:ascii="仿宋" w:hAnsi="仿宋" w:eastAsia="仿宋" w:cs="仿宋"/>
          <w:sz w:val="24"/>
          <w:highlight w:val="none"/>
          <w:lang w:eastAsia="zh-CN"/>
        </w:rPr>
        <w:t>磋商响应文件</w:t>
      </w:r>
      <w:r>
        <w:rPr>
          <w:rFonts w:hint="eastAsia" w:ascii="仿宋" w:hAnsi="仿宋" w:eastAsia="仿宋" w:cs="仿宋"/>
          <w:sz w:val="24"/>
          <w:highlight w:val="none"/>
        </w:rPr>
        <w:t>，为无效</w:t>
      </w:r>
      <w:r>
        <w:rPr>
          <w:rFonts w:hint="eastAsia" w:ascii="仿宋" w:hAnsi="仿宋" w:eastAsia="仿宋" w:cs="仿宋"/>
          <w:sz w:val="24"/>
          <w:highlight w:val="none"/>
          <w:lang w:eastAsia="zh-CN"/>
        </w:rPr>
        <w:t>磋商响应文件</w:t>
      </w:r>
      <w:r>
        <w:rPr>
          <w:rFonts w:hint="eastAsia" w:ascii="仿宋" w:hAnsi="仿宋" w:eastAsia="仿宋" w:cs="仿宋"/>
          <w:sz w:val="24"/>
          <w:highlight w:val="none"/>
        </w:rPr>
        <w:t>。</w:t>
      </w:r>
    </w:p>
    <w:p>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23.3</w:t>
      </w:r>
      <w:r>
        <w:rPr>
          <w:rFonts w:hint="eastAsia" w:ascii="仿宋" w:hAnsi="仿宋" w:eastAsia="仿宋" w:cs="仿宋"/>
          <w:sz w:val="24"/>
          <w:highlight w:val="none"/>
        </w:rPr>
        <w:t>供应商在</w:t>
      </w:r>
      <w:r>
        <w:rPr>
          <w:rFonts w:hint="eastAsia" w:ascii="仿宋" w:hAnsi="仿宋" w:eastAsia="仿宋" w:cs="仿宋"/>
          <w:sz w:val="24"/>
          <w:highlight w:val="none"/>
          <w:lang w:eastAsia="zh-CN"/>
        </w:rPr>
        <w:t>磋商响应文件</w:t>
      </w:r>
      <w:r>
        <w:rPr>
          <w:rFonts w:hint="eastAsia" w:ascii="仿宋" w:hAnsi="仿宋" w:eastAsia="仿宋" w:cs="仿宋"/>
          <w:sz w:val="24"/>
          <w:highlight w:val="none"/>
        </w:rPr>
        <w:t>的</w:t>
      </w:r>
      <w:r>
        <w:rPr>
          <w:rFonts w:hint="eastAsia" w:ascii="仿宋" w:hAnsi="仿宋" w:eastAsia="仿宋" w:cs="仿宋"/>
          <w:sz w:val="24"/>
          <w:highlight w:val="none"/>
          <w:lang w:val="en-US" w:eastAsia="zh-CN"/>
        </w:rPr>
        <w:t>递交</w:t>
      </w:r>
      <w:r>
        <w:rPr>
          <w:rFonts w:hint="eastAsia" w:ascii="仿宋" w:hAnsi="仿宋" w:eastAsia="仿宋" w:cs="仿宋"/>
          <w:sz w:val="24"/>
          <w:highlight w:val="none"/>
        </w:rPr>
        <w:t>截止时间前，可以对所提交的</w:t>
      </w:r>
      <w:r>
        <w:rPr>
          <w:rFonts w:hint="eastAsia" w:ascii="仿宋" w:hAnsi="仿宋" w:eastAsia="仿宋" w:cs="仿宋"/>
          <w:sz w:val="24"/>
          <w:highlight w:val="none"/>
          <w:lang w:eastAsia="zh-CN"/>
        </w:rPr>
        <w:t>磋商响应文件</w:t>
      </w:r>
      <w:r>
        <w:rPr>
          <w:rFonts w:hint="eastAsia" w:ascii="仿宋" w:hAnsi="仿宋" w:eastAsia="仿宋" w:cs="仿宋"/>
          <w:sz w:val="24"/>
          <w:highlight w:val="none"/>
        </w:rPr>
        <w:t>进行补充、修改或者撤回。补充、修改的内容应当按</w:t>
      </w:r>
      <w:r>
        <w:rPr>
          <w:rFonts w:hint="eastAsia" w:ascii="仿宋" w:hAnsi="仿宋" w:eastAsia="仿宋" w:cs="仿宋"/>
          <w:sz w:val="24"/>
          <w:highlight w:val="none"/>
          <w:lang w:eastAsia="zh-CN"/>
        </w:rPr>
        <w:t>竞争性磋商</w:t>
      </w:r>
      <w:r>
        <w:rPr>
          <w:rFonts w:hint="eastAsia" w:ascii="仿宋" w:hAnsi="仿宋" w:eastAsia="仿宋" w:cs="仿宋"/>
          <w:sz w:val="24"/>
          <w:highlight w:val="none"/>
        </w:rPr>
        <w:t>要求签署、盖章，并作为</w:t>
      </w:r>
      <w:r>
        <w:rPr>
          <w:rFonts w:hint="eastAsia" w:ascii="仿宋" w:hAnsi="仿宋" w:eastAsia="仿宋" w:cs="仿宋"/>
          <w:sz w:val="24"/>
          <w:highlight w:val="none"/>
          <w:lang w:eastAsia="zh-CN"/>
        </w:rPr>
        <w:t>磋商响应文件</w:t>
      </w:r>
      <w:r>
        <w:rPr>
          <w:rFonts w:hint="eastAsia" w:ascii="仿宋" w:hAnsi="仿宋" w:eastAsia="仿宋" w:cs="仿宋"/>
          <w:sz w:val="24"/>
          <w:highlight w:val="none"/>
        </w:rPr>
        <w:t>的组成部分。</w:t>
      </w:r>
    </w:p>
    <w:p>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23.4</w:t>
      </w:r>
      <w:r>
        <w:rPr>
          <w:rFonts w:hint="eastAsia" w:ascii="仿宋" w:hAnsi="仿宋" w:eastAsia="仿宋" w:cs="仿宋"/>
          <w:sz w:val="24"/>
          <w:highlight w:val="none"/>
          <w:lang w:eastAsia="zh-CN"/>
        </w:rPr>
        <w:t>磋商响应文件</w:t>
      </w:r>
      <w:r>
        <w:rPr>
          <w:rFonts w:hint="eastAsia" w:ascii="仿宋" w:hAnsi="仿宋" w:eastAsia="仿宋" w:cs="仿宋"/>
          <w:sz w:val="24"/>
          <w:highlight w:val="none"/>
        </w:rPr>
        <w:t>提交截止时间后，供应商不得对其</w:t>
      </w:r>
      <w:r>
        <w:rPr>
          <w:rFonts w:hint="eastAsia" w:ascii="仿宋" w:hAnsi="仿宋" w:eastAsia="仿宋" w:cs="仿宋"/>
          <w:sz w:val="24"/>
          <w:highlight w:val="none"/>
          <w:lang w:eastAsia="zh-CN"/>
        </w:rPr>
        <w:t>磋商响应文件</w:t>
      </w:r>
      <w:r>
        <w:rPr>
          <w:rFonts w:hint="eastAsia" w:ascii="仿宋" w:hAnsi="仿宋" w:eastAsia="仿宋" w:cs="仿宋"/>
          <w:sz w:val="24"/>
          <w:highlight w:val="none"/>
        </w:rPr>
        <w:t>做任何修改。</w:t>
      </w:r>
    </w:p>
    <w:p>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23.5</w:t>
      </w:r>
      <w:r>
        <w:rPr>
          <w:rFonts w:hint="eastAsia" w:ascii="仿宋" w:hAnsi="仿宋" w:eastAsia="仿宋" w:cs="仿宋"/>
          <w:sz w:val="24"/>
          <w:highlight w:val="none"/>
        </w:rPr>
        <w:t>在</w:t>
      </w:r>
      <w:r>
        <w:rPr>
          <w:rFonts w:hint="eastAsia" w:ascii="仿宋" w:hAnsi="仿宋" w:eastAsia="仿宋" w:cs="仿宋"/>
          <w:sz w:val="24"/>
          <w:highlight w:val="none"/>
          <w:lang w:eastAsia="zh-CN"/>
        </w:rPr>
        <w:t>磋商响应文件</w:t>
      </w:r>
      <w:r>
        <w:rPr>
          <w:rFonts w:hint="eastAsia" w:ascii="仿宋" w:hAnsi="仿宋" w:eastAsia="仿宋" w:cs="仿宋"/>
          <w:sz w:val="24"/>
          <w:highlight w:val="none"/>
        </w:rPr>
        <w:t>提交截止时间后到标书规定的投标有效期满之间的这段时间内，供应商不得撤回其投标。</w:t>
      </w:r>
    </w:p>
    <w:p>
      <w:pPr>
        <w:spacing w:line="460" w:lineRule="exact"/>
        <w:ind w:firstLine="120" w:firstLineChars="50"/>
        <w:rPr>
          <w:rFonts w:hint="eastAsia" w:ascii="仿宋" w:hAnsi="仿宋" w:eastAsia="仿宋" w:cs="仿宋"/>
          <w:b/>
          <w:sz w:val="24"/>
          <w:highlight w:val="none"/>
          <w:lang w:val="zh-CN" w:eastAsia="zh-CN"/>
        </w:rPr>
      </w:pPr>
      <w:r>
        <w:rPr>
          <w:rFonts w:hint="eastAsia" w:ascii="仿宋" w:hAnsi="仿宋" w:eastAsia="仿宋" w:cs="仿宋"/>
          <w:b/>
          <w:sz w:val="24"/>
          <w:highlight w:val="none"/>
          <w:lang w:val="en-US" w:eastAsia="zh-CN"/>
        </w:rPr>
        <w:t>24. 磋商响应文件的解密</w:t>
      </w:r>
    </w:p>
    <w:p>
      <w:pPr>
        <w:spacing w:line="4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24.1在投标解密阶段，所有供应商在规定时间内在线远程解密。</w:t>
      </w:r>
    </w:p>
    <w:p>
      <w:pPr>
        <w:spacing w:line="460" w:lineRule="exact"/>
        <w:ind w:firstLine="480" w:firstLineChars="200"/>
        <w:rPr>
          <w:rFonts w:hint="eastAsia" w:ascii="仿宋" w:hAnsi="仿宋" w:eastAsia="仿宋" w:cs="仿宋"/>
          <w:sz w:val="24"/>
          <w:highlight w:val="none"/>
          <w:lang w:val="zh-CN" w:eastAsia="zh-CN"/>
        </w:rPr>
      </w:pPr>
      <w:r>
        <w:rPr>
          <w:rFonts w:hint="eastAsia" w:ascii="仿宋" w:hAnsi="仿宋" w:eastAsia="仿宋" w:cs="仿宋"/>
          <w:sz w:val="24"/>
          <w:highlight w:val="none"/>
          <w:lang w:val="en-US" w:eastAsia="zh-CN"/>
        </w:rPr>
        <w:t>24.2在开标环节出现下列情况之一的，其电子磋商响应文件视为无效文件：</w:t>
      </w:r>
    </w:p>
    <w:p>
      <w:pPr>
        <w:spacing w:line="460" w:lineRule="exact"/>
        <w:ind w:firstLine="480" w:firstLineChars="200"/>
        <w:rPr>
          <w:rFonts w:hint="eastAsia" w:ascii="仿宋" w:hAnsi="仿宋" w:eastAsia="仿宋" w:cs="仿宋"/>
          <w:sz w:val="24"/>
          <w:highlight w:val="none"/>
          <w:lang w:val="zh-CN" w:eastAsia="zh-CN"/>
        </w:rPr>
      </w:pPr>
      <w:r>
        <w:rPr>
          <w:rFonts w:hint="eastAsia" w:ascii="仿宋" w:hAnsi="仿宋" w:eastAsia="仿宋" w:cs="仿宋"/>
          <w:sz w:val="24"/>
          <w:highlight w:val="none"/>
          <w:lang w:val="en-US" w:eastAsia="zh-CN"/>
        </w:rPr>
        <w:t>24.2.1供应商拒绝对电子磋商响应文件进行解密的；</w:t>
      </w:r>
    </w:p>
    <w:p>
      <w:pPr>
        <w:spacing w:line="460" w:lineRule="exact"/>
        <w:ind w:firstLine="480" w:firstLineChars="200"/>
        <w:rPr>
          <w:rFonts w:hint="eastAsia" w:ascii="仿宋" w:hAnsi="仿宋" w:eastAsia="仿宋" w:cs="仿宋"/>
          <w:sz w:val="24"/>
          <w:highlight w:val="none"/>
          <w:lang w:val="zh-CN" w:eastAsia="zh-CN"/>
        </w:rPr>
      </w:pPr>
      <w:r>
        <w:rPr>
          <w:rFonts w:hint="eastAsia" w:ascii="仿宋" w:hAnsi="仿宋" w:eastAsia="仿宋" w:cs="仿宋"/>
          <w:sz w:val="24"/>
          <w:highlight w:val="none"/>
          <w:lang w:val="en-US" w:eastAsia="zh-CN"/>
        </w:rPr>
        <w:t>24.2.2因供应商自身原因（如未使用CA锁或所使用CA锁与制作电子磋商响应文件使用的CA锁不一致或沿用旧版采购文件编制电子磋商响应文件等情形），导致在规定时间内无法解密电子磋商响应文件的；</w:t>
      </w:r>
    </w:p>
    <w:p>
      <w:pPr>
        <w:spacing w:line="460" w:lineRule="exact"/>
        <w:ind w:firstLine="480" w:firstLineChars="200"/>
        <w:rPr>
          <w:rFonts w:hint="eastAsia" w:ascii="仿宋" w:hAnsi="仿宋" w:eastAsia="仿宋" w:cs="仿宋"/>
          <w:sz w:val="24"/>
          <w:highlight w:val="none"/>
          <w:lang w:val="zh-CN" w:eastAsia="zh-CN"/>
        </w:rPr>
      </w:pPr>
      <w:r>
        <w:rPr>
          <w:rFonts w:hint="eastAsia" w:ascii="仿宋" w:hAnsi="仿宋" w:eastAsia="仿宋" w:cs="仿宋"/>
          <w:sz w:val="24"/>
          <w:highlight w:val="none"/>
          <w:lang w:val="en-US" w:eastAsia="zh-CN"/>
        </w:rPr>
        <w:t>24.2.3上传的电子磋商响应文件无法打开的；</w:t>
      </w:r>
    </w:p>
    <w:p>
      <w:pPr>
        <w:spacing w:line="460" w:lineRule="exact"/>
        <w:ind w:firstLine="480" w:firstLineChars="200"/>
        <w:rPr>
          <w:rFonts w:hint="eastAsia" w:ascii="仿宋" w:hAnsi="仿宋" w:eastAsia="仿宋" w:cs="仿宋"/>
          <w:sz w:val="24"/>
          <w:highlight w:val="none"/>
          <w:lang w:val="zh-CN" w:eastAsia="zh-CN"/>
        </w:rPr>
      </w:pPr>
      <w:r>
        <w:rPr>
          <w:rFonts w:hint="eastAsia" w:ascii="仿宋" w:hAnsi="仿宋" w:eastAsia="仿宋" w:cs="仿宋"/>
          <w:sz w:val="24"/>
          <w:highlight w:val="none"/>
          <w:lang w:val="en-US" w:eastAsia="zh-CN"/>
        </w:rPr>
        <w:t>24.2.4政府采购法律法规规定的其他无效情形。</w:t>
      </w:r>
    </w:p>
    <w:p>
      <w:pPr>
        <w:pStyle w:val="7"/>
        <w:rPr>
          <w:rFonts w:ascii="仿宋" w:hAnsi="仿宋" w:eastAsia="仿宋" w:cs="仿宋"/>
          <w:sz w:val="30"/>
          <w:szCs w:val="30"/>
          <w:highlight w:val="none"/>
        </w:rPr>
      </w:pPr>
      <w:bookmarkStart w:id="41" w:name="_Toc29321"/>
      <w:bookmarkStart w:id="42" w:name="_Toc32447"/>
      <w:bookmarkStart w:id="43" w:name="_Toc519156742"/>
      <w:bookmarkStart w:id="44" w:name="_Toc29603"/>
      <w:bookmarkStart w:id="45" w:name="_Toc1285"/>
      <w:bookmarkStart w:id="46" w:name="_Toc4159"/>
      <w:bookmarkStart w:id="47" w:name="_Toc4585"/>
      <w:r>
        <w:rPr>
          <w:rFonts w:hint="eastAsia" w:ascii="仿宋" w:hAnsi="仿宋" w:eastAsia="仿宋" w:cs="仿宋"/>
          <w:sz w:val="30"/>
          <w:szCs w:val="30"/>
          <w:highlight w:val="none"/>
        </w:rPr>
        <w:t>六、磋商</w:t>
      </w:r>
      <w:bookmarkEnd w:id="41"/>
      <w:bookmarkEnd w:id="42"/>
      <w:bookmarkEnd w:id="43"/>
      <w:r>
        <w:rPr>
          <w:rFonts w:hint="eastAsia" w:ascii="仿宋" w:hAnsi="仿宋" w:eastAsia="仿宋" w:cs="仿宋"/>
          <w:sz w:val="30"/>
          <w:szCs w:val="30"/>
          <w:highlight w:val="none"/>
        </w:rPr>
        <w:t>与评审</w:t>
      </w:r>
      <w:bookmarkEnd w:id="44"/>
      <w:bookmarkEnd w:id="45"/>
      <w:bookmarkEnd w:id="46"/>
      <w:bookmarkEnd w:id="47"/>
    </w:p>
    <w:p>
      <w:pPr>
        <w:spacing w:line="460" w:lineRule="exact"/>
        <w:ind w:firstLine="120" w:firstLineChars="50"/>
        <w:rPr>
          <w:rFonts w:ascii="仿宋" w:hAnsi="仿宋" w:eastAsia="仿宋" w:cs="仿宋"/>
          <w:b/>
          <w:sz w:val="24"/>
          <w:highlight w:val="none"/>
        </w:rPr>
      </w:pPr>
      <w:r>
        <w:rPr>
          <w:rFonts w:hint="eastAsia" w:ascii="仿宋" w:hAnsi="仿宋" w:eastAsia="仿宋" w:cs="仿宋"/>
          <w:b/>
          <w:sz w:val="24"/>
          <w:highlight w:val="none"/>
        </w:rPr>
        <w:t>2</w:t>
      </w: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.磋商小组和磋商评审原则</w:t>
      </w:r>
    </w:p>
    <w:p>
      <w:pPr>
        <w:spacing w:line="460" w:lineRule="exact"/>
        <w:ind w:firstLine="480" w:firstLineChars="200"/>
        <w:rPr>
          <w:rFonts w:ascii="仿宋" w:hAnsi="仿宋" w:eastAsia="仿宋" w:cs="仿宋"/>
          <w:bCs/>
          <w:sz w:val="24"/>
          <w:highlight w:val="none"/>
        </w:rPr>
      </w:pPr>
      <w:r>
        <w:rPr>
          <w:rFonts w:hint="eastAsia" w:ascii="仿宋" w:hAnsi="仿宋" w:eastAsia="仿宋" w:cs="仿宋"/>
          <w:bCs/>
          <w:sz w:val="24"/>
          <w:highlight w:val="none"/>
        </w:rPr>
        <w:t>2</w:t>
      </w:r>
      <w:r>
        <w:rPr>
          <w:rFonts w:hint="eastAsia" w:ascii="仿宋" w:hAnsi="仿宋" w:eastAsia="仿宋" w:cs="仿宋"/>
          <w:bCs/>
          <w:sz w:val="24"/>
          <w:highlight w:val="none"/>
          <w:lang w:val="en-US" w:eastAsia="zh-CN"/>
        </w:rPr>
        <w:t>5</w:t>
      </w:r>
      <w:r>
        <w:rPr>
          <w:rFonts w:hint="eastAsia" w:ascii="仿宋" w:hAnsi="仿宋" w:eastAsia="仿宋" w:cs="仿宋"/>
          <w:bCs/>
          <w:sz w:val="24"/>
          <w:highlight w:val="none"/>
        </w:rPr>
        <w:t>.1按照《</w:t>
      </w:r>
      <w:r>
        <w:rPr>
          <w:rFonts w:hint="eastAsia" w:ascii="仿宋" w:hAnsi="仿宋" w:eastAsia="仿宋" w:cs="仿宋"/>
          <w:sz w:val="24"/>
          <w:highlight w:val="none"/>
        </w:rPr>
        <w:t>中华人民共和国</w:t>
      </w:r>
      <w:r>
        <w:rPr>
          <w:rFonts w:hint="eastAsia" w:ascii="仿宋" w:hAnsi="仿宋" w:eastAsia="仿宋" w:cs="仿宋"/>
          <w:bCs/>
          <w:sz w:val="24"/>
          <w:highlight w:val="none"/>
        </w:rPr>
        <w:t>政府采购法》、中华人民共和国2015年第658号国务院令--《中华人民共和国政府采购法实施条例》和中华人民共和国财政部财库[2014]214号《政府采购竞争性磋商采购方式管理暂行办法》的规定，采购机构将依法组建竞争性磋商小组，依法进行磋商和评审工作。</w:t>
      </w:r>
    </w:p>
    <w:p>
      <w:pPr>
        <w:spacing w:line="460" w:lineRule="exact"/>
        <w:ind w:firstLine="480" w:firstLineChars="200"/>
        <w:rPr>
          <w:rFonts w:ascii="仿宋" w:hAnsi="仿宋" w:eastAsia="仿宋" w:cs="仿宋"/>
          <w:bCs/>
          <w:sz w:val="24"/>
          <w:highlight w:val="none"/>
        </w:rPr>
      </w:pPr>
      <w:r>
        <w:rPr>
          <w:rFonts w:hint="eastAsia" w:ascii="仿宋" w:hAnsi="仿宋" w:eastAsia="仿宋" w:cs="仿宋"/>
          <w:bCs/>
          <w:sz w:val="24"/>
          <w:highlight w:val="none"/>
        </w:rPr>
        <w:t>2</w:t>
      </w:r>
      <w:r>
        <w:rPr>
          <w:rFonts w:hint="eastAsia" w:ascii="仿宋" w:hAnsi="仿宋" w:eastAsia="仿宋" w:cs="仿宋"/>
          <w:bCs/>
          <w:sz w:val="24"/>
          <w:highlight w:val="none"/>
          <w:lang w:val="en-US" w:eastAsia="zh-CN"/>
        </w:rPr>
        <w:t>5</w:t>
      </w:r>
      <w:r>
        <w:rPr>
          <w:rFonts w:hint="eastAsia" w:ascii="仿宋" w:hAnsi="仿宋" w:eastAsia="仿宋" w:cs="仿宋"/>
          <w:bCs/>
          <w:sz w:val="24"/>
          <w:highlight w:val="none"/>
        </w:rPr>
        <w:t>.2磋商文件和供应商的响应文件是评审的依据。</w:t>
      </w:r>
    </w:p>
    <w:p>
      <w:pPr>
        <w:spacing w:line="460" w:lineRule="exact"/>
        <w:ind w:firstLine="120" w:firstLineChars="50"/>
        <w:rPr>
          <w:rFonts w:ascii="仿宋" w:hAnsi="仿宋" w:eastAsia="仿宋" w:cs="仿宋"/>
          <w:b/>
          <w:sz w:val="24"/>
          <w:highlight w:val="none"/>
        </w:rPr>
      </w:pPr>
      <w:r>
        <w:rPr>
          <w:rFonts w:hint="eastAsia" w:ascii="仿宋" w:hAnsi="仿宋" w:eastAsia="仿宋" w:cs="仿宋"/>
          <w:b/>
          <w:sz w:val="24"/>
          <w:highlight w:val="none"/>
        </w:rPr>
        <w:t>2</w:t>
      </w:r>
      <w:r>
        <w:rPr>
          <w:rFonts w:hint="eastAsia" w:ascii="仿宋" w:hAnsi="仿宋" w:eastAsia="仿宋" w:cs="仿宋"/>
          <w:b/>
          <w:sz w:val="24"/>
          <w:highlight w:val="none"/>
          <w:lang w:val="en-US" w:eastAsia="zh-CN"/>
        </w:rPr>
        <w:t>6</w:t>
      </w:r>
      <w:r>
        <w:rPr>
          <w:rFonts w:hint="eastAsia" w:ascii="仿宋" w:hAnsi="仿宋" w:eastAsia="仿宋" w:cs="仿宋"/>
          <w:b/>
          <w:sz w:val="24"/>
          <w:highlight w:val="none"/>
        </w:rPr>
        <w:t>.磋商及评审程序</w:t>
      </w:r>
    </w:p>
    <w:p>
      <w:pPr>
        <w:spacing w:line="460" w:lineRule="exact"/>
        <w:ind w:firstLine="480" w:firstLineChars="200"/>
        <w:rPr>
          <w:rFonts w:ascii="仿宋" w:hAnsi="仿宋" w:eastAsia="仿宋" w:cs="仿宋"/>
          <w:bCs/>
          <w:sz w:val="24"/>
          <w:highlight w:val="none"/>
        </w:rPr>
      </w:pPr>
      <w:r>
        <w:rPr>
          <w:rFonts w:hint="eastAsia" w:ascii="仿宋" w:hAnsi="仿宋" w:eastAsia="仿宋" w:cs="仿宋"/>
          <w:bCs/>
          <w:sz w:val="24"/>
          <w:highlight w:val="none"/>
        </w:rPr>
        <w:t>2</w:t>
      </w:r>
      <w:r>
        <w:rPr>
          <w:rFonts w:hint="eastAsia" w:ascii="仿宋" w:hAnsi="仿宋" w:eastAsia="仿宋" w:cs="仿宋"/>
          <w:bCs/>
          <w:sz w:val="24"/>
          <w:highlight w:val="none"/>
          <w:lang w:val="en-US" w:eastAsia="zh-CN"/>
        </w:rPr>
        <w:t>6</w:t>
      </w:r>
      <w:r>
        <w:rPr>
          <w:rFonts w:hint="eastAsia" w:ascii="仿宋" w:hAnsi="仿宋" w:eastAsia="仿宋" w:cs="仿宋"/>
          <w:bCs/>
          <w:sz w:val="24"/>
          <w:highlight w:val="none"/>
        </w:rPr>
        <w:t>.1采购代理</w:t>
      </w:r>
      <w:r>
        <w:rPr>
          <w:rFonts w:hint="eastAsia" w:ascii="仿宋" w:hAnsi="仿宋" w:eastAsia="仿宋" w:cs="仿宋"/>
          <w:sz w:val="24"/>
          <w:highlight w:val="none"/>
        </w:rPr>
        <w:t>机构</w:t>
      </w:r>
      <w:r>
        <w:rPr>
          <w:rFonts w:hint="eastAsia" w:ascii="仿宋" w:hAnsi="仿宋" w:eastAsia="仿宋" w:cs="仿宋"/>
          <w:bCs/>
          <w:sz w:val="24"/>
          <w:highlight w:val="none"/>
        </w:rPr>
        <w:t>在规定的时间和地点组织磋商。</w:t>
      </w:r>
    </w:p>
    <w:p>
      <w:pPr>
        <w:spacing w:line="460" w:lineRule="exact"/>
        <w:ind w:firstLine="480" w:firstLineChars="200"/>
        <w:rPr>
          <w:rFonts w:ascii="仿宋" w:hAnsi="仿宋" w:eastAsia="仿宋" w:cs="仿宋"/>
          <w:bCs/>
          <w:sz w:val="24"/>
          <w:highlight w:val="none"/>
        </w:rPr>
      </w:pPr>
      <w:r>
        <w:rPr>
          <w:rFonts w:hint="eastAsia" w:ascii="仿宋" w:hAnsi="仿宋" w:eastAsia="仿宋" w:cs="仿宋"/>
          <w:bCs/>
          <w:sz w:val="24"/>
          <w:highlight w:val="none"/>
        </w:rPr>
        <w:t>2</w:t>
      </w:r>
      <w:r>
        <w:rPr>
          <w:rFonts w:hint="eastAsia" w:ascii="仿宋" w:hAnsi="仿宋" w:eastAsia="仿宋" w:cs="仿宋"/>
          <w:bCs/>
          <w:sz w:val="24"/>
          <w:highlight w:val="none"/>
          <w:lang w:val="en-US" w:eastAsia="zh-CN"/>
        </w:rPr>
        <w:t>6</w:t>
      </w:r>
      <w:r>
        <w:rPr>
          <w:rFonts w:hint="eastAsia" w:ascii="仿宋" w:hAnsi="仿宋" w:eastAsia="仿宋" w:cs="仿宋"/>
          <w:bCs/>
          <w:sz w:val="24"/>
          <w:highlight w:val="none"/>
        </w:rPr>
        <w:t>.2本次磋商的报价次数、磋商程序和最终报价的产生原则见“磋商须知前附表”的规定。</w:t>
      </w:r>
    </w:p>
    <w:p>
      <w:pPr>
        <w:spacing w:line="460" w:lineRule="exact"/>
        <w:ind w:firstLine="480" w:firstLineChars="200"/>
        <w:rPr>
          <w:rFonts w:ascii="仿宋" w:hAnsi="仿宋" w:eastAsia="仿宋" w:cs="仿宋"/>
          <w:bCs/>
          <w:sz w:val="24"/>
          <w:highlight w:val="none"/>
        </w:rPr>
      </w:pPr>
      <w:r>
        <w:rPr>
          <w:rFonts w:hint="eastAsia" w:ascii="仿宋" w:hAnsi="仿宋" w:eastAsia="仿宋" w:cs="仿宋"/>
          <w:bCs/>
          <w:sz w:val="24"/>
          <w:highlight w:val="none"/>
        </w:rPr>
        <w:t>2</w:t>
      </w:r>
      <w:r>
        <w:rPr>
          <w:rFonts w:hint="eastAsia" w:ascii="仿宋" w:hAnsi="仿宋" w:eastAsia="仿宋" w:cs="仿宋"/>
          <w:bCs/>
          <w:sz w:val="24"/>
          <w:highlight w:val="none"/>
          <w:lang w:val="en-US" w:eastAsia="zh-CN"/>
        </w:rPr>
        <w:t>6</w:t>
      </w:r>
      <w:r>
        <w:rPr>
          <w:rFonts w:hint="eastAsia" w:ascii="仿宋" w:hAnsi="仿宋" w:eastAsia="仿宋" w:cs="仿宋"/>
          <w:bCs/>
          <w:sz w:val="24"/>
          <w:highlight w:val="none"/>
        </w:rPr>
        <w:t>.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pPr>
        <w:spacing w:line="460" w:lineRule="exact"/>
        <w:ind w:firstLine="480" w:firstLineChars="200"/>
        <w:rPr>
          <w:rFonts w:ascii="仿宋" w:hAnsi="仿宋" w:eastAsia="仿宋" w:cs="仿宋"/>
          <w:bCs/>
          <w:sz w:val="24"/>
          <w:highlight w:val="none"/>
        </w:rPr>
      </w:pPr>
      <w:r>
        <w:rPr>
          <w:rFonts w:hint="eastAsia" w:ascii="仿宋" w:hAnsi="仿宋" w:eastAsia="仿宋" w:cs="仿宋"/>
          <w:bCs/>
          <w:sz w:val="24"/>
          <w:highlight w:val="none"/>
        </w:rPr>
        <w:t>2</w:t>
      </w:r>
      <w:r>
        <w:rPr>
          <w:rFonts w:hint="eastAsia" w:ascii="仿宋" w:hAnsi="仿宋" w:eastAsia="仿宋" w:cs="仿宋"/>
          <w:bCs/>
          <w:sz w:val="24"/>
          <w:highlight w:val="none"/>
          <w:lang w:val="en-US" w:eastAsia="zh-CN"/>
        </w:rPr>
        <w:t>6</w:t>
      </w:r>
      <w:r>
        <w:rPr>
          <w:rFonts w:hint="eastAsia" w:ascii="仿宋" w:hAnsi="仿宋" w:eastAsia="仿宋" w:cs="仿宋"/>
          <w:bCs/>
          <w:sz w:val="24"/>
          <w:highlight w:val="none"/>
        </w:rPr>
        <w:t>.4磋商小组所有成员集中与单一供应商分别进行磋商，并给予所有参加磋商的供应商平等的磋商机会。</w:t>
      </w:r>
    </w:p>
    <w:p>
      <w:pPr>
        <w:spacing w:line="46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2</w:t>
      </w:r>
      <w:r>
        <w:rPr>
          <w:rFonts w:hint="eastAsia" w:ascii="仿宋" w:hAnsi="仿宋" w:eastAsia="仿宋" w:cs="仿宋"/>
          <w:bCs/>
          <w:sz w:val="24"/>
          <w:highlight w:val="none"/>
          <w:lang w:val="en-US" w:eastAsia="zh-CN"/>
        </w:rPr>
        <w:t>6</w:t>
      </w:r>
      <w:r>
        <w:rPr>
          <w:rFonts w:hint="eastAsia" w:ascii="仿宋" w:hAnsi="仿宋" w:eastAsia="仿宋" w:cs="仿宋"/>
          <w:bCs/>
          <w:sz w:val="24"/>
          <w:highlight w:val="none"/>
        </w:rPr>
        <w:t>.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pPr>
        <w:spacing w:line="460" w:lineRule="exact"/>
        <w:ind w:firstLine="480" w:firstLineChars="200"/>
        <w:rPr>
          <w:rFonts w:ascii="仿宋" w:hAnsi="仿宋" w:eastAsia="仿宋" w:cs="仿宋"/>
          <w:bCs/>
          <w:sz w:val="24"/>
          <w:highlight w:val="none"/>
        </w:rPr>
      </w:pPr>
      <w:r>
        <w:rPr>
          <w:rFonts w:hint="eastAsia" w:ascii="仿宋" w:hAnsi="仿宋" w:eastAsia="仿宋" w:cs="仿宋"/>
          <w:bCs/>
          <w:sz w:val="24"/>
          <w:highlight w:val="none"/>
        </w:rPr>
        <w:t>2</w:t>
      </w:r>
      <w:r>
        <w:rPr>
          <w:rFonts w:hint="eastAsia" w:ascii="仿宋" w:hAnsi="仿宋" w:eastAsia="仿宋" w:cs="仿宋"/>
          <w:bCs/>
          <w:sz w:val="24"/>
          <w:highlight w:val="none"/>
          <w:lang w:val="en-US" w:eastAsia="zh-CN"/>
        </w:rPr>
        <w:t>6</w:t>
      </w:r>
      <w:r>
        <w:rPr>
          <w:rFonts w:hint="eastAsia" w:ascii="仿宋" w:hAnsi="仿宋" w:eastAsia="仿宋" w:cs="仿宋"/>
          <w:bCs/>
          <w:sz w:val="24"/>
          <w:highlight w:val="none"/>
        </w:rPr>
        <w:t>.6磋商结束后，磋商小组要求所有继续参加磋商的供应商在规定时间内提交最后报价，最后报价是供应商响应文件的有效组成部分。</w:t>
      </w:r>
    </w:p>
    <w:p>
      <w:pPr>
        <w:spacing w:line="460" w:lineRule="exact"/>
        <w:ind w:firstLine="480" w:firstLineChars="200"/>
        <w:rPr>
          <w:rFonts w:ascii="仿宋" w:hAnsi="仿宋" w:eastAsia="仿宋" w:cs="仿宋"/>
          <w:bCs/>
          <w:sz w:val="24"/>
          <w:highlight w:val="none"/>
        </w:rPr>
      </w:pPr>
      <w:r>
        <w:rPr>
          <w:rFonts w:hint="eastAsia" w:ascii="仿宋" w:hAnsi="仿宋" w:eastAsia="仿宋" w:cs="仿宋"/>
          <w:bCs/>
          <w:sz w:val="24"/>
          <w:highlight w:val="none"/>
        </w:rPr>
        <w:t>2</w:t>
      </w:r>
      <w:r>
        <w:rPr>
          <w:rFonts w:hint="eastAsia" w:ascii="仿宋" w:hAnsi="仿宋" w:eastAsia="仿宋" w:cs="仿宋"/>
          <w:bCs/>
          <w:sz w:val="24"/>
          <w:highlight w:val="none"/>
          <w:lang w:val="en-US" w:eastAsia="zh-CN"/>
        </w:rPr>
        <w:t>6</w:t>
      </w:r>
      <w:r>
        <w:rPr>
          <w:rFonts w:hint="eastAsia" w:ascii="仿宋" w:hAnsi="仿宋" w:eastAsia="仿宋" w:cs="仿宋"/>
          <w:bCs/>
          <w:sz w:val="24"/>
          <w:highlight w:val="none"/>
        </w:rPr>
        <w:t>.7已提交响应文件的供应商，在提交最后报价之前，可以根据磋商情况退出磋商。采购机构将退还退出磋商的供应商的保证金。</w:t>
      </w:r>
    </w:p>
    <w:p>
      <w:pPr>
        <w:spacing w:line="460" w:lineRule="exact"/>
        <w:ind w:firstLine="120" w:firstLineChars="50"/>
        <w:rPr>
          <w:rFonts w:ascii="仿宋" w:hAnsi="仿宋" w:eastAsia="仿宋" w:cs="仿宋"/>
          <w:b/>
          <w:sz w:val="24"/>
          <w:highlight w:val="none"/>
        </w:rPr>
      </w:pPr>
      <w:r>
        <w:rPr>
          <w:rFonts w:hint="eastAsia" w:ascii="仿宋" w:hAnsi="仿宋" w:eastAsia="仿宋" w:cs="仿宋"/>
          <w:b/>
          <w:sz w:val="24"/>
          <w:highlight w:val="none"/>
        </w:rPr>
        <w:t>2</w:t>
      </w:r>
      <w:r>
        <w:rPr>
          <w:rFonts w:hint="eastAsia" w:ascii="仿宋" w:hAnsi="仿宋" w:eastAsia="仿宋" w:cs="仿宋"/>
          <w:b/>
          <w:sz w:val="24"/>
          <w:highlight w:val="none"/>
          <w:lang w:val="en-US" w:eastAsia="zh-CN"/>
        </w:rPr>
        <w:t>7</w:t>
      </w:r>
      <w:r>
        <w:rPr>
          <w:rFonts w:hint="eastAsia" w:ascii="仿宋" w:hAnsi="仿宋" w:eastAsia="仿宋" w:cs="仿宋"/>
          <w:b/>
          <w:sz w:val="24"/>
          <w:highlight w:val="none"/>
        </w:rPr>
        <w:t>.评审过程的保密</w:t>
      </w:r>
    </w:p>
    <w:p>
      <w:pPr>
        <w:spacing w:line="460" w:lineRule="exact"/>
        <w:ind w:firstLine="480" w:firstLineChars="200"/>
        <w:rPr>
          <w:rFonts w:ascii="仿宋" w:hAnsi="仿宋" w:eastAsia="仿宋" w:cs="仿宋"/>
          <w:bCs/>
          <w:sz w:val="24"/>
          <w:highlight w:val="none"/>
        </w:rPr>
      </w:pPr>
      <w:r>
        <w:rPr>
          <w:rFonts w:hint="eastAsia" w:ascii="仿宋" w:hAnsi="仿宋" w:eastAsia="仿宋" w:cs="仿宋"/>
          <w:bCs/>
          <w:sz w:val="24"/>
          <w:highlight w:val="none"/>
        </w:rPr>
        <w:t>2</w:t>
      </w:r>
      <w:r>
        <w:rPr>
          <w:rFonts w:hint="eastAsia" w:ascii="仿宋" w:hAnsi="仿宋" w:eastAsia="仿宋" w:cs="仿宋"/>
          <w:bCs/>
          <w:sz w:val="24"/>
          <w:highlight w:val="none"/>
          <w:lang w:val="en-US" w:eastAsia="zh-CN"/>
        </w:rPr>
        <w:t>7</w:t>
      </w:r>
      <w:r>
        <w:rPr>
          <w:rFonts w:hint="eastAsia" w:ascii="仿宋" w:hAnsi="仿宋" w:eastAsia="仿宋" w:cs="仿宋"/>
          <w:bCs/>
          <w:sz w:val="24"/>
          <w:highlight w:val="none"/>
        </w:rPr>
        <w:t>.1竞争性</w:t>
      </w:r>
      <w:r>
        <w:rPr>
          <w:rFonts w:hint="eastAsia" w:ascii="仿宋" w:hAnsi="仿宋" w:eastAsia="仿宋" w:cs="仿宋"/>
          <w:sz w:val="24"/>
          <w:highlight w:val="none"/>
        </w:rPr>
        <w:t>磋商</w:t>
      </w:r>
      <w:r>
        <w:rPr>
          <w:rFonts w:hint="eastAsia" w:ascii="仿宋" w:hAnsi="仿宋" w:eastAsia="仿宋" w:cs="仿宋"/>
          <w:bCs/>
          <w:sz w:val="24"/>
          <w:highlight w:val="none"/>
        </w:rPr>
        <w:t>小组成员和与评审活动有关的工作人员不得泄露有关磋商响应文件的评审和比较、成交候选人的推荐以及与评审有关的其他情况。</w:t>
      </w:r>
    </w:p>
    <w:p>
      <w:pPr>
        <w:spacing w:line="460" w:lineRule="exact"/>
        <w:ind w:firstLine="480" w:firstLineChars="200"/>
        <w:rPr>
          <w:rFonts w:ascii="仿宋" w:hAnsi="仿宋" w:eastAsia="仿宋" w:cs="仿宋"/>
          <w:bCs/>
          <w:sz w:val="24"/>
          <w:highlight w:val="none"/>
        </w:rPr>
      </w:pPr>
      <w:r>
        <w:rPr>
          <w:rFonts w:hint="eastAsia" w:ascii="仿宋" w:hAnsi="仿宋" w:eastAsia="仿宋" w:cs="仿宋"/>
          <w:bCs/>
          <w:sz w:val="24"/>
          <w:highlight w:val="none"/>
        </w:rPr>
        <w:t>2</w:t>
      </w:r>
      <w:r>
        <w:rPr>
          <w:rFonts w:hint="eastAsia" w:ascii="仿宋" w:hAnsi="仿宋" w:eastAsia="仿宋" w:cs="仿宋"/>
          <w:bCs/>
          <w:sz w:val="24"/>
          <w:highlight w:val="none"/>
          <w:lang w:val="en-US" w:eastAsia="zh-CN"/>
        </w:rPr>
        <w:t>7</w:t>
      </w:r>
      <w:r>
        <w:rPr>
          <w:rFonts w:hint="eastAsia" w:ascii="仿宋" w:hAnsi="仿宋" w:eastAsia="仿宋" w:cs="仿宋"/>
          <w:bCs/>
          <w:sz w:val="24"/>
          <w:highlight w:val="none"/>
        </w:rPr>
        <w:t>.2在评审过程中，如果磋商供应商试图在磋商响应文件的评审和比较、成交候选人的推荐以及与评审有关的其他方面，向磋商小组、采购人和采购代理机构施加任何影响，其磋商响应文件将按照无效处理。</w:t>
      </w:r>
    </w:p>
    <w:p>
      <w:pPr>
        <w:spacing w:line="460" w:lineRule="exact"/>
        <w:ind w:firstLine="120" w:firstLineChars="50"/>
        <w:rPr>
          <w:rFonts w:ascii="仿宋" w:hAnsi="仿宋" w:eastAsia="仿宋" w:cs="仿宋"/>
          <w:b/>
          <w:sz w:val="24"/>
          <w:highlight w:val="none"/>
        </w:rPr>
      </w:pPr>
      <w:r>
        <w:rPr>
          <w:rFonts w:hint="eastAsia" w:ascii="仿宋" w:hAnsi="仿宋" w:eastAsia="仿宋" w:cs="仿宋"/>
          <w:b/>
          <w:sz w:val="24"/>
          <w:highlight w:val="none"/>
          <w:lang w:val="en-US" w:eastAsia="zh-CN"/>
        </w:rPr>
        <w:t>28</w:t>
      </w:r>
      <w:r>
        <w:rPr>
          <w:rFonts w:hint="eastAsia" w:ascii="仿宋" w:hAnsi="仿宋" w:eastAsia="仿宋" w:cs="仿宋"/>
          <w:b/>
          <w:sz w:val="24"/>
          <w:highlight w:val="none"/>
        </w:rPr>
        <w:t>．评审方法</w:t>
      </w:r>
    </w:p>
    <w:p>
      <w:pPr>
        <w:spacing w:line="460" w:lineRule="exact"/>
        <w:ind w:firstLine="480" w:firstLineChars="200"/>
        <w:rPr>
          <w:rFonts w:ascii="仿宋" w:hAnsi="仿宋" w:eastAsia="仿宋" w:cs="仿宋"/>
          <w:b/>
          <w:sz w:val="24"/>
          <w:highlight w:val="none"/>
        </w:rPr>
      </w:pPr>
      <w:r>
        <w:rPr>
          <w:rFonts w:hint="eastAsia" w:ascii="仿宋" w:hAnsi="仿宋" w:eastAsia="仿宋" w:cs="仿宋"/>
          <w:bCs/>
          <w:sz w:val="24"/>
          <w:highlight w:val="none"/>
          <w:lang w:val="en-US" w:eastAsia="zh-CN"/>
        </w:rPr>
        <w:t>28</w:t>
      </w:r>
      <w:r>
        <w:rPr>
          <w:rFonts w:hint="eastAsia" w:ascii="仿宋" w:hAnsi="仿宋" w:eastAsia="仿宋" w:cs="仿宋"/>
          <w:bCs/>
          <w:sz w:val="24"/>
          <w:highlight w:val="none"/>
        </w:rPr>
        <w:t>.1按照</w:t>
      </w:r>
      <w:r>
        <w:rPr>
          <w:rFonts w:hint="eastAsia" w:ascii="仿宋" w:hAnsi="仿宋" w:eastAsia="仿宋" w:cs="仿宋"/>
          <w:sz w:val="24"/>
          <w:highlight w:val="none"/>
        </w:rPr>
        <w:t>中华人民共和国</w:t>
      </w:r>
      <w:r>
        <w:rPr>
          <w:rFonts w:hint="eastAsia" w:ascii="仿宋" w:hAnsi="仿宋" w:eastAsia="仿宋" w:cs="仿宋"/>
          <w:bCs/>
          <w:sz w:val="24"/>
          <w:highlight w:val="none"/>
        </w:rPr>
        <w:t>财政部财库[2014]214号《政府采购竞争性磋商采购方式管理暂行办法》的规定，磋商小组根据综合评分情况，按照评审得分由高到低顺序推荐3名成交候选供应商。</w:t>
      </w:r>
    </w:p>
    <w:p>
      <w:pPr>
        <w:pStyle w:val="7"/>
        <w:rPr>
          <w:rFonts w:ascii="仿宋" w:hAnsi="仿宋" w:eastAsia="仿宋" w:cs="仿宋"/>
          <w:sz w:val="30"/>
          <w:szCs w:val="30"/>
          <w:highlight w:val="none"/>
        </w:rPr>
      </w:pPr>
      <w:bookmarkStart w:id="48" w:name="_Toc519156743"/>
      <w:bookmarkStart w:id="49" w:name="_Toc12908"/>
      <w:bookmarkStart w:id="50" w:name="_Toc12452"/>
      <w:bookmarkStart w:id="51" w:name="_Toc13700"/>
      <w:bookmarkStart w:id="52" w:name="_Toc13987"/>
      <w:bookmarkStart w:id="53" w:name="_Toc21838"/>
      <w:bookmarkStart w:id="54" w:name="_Toc6759"/>
      <w:r>
        <w:rPr>
          <w:rFonts w:hint="eastAsia" w:ascii="仿宋" w:hAnsi="仿宋" w:eastAsia="仿宋" w:cs="仿宋"/>
          <w:sz w:val="30"/>
          <w:szCs w:val="30"/>
          <w:highlight w:val="none"/>
        </w:rPr>
        <w:t>七、确定成交人、成交通知与签约</w:t>
      </w:r>
      <w:bookmarkEnd w:id="48"/>
      <w:bookmarkEnd w:id="49"/>
      <w:bookmarkEnd w:id="50"/>
      <w:bookmarkEnd w:id="51"/>
      <w:bookmarkEnd w:id="52"/>
      <w:bookmarkEnd w:id="53"/>
      <w:bookmarkEnd w:id="54"/>
    </w:p>
    <w:p>
      <w:pPr>
        <w:spacing w:line="460" w:lineRule="exact"/>
        <w:rPr>
          <w:rFonts w:ascii="仿宋" w:hAnsi="仿宋" w:eastAsia="仿宋" w:cs="仿宋"/>
          <w:b/>
          <w:sz w:val="24"/>
          <w:highlight w:val="none"/>
        </w:rPr>
      </w:pPr>
      <w:bookmarkStart w:id="55" w:name="_Toc23113"/>
      <w:bookmarkStart w:id="56" w:name="_Toc519156744"/>
      <w:bookmarkStart w:id="57" w:name="_Toc19721"/>
      <w:r>
        <w:rPr>
          <w:rFonts w:hint="eastAsia" w:ascii="仿宋" w:hAnsi="仿宋" w:eastAsia="仿宋" w:cs="仿宋"/>
          <w:b/>
          <w:sz w:val="24"/>
          <w:highlight w:val="none"/>
          <w:lang w:val="en-US" w:eastAsia="zh-CN"/>
        </w:rPr>
        <w:t>29</w:t>
      </w:r>
      <w:r>
        <w:rPr>
          <w:rFonts w:hint="eastAsia" w:ascii="仿宋" w:hAnsi="仿宋" w:eastAsia="仿宋" w:cs="仿宋"/>
          <w:b/>
          <w:sz w:val="24"/>
          <w:highlight w:val="none"/>
        </w:rPr>
        <w:t>．确定成交人</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val="en-US" w:eastAsia="zh-CN"/>
        </w:rPr>
        <w:t>29</w:t>
      </w:r>
      <w:r>
        <w:rPr>
          <w:rFonts w:hint="eastAsia" w:ascii="仿宋" w:hAnsi="仿宋" w:eastAsia="仿宋" w:cs="仿宋"/>
          <w:sz w:val="24"/>
          <w:highlight w:val="none"/>
        </w:rPr>
        <w:t>.1采购代理机构应在评审结束之日起2个工作日内将评审报告送采购人确认。</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val="en-US" w:eastAsia="zh-CN"/>
        </w:rPr>
        <w:t>29</w:t>
      </w:r>
      <w:r>
        <w:rPr>
          <w:rFonts w:hint="eastAsia" w:ascii="仿宋" w:hAnsi="仿宋" w:eastAsia="仿宋" w:cs="仿宋"/>
          <w:sz w:val="24"/>
          <w:highlight w:val="none"/>
        </w:rPr>
        <w:t>.2采购人应当在收到评审报告之日起5个工作日内，从评审报告提出的成交候选供应商中，按照排序由高到低的原则确定成交供应商。</w:t>
      </w:r>
    </w:p>
    <w:p>
      <w:pPr>
        <w:spacing w:line="460" w:lineRule="exact"/>
        <w:rPr>
          <w:rFonts w:ascii="仿宋" w:hAnsi="仿宋" w:eastAsia="仿宋" w:cs="仿宋"/>
          <w:b/>
          <w:sz w:val="24"/>
          <w:highlight w:val="none"/>
        </w:rPr>
      </w:pPr>
      <w:r>
        <w:rPr>
          <w:rFonts w:hint="eastAsia" w:ascii="仿宋" w:hAnsi="仿宋" w:eastAsia="仿宋" w:cs="仿宋"/>
          <w:b/>
          <w:sz w:val="24"/>
          <w:highlight w:val="none"/>
        </w:rPr>
        <w:t>3</w:t>
      </w:r>
      <w:r>
        <w:rPr>
          <w:rFonts w:hint="eastAsia" w:ascii="仿宋" w:hAnsi="仿宋" w:eastAsia="仿宋" w:cs="仿宋"/>
          <w:b/>
          <w:sz w:val="24"/>
          <w:highlight w:val="none"/>
          <w:lang w:val="en-US" w:eastAsia="zh-CN"/>
        </w:rPr>
        <w:t>0</w:t>
      </w:r>
      <w:r>
        <w:rPr>
          <w:rFonts w:hint="eastAsia" w:ascii="仿宋" w:hAnsi="仿宋" w:eastAsia="仿宋" w:cs="仿宋"/>
          <w:b/>
          <w:sz w:val="24"/>
          <w:highlight w:val="none"/>
        </w:rPr>
        <w:t>．成交通知</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 xml:space="preserve">.1 成交供应商确定之后，代理公司将发出《成交通知书》。 </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.2成交通知书对采购人和成交供应商具有同等法律效力。成交通知书发出之后，采购人改变成交结果，或者成交供应商放弃成交，应当承担相应的法律责任。</w:t>
      </w:r>
    </w:p>
    <w:p>
      <w:pPr>
        <w:spacing w:line="460" w:lineRule="exact"/>
        <w:rPr>
          <w:rFonts w:ascii="仿宋" w:hAnsi="仿宋" w:eastAsia="仿宋" w:cs="仿宋"/>
          <w:b/>
          <w:sz w:val="24"/>
          <w:highlight w:val="none"/>
        </w:rPr>
      </w:pPr>
      <w:r>
        <w:rPr>
          <w:rFonts w:hint="eastAsia" w:ascii="仿宋" w:hAnsi="仿宋" w:eastAsia="仿宋" w:cs="仿宋"/>
          <w:b/>
          <w:sz w:val="24"/>
          <w:highlight w:val="none"/>
        </w:rPr>
        <w:t>3</w:t>
      </w:r>
      <w:r>
        <w:rPr>
          <w:rFonts w:hint="eastAsia" w:ascii="仿宋" w:hAnsi="仿宋" w:eastAsia="仿宋" w:cs="仿宋"/>
          <w:b/>
          <w:sz w:val="24"/>
          <w:highlight w:val="none"/>
          <w:lang w:val="en-US" w:eastAsia="zh-CN"/>
        </w:rPr>
        <w:t>1</w:t>
      </w:r>
      <w:r>
        <w:rPr>
          <w:rFonts w:hint="eastAsia" w:ascii="仿宋" w:hAnsi="仿宋" w:eastAsia="仿宋" w:cs="仿宋"/>
          <w:b/>
          <w:sz w:val="24"/>
          <w:highlight w:val="none"/>
        </w:rPr>
        <w:t>．签订合同</w:t>
      </w:r>
    </w:p>
    <w:p>
      <w:pPr>
        <w:spacing w:line="460" w:lineRule="exact"/>
        <w:ind w:firstLine="480" w:firstLineChars="200"/>
        <w:rPr>
          <w:rFonts w:ascii="仿宋" w:hAnsi="仿宋" w:eastAsia="仿宋" w:cs="仿宋"/>
          <w:bCs/>
          <w:sz w:val="24"/>
          <w:highlight w:val="none"/>
        </w:rPr>
      </w:pPr>
      <w:r>
        <w:rPr>
          <w:rFonts w:hint="eastAsia" w:ascii="仿宋" w:hAnsi="仿宋" w:eastAsia="仿宋" w:cs="仿宋"/>
          <w:bCs/>
          <w:sz w:val="24"/>
          <w:highlight w:val="none"/>
        </w:rPr>
        <w:t>3</w:t>
      </w:r>
      <w:r>
        <w:rPr>
          <w:rFonts w:hint="eastAsia" w:ascii="仿宋" w:hAnsi="仿宋" w:eastAsia="仿宋" w:cs="仿宋"/>
          <w:bCs/>
          <w:sz w:val="24"/>
          <w:highlight w:val="none"/>
          <w:lang w:val="en-US" w:eastAsia="zh-CN"/>
        </w:rPr>
        <w:t>1</w:t>
      </w:r>
      <w:r>
        <w:rPr>
          <w:rFonts w:hint="eastAsia" w:ascii="仿宋" w:hAnsi="仿宋" w:eastAsia="仿宋" w:cs="仿宋"/>
          <w:bCs/>
          <w:sz w:val="24"/>
          <w:highlight w:val="none"/>
        </w:rPr>
        <w:t>.1磋商文件、成交供应商响应文件及补充文件等均为签订政府采购合同依据。</w:t>
      </w:r>
    </w:p>
    <w:p>
      <w:pPr>
        <w:spacing w:line="460" w:lineRule="exact"/>
        <w:ind w:firstLine="480" w:firstLineChars="200"/>
        <w:rPr>
          <w:rFonts w:ascii="仿宋" w:hAnsi="仿宋" w:eastAsia="仿宋" w:cs="仿宋"/>
          <w:bCs/>
          <w:sz w:val="24"/>
          <w:highlight w:val="none"/>
        </w:rPr>
      </w:pPr>
      <w:r>
        <w:rPr>
          <w:rFonts w:hint="eastAsia" w:ascii="仿宋" w:hAnsi="仿宋" w:eastAsia="仿宋" w:cs="仿宋"/>
          <w:bCs/>
          <w:sz w:val="24"/>
          <w:highlight w:val="none"/>
        </w:rPr>
        <w:t>3</w:t>
      </w:r>
      <w:r>
        <w:rPr>
          <w:rFonts w:hint="eastAsia" w:ascii="仿宋" w:hAnsi="仿宋" w:eastAsia="仿宋" w:cs="仿宋"/>
          <w:bCs/>
          <w:sz w:val="24"/>
          <w:highlight w:val="none"/>
          <w:lang w:val="en-US" w:eastAsia="zh-CN"/>
        </w:rPr>
        <w:t>1</w:t>
      </w:r>
      <w:r>
        <w:rPr>
          <w:rFonts w:hint="eastAsia" w:ascii="仿宋" w:hAnsi="仿宋" w:eastAsia="仿宋" w:cs="仿宋"/>
          <w:bCs/>
          <w:sz w:val="24"/>
          <w:highlight w:val="none"/>
        </w:rPr>
        <w:t>.2成交供应商应在成交通知书发出之日起30日内与采购人签订政府采购合同。</w:t>
      </w:r>
    </w:p>
    <w:p>
      <w:pPr>
        <w:spacing w:line="460" w:lineRule="exact"/>
        <w:ind w:firstLine="480" w:firstLineChars="200"/>
        <w:rPr>
          <w:rFonts w:ascii="仿宋" w:hAnsi="仿宋" w:eastAsia="仿宋" w:cs="仿宋"/>
          <w:bCs/>
          <w:sz w:val="24"/>
          <w:highlight w:val="none"/>
        </w:rPr>
      </w:pPr>
      <w:r>
        <w:rPr>
          <w:rFonts w:hint="eastAsia" w:ascii="仿宋" w:hAnsi="仿宋" w:eastAsia="仿宋" w:cs="仿宋"/>
          <w:bCs/>
          <w:sz w:val="24"/>
          <w:highlight w:val="none"/>
        </w:rPr>
        <w:t>3</w:t>
      </w:r>
      <w:r>
        <w:rPr>
          <w:rFonts w:hint="eastAsia" w:ascii="仿宋" w:hAnsi="仿宋" w:eastAsia="仿宋" w:cs="仿宋"/>
          <w:bCs/>
          <w:sz w:val="24"/>
          <w:highlight w:val="none"/>
          <w:lang w:val="en-US" w:eastAsia="zh-CN"/>
        </w:rPr>
        <w:t>1</w:t>
      </w:r>
      <w:r>
        <w:rPr>
          <w:rFonts w:hint="eastAsia" w:ascii="仿宋" w:hAnsi="仿宋" w:eastAsia="仿宋" w:cs="仿宋"/>
          <w:bCs/>
          <w:sz w:val="24"/>
          <w:highlight w:val="none"/>
        </w:rPr>
        <w:t>.3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w:t>
      </w:r>
    </w:p>
    <w:p>
      <w:pPr>
        <w:spacing w:line="460" w:lineRule="exact"/>
        <w:ind w:firstLine="480" w:firstLineChars="200"/>
        <w:rPr>
          <w:rFonts w:ascii="仿宋" w:hAnsi="仿宋" w:eastAsia="仿宋" w:cs="仿宋"/>
          <w:bCs/>
          <w:sz w:val="24"/>
          <w:highlight w:val="none"/>
        </w:rPr>
      </w:pPr>
      <w:r>
        <w:rPr>
          <w:rFonts w:hint="eastAsia" w:ascii="仿宋" w:hAnsi="仿宋" w:eastAsia="仿宋" w:cs="仿宋"/>
          <w:bCs/>
          <w:sz w:val="24"/>
          <w:highlight w:val="none"/>
        </w:rPr>
        <w:t>3</w:t>
      </w:r>
      <w:r>
        <w:rPr>
          <w:rFonts w:hint="eastAsia" w:ascii="仿宋" w:hAnsi="仿宋" w:eastAsia="仿宋" w:cs="仿宋"/>
          <w:bCs/>
          <w:sz w:val="24"/>
          <w:highlight w:val="none"/>
          <w:lang w:val="en-US" w:eastAsia="zh-CN"/>
        </w:rPr>
        <w:t>1</w:t>
      </w:r>
      <w:r>
        <w:rPr>
          <w:rFonts w:hint="eastAsia" w:ascii="仿宋" w:hAnsi="仿宋" w:eastAsia="仿宋" w:cs="仿宋"/>
          <w:bCs/>
          <w:sz w:val="24"/>
          <w:highlight w:val="none"/>
        </w:rPr>
        <w:t>.4自政府采购合同签订之日起2个工作日内，本项目政府采购合同在磋商须知前附表规定的媒体上公告，但政府采购合同中涉及国家秘密、商业秘密的内容除外。</w:t>
      </w:r>
    </w:p>
    <w:p>
      <w:pPr>
        <w:spacing w:line="460" w:lineRule="exact"/>
        <w:rPr>
          <w:rFonts w:ascii="仿宋" w:hAnsi="仿宋" w:eastAsia="仿宋" w:cs="仿宋"/>
          <w:b/>
          <w:sz w:val="24"/>
          <w:highlight w:val="none"/>
        </w:rPr>
      </w:pPr>
      <w:r>
        <w:rPr>
          <w:rFonts w:hint="eastAsia" w:ascii="仿宋" w:hAnsi="仿宋" w:eastAsia="仿宋" w:cs="仿宋"/>
          <w:b/>
          <w:sz w:val="24"/>
          <w:highlight w:val="none"/>
        </w:rPr>
        <w:t>3</w:t>
      </w:r>
      <w:r>
        <w:rPr>
          <w:rFonts w:hint="eastAsia" w:ascii="仿宋" w:hAnsi="仿宋" w:eastAsia="仿宋" w:cs="仿宋"/>
          <w:b/>
          <w:sz w:val="24"/>
          <w:highlight w:val="none"/>
          <w:lang w:val="en-US" w:eastAsia="zh-CN"/>
        </w:rPr>
        <w:t>2</w:t>
      </w:r>
      <w:r>
        <w:rPr>
          <w:rFonts w:hint="eastAsia" w:ascii="仿宋" w:hAnsi="仿宋" w:eastAsia="仿宋" w:cs="仿宋"/>
          <w:b/>
          <w:sz w:val="24"/>
          <w:highlight w:val="none"/>
        </w:rPr>
        <w:t>．成交合同的履约验收</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采购人按照政府采购合同规定的技术、服务、安全标准组织对供应商履约情况进行验收，并出具验收书。验收书应当包括每一项技术、服务、安全标准的履约情况。</w:t>
      </w:r>
    </w:p>
    <w:p>
      <w:pPr>
        <w:pStyle w:val="7"/>
        <w:rPr>
          <w:rFonts w:ascii="仿宋" w:hAnsi="仿宋" w:eastAsia="仿宋" w:cs="仿宋"/>
          <w:sz w:val="30"/>
          <w:szCs w:val="30"/>
          <w:highlight w:val="none"/>
        </w:rPr>
      </w:pPr>
      <w:bookmarkStart w:id="58" w:name="_Toc26927"/>
      <w:bookmarkStart w:id="59" w:name="_Toc31527"/>
      <w:bookmarkStart w:id="60" w:name="_Toc12773"/>
      <w:bookmarkStart w:id="61" w:name="_Toc24926"/>
      <w:r>
        <w:rPr>
          <w:rFonts w:hint="eastAsia" w:ascii="仿宋" w:hAnsi="仿宋" w:eastAsia="仿宋" w:cs="仿宋"/>
          <w:sz w:val="30"/>
          <w:szCs w:val="30"/>
          <w:highlight w:val="none"/>
        </w:rPr>
        <w:t>八、其他事项</w:t>
      </w:r>
      <w:bookmarkEnd w:id="55"/>
      <w:bookmarkEnd w:id="56"/>
      <w:bookmarkEnd w:id="57"/>
      <w:bookmarkEnd w:id="58"/>
      <w:bookmarkEnd w:id="59"/>
      <w:bookmarkEnd w:id="60"/>
      <w:bookmarkEnd w:id="61"/>
    </w:p>
    <w:p>
      <w:pPr>
        <w:spacing w:line="460" w:lineRule="exact"/>
        <w:rPr>
          <w:rFonts w:ascii="仿宋" w:hAnsi="仿宋" w:eastAsia="仿宋" w:cs="仿宋"/>
          <w:sz w:val="24"/>
          <w:highlight w:val="none"/>
        </w:rPr>
      </w:pPr>
      <w:r>
        <w:rPr>
          <w:rFonts w:hint="eastAsia" w:ascii="仿宋" w:hAnsi="仿宋" w:eastAsia="仿宋" w:cs="仿宋"/>
          <w:b/>
          <w:bCs/>
          <w:sz w:val="24"/>
          <w:highlight w:val="none"/>
        </w:rPr>
        <w:t>3</w:t>
      </w:r>
      <w:r>
        <w:rPr>
          <w:rFonts w:hint="eastAsia" w:ascii="仿宋" w:hAnsi="仿宋" w:eastAsia="仿宋" w:cs="仿宋"/>
          <w:b/>
          <w:bCs/>
          <w:sz w:val="24"/>
          <w:highlight w:val="none"/>
          <w:lang w:val="en-US" w:eastAsia="zh-CN"/>
        </w:rPr>
        <w:t>3</w:t>
      </w:r>
      <w:r>
        <w:rPr>
          <w:rFonts w:hint="eastAsia" w:ascii="仿宋" w:hAnsi="仿宋" w:eastAsia="仿宋" w:cs="仿宋"/>
          <w:b/>
          <w:bCs/>
          <w:sz w:val="24"/>
          <w:highlight w:val="none"/>
        </w:rPr>
        <w:t>.竞争性磋商项目实行二轮报价</w:t>
      </w:r>
      <w:r>
        <w:rPr>
          <w:rFonts w:hint="eastAsia" w:ascii="仿宋" w:hAnsi="仿宋" w:eastAsia="仿宋" w:cs="仿宋"/>
          <w:sz w:val="24"/>
          <w:highlight w:val="none"/>
        </w:rPr>
        <w:t>，第一次报价后，磋商小组可以变更采购需求中的技术、服务要求以及合同草案条款，二轮报价为最终报价。</w:t>
      </w:r>
    </w:p>
    <w:p>
      <w:pPr>
        <w:spacing w:line="460" w:lineRule="exact"/>
        <w:rPr>
          <w:rFonts w:ascii="仿宋" w:hAnsi="仿宋" w:eastAsia="仿宋" w:cs="仿宋"/>
          <w:sz w:val="24"/>
          <w:highlight w:val="none"/>
        </w:rPr>
      </w:pPr>
      <w:r>
        <w:rPr>
          <w:rFonts w:hint="eastAsia" w:ascii="仿宋" w:hAnsi="仿宋" w:eastAsia="仿宋" w:cs="仿宋"/>
          <w:b/>
          <w:bCs/>
          <w:sz w:val="24"/>
          <w:highlight w:val="none"/>
        </w:rPr>
        <w:t>3</w:t>
      </w:r>
      <w:r>
        <w:rPr>
          <w:rFonts w:hint="eastAsia" w:ascii="仿宋" w:hAnsi="仿宋" w:eastAsia="仿宋" w:cs="仿宋"/>
          <w:b/>
          <w:bCs/>
          <w:sz w:val="24"/>
          <w:highlight w:val="none"/>
          <w:lang w:val="en-US" w:eastAsia="zh-CN"/>
        </w:rPr>
        <w:t>4</w:t>
      </w:r>
      <w:r>
        <w:rPr>
          <w:rFonts w:hint="eastAsia" w:ascii="仿宋" w:hAnsi="仿宋" w:eastAsia="仿宋" w:cs="仿宋"/>
          <w:b/>
          <w:bCs/>
          <w:sz w:val="24"/>
          <w:highlight w:val="none"/>
        </w:rPr>
        <w:t>.磋商开始后，出现下列情形之一的，采购代理机构将终止竞争性磋商采购活动，发布项目终止公告并说明原因，重新开展采购活动：</w:t>
      </w:r>
    </w:p>
    <w:p>
      <w:pPr>
        <w:spacing w:line="460" w:lineRule="exact"/>
        <w:rPr>
          <w:rFonts w:ascii="仿宋" w:hAnsi="仿宋" w:eastAsia="仿宋" w:cs="仿宋"/>
          <w:sz w:val="24"/>
          <w:highlight w:val="none"/>
        </w:rPr>
      </w:pPr>
      <w:r>
        <w:rPr>
          <w:rFonts w:hint="eastAsia" w:ascii="仿宋" w:hAnsi="仿宋" w:eastAsia="仿宋" w:cs="仿宋"/>
          <w:sz w:val="24"/>
          <w:highlight w:val="none"/>
        </w:rPr>
        <w:t>（一）因情况变化，不再符合规定的竞争性磋商采购方式适用情形的；</w:t>
      </w:r>
    </w:p>
    <w:p>
      <w:pPr>
        <w:spacing w:line="460" w:lineRule="exact"/>
        <w:rPr>
          <w:rFonts w:ascii="仿宋" w:hAnsi="仿宋" w:eastAsia="仿宋" w:cs="仿宋"/>
          <w:sz w:val="24"/>
          <w:highlight w:val="none"/>
        </w:rPr>
      </w:pPr>
      <w:r>
        <w:rPr>
          <w:rFonts w:hint="eastAsia" w:ascii="仿宋" w:hAnsi="仿宋" w:eastAsia="仿宋" w:cs="仿宋"/>
          <w:sz w:val="24"/>
          <w:highlight w:val="none"/>
        </w:rPr>
        <w:t>（二）出现影响采购公正的违法、违规行为的；</w:t>
      </w:r>
    </w:p>
    <w:p>
      <w:pPr>
        <w:spacing w:line="460" w:lineRule="exact"/>
        <w:rPr>
          <w:rFonts w:ascii="仿宋" w:hAnsi="仿宋" w:eastAsia="仿宋" w:cs="仿宋"/>
          <w:sz w:val="24"/>
          <w:highlight w:val="none"/>
        </w:rPr>
      </w:pPr>
      <w:r>
        <w:rPr>
          <w:rFonts w:hint="eastAsia" w:ascii="仿宋" w:hAnsi="仿宋" w:eastAsia="仿宋" w:cs="仿宋"/>
          <w:sz w:val="24"/>
          <w:highlight w:val="none"/>
        </w:rPr>
        <w:t>（三）在采购过程中符合要求的供应商不足3家的 （不包含政府购买服务项目）；</w:t>
      </w:r>
    </w:p>
    <w:p>
      <w:pPr>
        <w:spacing w:line="460" w:lineRule="exact"/>
        <w:rPr>
          <w:rFonts w:ascii="仿宋" w:hAnsi="仿宋" w:eastAsia="仿宋" w:cs="仿宋"/>
          <w:sz w:val="24"/>
          <w:highlight w:val="none"/>
        </w:rPr>
      </w:pPr>
      <w:r>
        <w:rPr>
          <w:rFonts w:hint="eastAsia" w:ascii="仿宋" w:hAnsi="仿宋" w:eastAsia="仿宋" w:cs="仿宋"/>
          <w:sz w:val="24"/>
          <w:highlight w:val="none"/>
        </w:rPr>
        <w:t>（四）报价未超过采购预算的供应商不足3家的。</w:t>
      </w:r>
    </w:p>
    <w:p>
      <w:pPr>
        <w:spacing w:line="460" w:lineRule="exact"/>
        <w:rPr>
          <w:rFonts w:ascii="仿宋" w:hAnsi="仿宋" w:eastAsia="仿宋" w:cs="仿宋"/>
          <w:sz w:val="24"/>
          <w:highlight w:val="none"/>
        </w:rPr>
      </w:pPr>
      <w:r>
        <w:rPr>
          <w:rFonts w:hint="eastAsia" w:ascii="仿宋" w:hAnsi="仿宋" w:eastAsia="仿宋" w:cs="仿宋"/>
          <w:b/>
          <w:bCs/>
          <w:sz w:val="24"/>
          <w:highlight w:val="none"/>
        </w:rPr>
        <w:t>3</w:t>
      </w:r>
      <w:r>
        <w:rPr>
          <w:rFonts w:hint="eastAsia" w:ascii="仿宋" w:hAnsi="仿宋" w:eastAsia="仿宋" w:cs="仿宋"/>
          <w:b/>
          <w:bCs/>
          <w:sz w:val="24"/>
          <w:highlight w:val="none"/>
          <w:lang w:val="en-US" w:eastAsia="zh-CN"/>
        </w:rPr>
        <w:t>5</w:t>
      </w:r>
      <w:r>
        <w:rPr>
          <w:rFonts w:hint="eastAsia" w:ascii="仿宋" w:hAnsi="仿宋" w:eastAsia="仿宋" w:cs="仿宋"/>
          <w:b/>
          <w:bCs/>
          <w:sz w:val="24"/>
          <w:highlight w:val="none"/>
        </w:rPr>
        <w:t>. 提交最后报价的供应商为2家时，可以继续进行磋商的情形：</w:t>
      </w:r>
    </w:p>
    <w:p>
      <w:pPr>
        <w:spacing w:line="460" w:lineRule="exact"/>
        <w:rPr>
          <w:rFonts w:ascii="仿宋" w:hAnsi="仿宋" w:eastAsia="仿宋" w:cs="仿宋"/>
          <w:sz w:val="24"/>
          <w:highlight w:val="none"/>
        </w:rPr>
      </w:pPr>
      <w:r>
        <w:rPr>
          <w:rFonts w:hint="eastAsia" w:ascii="仿宋" w:hAnsi="仿宋" w:eastAsia="仿宋" w:cs="仿宋"/>
          <w:sz w:val="24"/>
          <w:highlight w:val="none"/>
        </w:rPr>
        <w:t>（一）市场竞争不充分的科研项目，以及需要扶持的科技成果转化项目；</w:t>
      </w:r>
    </w:p>
    <w:p>
      <w:pPr>
        <w:spacing w:line="460" w:lineRule="exact"/>
        <w:rPr>
          <w:rFonts w:ascii="仿宋" w:hAnsi="仿宋" w:eastAsia="仿宋" w:cs="仿宋"/>
          <w:sz w:val="24"/>
          <w:highlight w:val="none"/>
        </w:rPr>
      </w:pPr>
      <w:r>
        <w:rPr>
          <w:rFonts w:hint="eastAsia" w:ascii="仿宋" w:hAnsi="仿宋" w:eastAsia="仿宋" w:cs="仿宋"/>
          <w:sz w:val="24"/>
          <w:highlight w:val="none"/>
        </w:rPr>
        <w:t>（二）政府购买服务项目（含政府和社会资本项目）。</w:t>
      </w:r>
    </w:p>
    <w:p>
      <w:pPr>
        <w:pStyle w:val="7"/>
        <w:rPr>
          <w:rFonts w:ascii="仿宋" w:hAnsi="仿宋" w:eastAsia="仿宋" w:cs="仿宋"/>
          <w:sz w:val="30"/>
          <w:szCs w:val="30"/>
          <w:highlight w:val="none"/>
        </w:rPr>
      </w:pPr>
      <w:bookmarkStart w:id="62" w:name="_Toc23716"/>
      <w:bookmarkStart w:id="63" w:name="_Toc5011"/>
      <w:bookmarkStart w:id="64" w:name="_Toc23647"/>
      <w:bookmarkStart w:id="65" w:name="_Toc40"/>
      <w:bookmarkStart w:id="66" w:name="_Toc23884"/>
      <w:bookmarkStart w:id="67" w:name="_Toc519156745"/>
      <w:bookmarkStart w:id="68" w:name="_Toc30935"/>
      <w:bookmarkStart w:id="69" w:name="_Toc3681"/>
      <w:r>
        <w:rPr>
          <w:rFonts w:hint="eastAsia" w:ascii="仿宋" w:hAnsi="仿宋" w:eastAsia="仿宋" w:cs="仿宋"/>
          <w:sz w:val="30"/>
          <w:szCs w:val="30"/>
          <w:highlight w:val="none"/>
        </w:rPr>
        <w:t>九、成交服务费</w:t>
      </w:r>
      <w:bookmarkEnd w:id="62"/>
      <w:bookmarkEnd w:id="63"/>
      <w:bookmarkEnd w:id="64"/>
      <w:bookmarkEnd w:id="65"/>
      <w:bookmarkEnd w:id="66"/>
      <w:bookmarkEnd w:id="67"/>
      <w:bookmarkEnd w:id="68"/>
      <w:bookmarkEnd w:id="69"/>
    </w:p>
    <w:p>
      <w:pPr>
        <w:snapToGrid w:val="0"/>
        <w:spacing w:line="420" w:lineRule="exact"/>
        <w:rPr>
          <w:rFonts w:ascii="仿宋" w:hAnsi="仿宋" w:eastAsia="仿宋" w:cs="仿宋"/>
          <w:sz w:val="24"/>
          <w:highlight w:val="none"/>
        </w:rPr>
      </w:pPr>
      <w:r>
        <w:rPr>
          <w:rFonts w:hint="eastAsia" w:ascii="仿宋" w:hAnsi="仿宋" w:eastAsia="仿宋" w:cs="仿宋"/>
          <w:b/>
          <w:bCs/>
          <w:sz w:val="24"/>
          <w:highlight w:val="none"/>
          <w:lang w:val="en-US" w:eastAsia="zh-CN"/>
        </w:rPr>
        <w:t>36</w:t>
      </w:r>
      <w:r>
        <w:rPr>
          <w:rFonts w:hint="eastAsia" w:ascii="仿宋" w:hAnsi="仿宋" w:eastAsia="仿宋" w:cs="仿宋"/>
          <w:b/>
          <w:bCs/>
          <w:sz w:val="24"/>
          <w:highlight w:val="none"/>
        </w:rPr>
        <w:t>.招标代理服务费</w:t>
      </w:r>
    </w:p>
    <w:p>
      <w:pPr>
        <w:spacing w:line="460" w:lineRule="exact"/>
        <w:jc w:val="left"/>
        <w:rPr>
          <w:rFonts w:ascii="仿宋" w:hAnsi="仿宋" w:eastAsia="仿宋" w:cs="仿宋"/>
          <w:sz w:val="24"/>
          <w:highlight w:val="none"/>
        </w:rPr>
      </w:pPr>
      <w:r>
        <w:rPr>
          <w:rFonts w:hint="eastAsia" w:ascii="仿宋" w:hAnsi="仿宋" w:eastAsia="仿宋" w:cs="仿宋"/>
          <w:sz w:val="24"/>
          <w:highlight w:val="none"/>
        </w:rPr>
        <w:t>参考国家计委颁布的《招标代理服务收费管理暂行办法》（计价格〔2002〕1980号）、发改办价格〔2003〕857号、发改价格〔2011〕534号及发改价格〔2015〕299号文件规定收取，由成交供应商在领取成交通知书之前向代理公司一次性付清招标代理服务费。</w:t>
      </w:r>
    </w:p>
    <w:p>
      <w:pPr>
        <w:spacing w:line="420" w:lineRule="exact"/>
        <w:jc w:val="left"/>
        <w:rPr>
          <w:rFonts w:ascii="仿宋" w:hAnsi="仿宋" w:eastAsia="仿宋" w:cs="仿宋"/>
          <w:b/>
          <w:bCs/>
          <w:sz w:val="24"/>
          <w:highlight w:val="none"/>
        </w:rPr>
      </w:pPr>
      <w:r>
        <w:rPr>
          <w:rFonts w:hint="eastAsia" w:ascii="仿宋" w:hAnsi="仿宋" w:eastAsia="仿宋" w:cs="仿宋"/>
          <w:b/>
          <w:bCs/>
          <w:sz w:val="24"/>
          <w:highlight w:val="none"/>
        </w:rPr>
        <w:t>银行户名：陕西德仁招标有限公司</w:t>
      </w:r>
    </w:p>
    <w:p>
      <w:pPr>
        <w:spacing w:line="420" w:lineRule="exact"/>
        <w:jc w:val="left"/>
        <w:rPr>
          <w:rFonts w:ascii="仿宋" w:hAnsi="仿宋" w:eastAsia="仿宋" w:cs="仿宋"/>
          <w:b/>
          <w:bCs/>
          <w:sz w:val="24"/>
          <w:highlight w:val="none"/>
        </w:rPr>
      </w:pPr>
      <w:r>
        <w:rPr>
          <w:rFonts w:hint="eastAsia" w:ascii="仿宋" w:hAnsi="仿宋" w:eastAsia="仿宋" w:cs="仿宋"/>
          <w:b/>
          <w:bCs/>
          <w:sz w:val="24"/>
          <w:highlight w:val="none"/>
        </w:rPr>
        <w:t>开户银行：</w:t>
      </w:r>
      <w:r>
        <w:rPr>
          <w:rFonts w:hint="eastAsia" w:ascii="仿宋" w:hAnsi="仿宋" w:eastAsia="仿宋" w:cs="仿宋"/>
          <w:b/>
          <w:bCs/>
          <w:kern w:val="0"/>
          <w:sz w:val="24"/>
          <w:highlight w:val="none"/>
        </w:rPr>
        <w:t>招商银行股份有限公司西安城南支行</w:t>
      </w:r>
    </w:p>
    <w:p>
      <w:pPr>
        <w:spacing w:line="420" w:lineRule="exact"/>
        <w:jc w:val="left"/>
        <w:rPr>
          <w:rFonts w:ascii="仿宋" w:hAnsi="仿宋" w:eastAsia="仿宋" w:cs="仿宋"/>
          <w:b/>
          <w:bCs/>
          <w:sz w:val="24"/>
          <w:highlight w:val="none"/>
        </w:rPr>
      </w:pPr>
      <w:r>
        <w:rPr>
          <w:rFonts w:hint="eastAsia" w:ascii="仿宋" w:hAnsi="仿宋" w:eastAsia="仿宋" w:cs="仿宋"/>
          <w:b/>
          <w:bCs/>
          <w:sz w:val="24"/>
          <w:highlight w:val="none"/>
        </w:rPr>
        <w:t>账    号：1299 0904 6810 901</w:t>
      </w:r>
    </w:p>
    <w:p>
      <w:pPr>
        <w:spacing w:line="420" w:lineRule="exact"/>
        <w:jc w:val="left"/>
        <w:rPr>
          <w:rFonts w:ascii="仿宋" w:hAnsi="仿宋" w:eastAsia="仿宋" w:cs="仿宋"/>
          <w:b/>
          <w:bCs/>
          <w:sz w:val="24"/>
          <w:highlight w:val="none"/>
        </w:rPr>
      </w:pPr>
      <w:r>
        <w:rPr>
          <w:rFonts w:hint="eastAsia" w:ascii="仿宋" w:hAnsi="仿宋" w:eastAsia="仿宋" w:cs="仿宋"/>
          <w:b/>
          <w:bCs/>
          <w:sz w:val="24"/>
          <w:highlight w:val="none"/>
        </w:rPr>
        <w:t>联系人：</w:t>
      </w:r>
      <w:r>
        <w:rPr>
          <w:rFonts w:hint="eastAsia" w:ascii="仿宋" w:hAnsi="仿宋" w:eastAsia="仿宋" w:cs="仿宋"/>
          <w:b/>
          <w:bCs/>
          <w:sz w:val="24"/>
          <w:highlight w:val="none"/>
          <w:lang w:val="en-US" w:eastAsia="zh-CN"/>
        </w:rPr>
        <w:t>苏</w:t>
      </w:r>
      <w:r>
        <w:rPr>
          <w:rFonts w:hint="eastAsia" w:ascii="仿宋" w:hAnsi="仿宋" w:eastAsia="仿宋" w:cs="仿宋"/>
          <w:b/>
          <w:bCs/>
          <w:sz w:val="24"/>
          <w:highlight w:val="none"/>
        </w:rPr>
        <w:t>会计  联系电话：89588150</w:t>
      </w:r>
    </w:p>
    <w:p>
      <w:pPr>
        <w:spacing w:line="420" w:lineRule="exact"/>
        <w:jc w:val="left"/>
        <w:rPr>
          <w:rFonts w:hint="default" w:ascii="仿宋" w:hAnsi="仿宋" w:eastAsia="仿宋" w:cs="仿宋"/>
          <w:sz w:val="24"/>
          <w:highlight w:val="none"/>
          <w:lang w:val="en-US" w:eastAsia="zh-CN"/>
        </w:rPr>
      </w:pPr>
      <w:r>
        <w:rPr>
          <w:rFonts w:hint="eastAsia" w:ascii="仿宋" w:hAnsi="仿宋" w:eastAsia="仿宋" w:cs="仿宋"/>
          <w:b/>
          <w:bCs/>
          <w:sz w:val="24"/>
          <w:highlight w:val="none"/>
        </w:rPr>
        <w:t>邮箱：</w:t>
      </w:r>
      <w:r>
        <w:rPr>
          <w:rFonts w:hint="eastAsia" w:ascii="仿宋" w:hAnsi="仿宋" w:eastAsia="仿宋" w:cs="仿宋"/>
          <w:b/>
          <w:bCs/>
          <w:sz w:val="24"/>
          <w:highlight w:val="none"/>
          <w:lang w:val="en-US" w:eastAsia="zh-CN"/>
        </w:rPr>
        <w:t>2379867473@qq.com</w:t>
      </w:r>
    </w:p>
    <w:p>
      <w:pPr>
        <w:pStyle w:val="7"/>
        <w:rPr>
          <w:rFonts w:ascii="仿宋" w:hAnsi="仿宋" w:eastAsia="仿宋" w:cs="仿宋"/>
          <w:sz w:val="30"/>
          <w:szCs w:val="30"/>
          <w:highlight w:val="none"/>
        </w:rPr>
      </w:pPr>
      <w:bookmarkStart w:id="70" w:name="_Toc10336"/>
      <w:bookmarkStart w:id="71" w:name="_Toc7365"/>
      <w:bookmarkStart w:id="72" w:name="_Toc5878"/>
      <w:bookmarkStart w:id="73" w:name="_Toc32429"/>
      <w:bookmarkStart w:id="74" w:name="_Toc22117"/>
      <w:r>
        <w:rPr>
          <w:rFonts w:hint="eastAsia" w:ascii="仿宋" w:hAnsi="仿宋" w:eastAsia="仿宋" w:cs="仿宋"/>
          <w:sz w:val="30"/>
          <w:szCs w:val="30"/>
          <w:highlight w:val="none"/>
        </w:rPr>
        <w:t>十、质疑</w:t>
      </w:r>
      <w:bookmarkEnd w:id="70"/>
      <w:bookmarkEnd w:id="71"/>
      <w:bookmarkEnd w:id="72"/>
      <w:bookmarkEnd w:id="73"/>
      <w:bookmarkEnd w:id="74"/>
    </w:p>
    <w:p>
      <w:pPr>
        <w:pStyle w:val="3"/>
        <w:spacing w:line="460" w:lineRule="exact"/>
        <w:jc w:val="left"/>
        <w:rPr>
          <w:rFonts w:ascii="仿宋" w:hAnsi="仿宋" w:eastAsia="仿宋" w:cs="仿宋"/>
          <w:b/>
          <w:bCs/>
          <w:color w:val="auto"/>
          <w:highlight w:val="none"/>
        </w:rPr>
      </w:pPr>
      <w:r>
        <w:rPr>
          <w:rFonts w:hint="eastAsia" w:ascii="仿宋" w:hAnsi="仿宋" w:eastAsia="仿宋" w:cs="仿宋"/>
          <w:b/>
          <w:bCs/>
          <w:color w:val="auto"/>
          <w:highlight w:val="none"/>
          <w:lang w:val="en-US" w:eastAsia="zh-CN"/>
        </w:rPr>
        <w:t>37</w:t>
      </w:r>
      <w:r>
        <w:rPr>
          <w:rFonts w:hint="eastAsia" w:ascii="仿宋" w:hAnsi="仿宋" w:eastAsia="仿宋" w:cs="仿宋"/>
          <w:b/>
          <w:bCs/>
          <w:color w:val="auto"/>
          <w:highlight w:val="none"/>
        </w:rPr>
        <w:t>.质疑</w:t>
      </w:r>
    </w:p>
    <w:p>
      <w:pPr>
        <w:pStyle w:val="3"/>
        <w:spacing w:line="460" w:lineRule="exact"/>
        <w:jc w:val="left"/>
        <w:rPr>
          <w:rFonts w:ascii="仿宋" w:hAnsi="仿宋" w:eastAsia="仿宋" w:cs="仿宋"/>
          <w:color w:val="auto"/>
          <w:highlight w:val="none"/>
        </w:rPr>
      </w:pPr>
      <w:r>
        <w:rPr>
          <w:rFonts w:hint="eastAsia" w:ascii="仿宋" w:hAnsi="仿宋" w:eastAsia="仿宋" w:cs="仿宋"/>
          <w:color w:val="auto"/>
          <w:highlight w:val="none"/>
          <w:lang w:val="en-US" w:eastAsia="zh-CN"/>
        </w:rPr>
        <w:t>37</w:t>
      </w:r>
      <w:r>
        <w:rPr>
          <w:rFonts w:hint="eastAsia" w:ascii="仿宋" w:hAnsi="仿宋" w:eastAsia="仿宋" w:cs="仿宋"/>
          <w:color w:val="auto"/>
          <w:highlight w:val="none"/>
        </w:rPr>
        <w:t>.1供应商对本次磋商采购活动有疑问的，应当按照《中华人民共和国政府采购法实施条例》的有关规定办理。</w:t>
      </w:r>
    </w:p>
    <w:p>
      <w:pPr>
        <w:spacing w:line="460" w:lineRule="exact"/>
        <w:rPr>
          <w:rFonts w:ascii="仿宋" w:hAnsi="仿宋" w:eastAsia="仿宋" w:cs="仿宋"/>
          <w:sz w:val="24"/>
          <w:highlight w:val="none"/>
        </w:rPr>
      </w:pPr>
      <w:r>
        <w:rPr>
          <w:rFonts w:hint="eastAsia" w:ascii="仿宋" w:hAnsi="仿宋" w:eastAsia="仿宋" w:cs="仿宋"/>
          <w:sz w:val="24"/>
          <w:highlight w:val="none"/>
          <w:lang w:val="en-US" w:eastAsia="zh-CN"/>
        </w:rPr>
        <w:t>37</w:t>
      </w:r>
      <w:r>
        <w:rPr>
          <w:rFonts w:hint="eastAsia" w:ascii="仿宋" w:hAnsi="仿宋" w:eastAsia="仿宋" w:cs="仿宋"/>
          <w:sz w:val="24"/>
          <w:highlight w:val="none"/>
        </w:rPr>
        <w:t>.2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pPr>
        <w:pStyle w:val="3"/>
        <w:spacing w:line="460" w:lineRule="exact"/>
        <w:jc w:val="left"/>
        <w:rPr>
          <w:rFonts w:ascii="仿宋" w:hAnsi="仿宋" w:eastAsia="仿宋" w:cs="仿宋"/>
          <w:color w:val="auto"/>
          <w:highlight w:val="none"/>
        </w:rPr>
      </w:pPr>
      <w:r>
        <w:rPr>
          <w:rFonts w:hint="eastAsia" w:ascii="仿宋" w:hAnsi="仿宋" w:eastAsia="仿宋" w:cs="仿宋"/>
          <w:color w:val="auto"/>
          <w:highlight w:val="none"/>
          <w:lang w:val="en-US" w:eastAsia="zh-CN"/>
        </w:rPr>
        <w:t>37</w:t>
      </w:r>
      <w:r>
        <w:rPr>
          <w:rFonts w:hint="eastAsia" w:ascii="仿宋" w:hAnsi="仿宋" w:eastAsia="仿宋" w:cs="仿宋"/>
          <w:color w:val="auto"/>
          <w:highlight w:val="none"/>
        </w:rPr>
        <w:t>.3 质疑函应当包括下列内容：</w:t>
      </w:r>
    </w:p>
    <w:p>
      <w:pPr>
        <w:pStyle w:val="3"/>
        <w:spacing w:line="460" w:lineRule="exact"/>
        <w:jc w:val="left"/>
        <w:rPr>
          <w:rFonts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pPr>
        <w:pStyle w:val="3"/>
        <w:spacing w:line="460" w:lineRule="exact"/>
        <w:jc w:val="left"/>
        <w:rPr>
          <w:rFonts w:ascii="仿宋" w:hAnsi="仿宋" w:eastAsia="仿宋" w:cs="仿宋"/>
          <w:color w:val="auto"/>
          <w:highlight w:val="none"/>
        </w:rPr>
      </w:pPr>
      <w:r>
        <w:rPr>
          <w:rFonts w:hint="eastAsia" w:ascii="仿宋" w:hAnsi="仿宋" w:eastAsia="仿宋" w:cs="仿宋"/>
          <w:color w:val="auto"/>
          <w:highlight w:val="none"/>
        </w:rPr>
        <w:t>（2）质疑项目的名称、编号；</w:t>
      </w:r>
    </w:p>
    <w:p>
      <w:pPr>
        <w:pStyle w:val="3"/>
        <w:spacing w:line="460" w:lineRule="exact"/>
        <w:jc w:val="left"/>
        <w:rPr>
          <w:rFonts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pPr>
        <w:pStyle w:val="3"/>
        <w:spacing w:line="460" w:lineRule="exact"/>
        <w:jc w:val="left"/>
        <w:rPr>
          <w:rFonts w:ascii="仿宋" w:hAnsi="仿宋" w:eastAsia="仿宋" w:cs="仿宋"/>
          <w:color w:val="auto"/>
          <w:highlight w:val="none"/>
        </w:rPr>
      </w:pPr>
      <w:r>
        <w:rPr>
          <w:rFonts w:hint="eastAsia" w:ascii="仿宋" w:hAnsi="仿宋" w:eastAsia="仿宋" w:cs="仿宋"/>
          <w:color w:val="auto"/>
          <w:highlight w:val="none"/>
        </w:rPr>
        <w:t>（4）事实依据；</w:t>
      </w:r>
    </w:p>
    <w:p>
      <w:pPr>
        <w:pStyle w:val="3"/>
        <w:spacing w:line="460" w:lineRule="exact"/>
        <w:jc w:val="left"/>
        <w:rPr>
          <w:rFonts w:ascii="仿宋" w:hAnsi="仿宋" w:eastAsia="仿宋" w:cs="仿宋"/>
          <w:color w:val="auto"/>
          <w:highlight w:val="none"/>
        </w:rPr>
      </w:pPr>
      <w:r>
        <w:rPr>
          <w:rFonts w:hint="eastAsia" w:ascii="仿宋" w:hAnsi="仿宋" w:eastAsia="仿宋" w:cs="仿宋"/>
          <w:color w:val="auto"/>
          <w:highlight w:val="none"/>
        </w:rPr>
        <w:t>（5）必要的法律依据；</w:t>
      </w:r>
    </w:p>
    <w:p>
      <w:pPr>
        <w:pStyle w:val="3"/>
        <w:spacing w:line="460" w:lineRule="exact"/>
        <w:jc w:val="left"/>
        <w:rPr>
          <w:rFonts w:ascii="仿宋" w:hAnsi="仿宋" w:eastAsia="仿宋" w:cs="仿宋"/>
          <w:color w:val="auto"/>
          <w:highlight w:val="none"/>
        </w:rPr>
      </w:pPr>
      <w:r>
        <w:rPr>
          <w:rFonts w:hint="eastAsia" w:ascii="仿宋" w:hAnsi="仿宋" w:eastAsia="仿宋" w:cs="仿宋"/>
          <w:color w:val="auto"/>
          <w:highlight w:val="none"/>
        </w:rPr>
        <w:t>（6）提出质疑的日期。</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供应商为自然人的，应当由本人签字；供应商为法人或者其他组织的，应当由法定代表人、主要负责人，或者其授权代表（附法人代表授权书）签字或者盖章（鲜章），并加盖公章（鲜章）。</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接收质疑函的方式：书面形式；</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联系部门：陕西德仁招标有限公司；</w:t>
      </w:r>
    </w:p>
    <w:p>
      <w:pPr>
        <w:spacing w:line="4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rPr>
        <w:t>联系人：</w:t>
      </w:r>
      <w:r>
        <w:rPr>
          <w:rFonts w:hint="eastAsia" w:ascii="仿宋" w:hAnsi="仿宋" w:eastAsia="仿宋" w:cs="仿宋"/>
          <w:sz w:val="24"/>
          <w:highlight w:val="none"/>
          <w:lang w:eastAsia="zh-CN"/>
        </w:rPr>
        <w:t>胡晓均、</w:t>
      </w:r>
      <w:r>
        <w:rPr>
          <w:rFonts w:hint="eastAsia" w:ascii="仿宋" w:hAnsi="仿宋" w:eastAsia="仿宋" w:cs="仿宋"/>
          <w:sz w:val="24"/>
          <w:highlight w:val="none"/>
          <w:lang w:val="en-US" w:eastAsia="zh-CN"/>
        </w:rPr>
        <w:t>张涛</w:t>
      </w:r>
    </w:p>
    <w:p>
      <w:pPr>
        <w:spacing w:line="460" w:lineRule="exact"/>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联系电话：029-</w:t>
      </w:r>
      <w:r>
        <w:rPr>
          <w:rFonts w:hint="eastAsia" w:ascii="仿宋" w:hAnsi="仿宋" w:eastAsia="仿宋" w:cs="仿宋"/>
          <w:sz w:val="24"/>
          <w:highlight w:val="none"/>
          <w:lang w:val="en-US" w:eastAsia="zh-CN"/>
        </w:rPr>
        <w:t>85565073</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通讯地址：西安市高新区沣惠南路华晶商务广场B座2301室。</w:t>
      </w:r>
    </w:p>
    <w:p>
      <w:pPr>
        <w:pStyle w:val="3"/>
        <w:spacing w:line="460" w:lineRule="exact"/>
        <w:jc w:val="left"/>
        <w:rPr>
          <w:rFonts w:ascii="仿宋" w:hAnsi="仿宋" w:eastAsia="仿宋" w:cs="仿宋"/>
          <w:color w:val="auto"/>
          <w:highlight w:val="none"/>
        </w:rPr>
      </w:pPr>
      <w:r>
        <w:rPr>
          <w:rFonts w:hint="eastAsia" w:ascii="仿宋" w:hAnsi="仿宋" w:eastAsia="仿宋" w:cs="仿宋"/>
          <w:color w:val="auto"/>
          <w:highlight w:val="none"/>
          <w:lang w:val="en-US" w:eastAsia="zh-CN"/>
        </w:rPr>
        <w:t>37</w:t>
      </w:r>
      <w:r>
        <w:rPr>
          <w:rFonts w:hint="eastAsia" w:ascii="仿宋" w:hAnsi="仿宋" w:eastAsia="仿宋" w:cs="仿宋"/>
          <w:color w:val="auto"/>
          <w:highlight w:val="none"/>
        </w:rPr>
        <w:t>.4 质疑函范本格式在中国政府采购网站（http://www.ccgp.gov.cn/）自行下载。</w:t>
      </w:r>
    </w:p>
    <w:p>
      <w:pPr>
        <w:pStyle w:val="3"/>
        <w:spacing w:line="460" w:lineRule="exact"/>
        <w:jc w:val="left"/>
        <w:rPr>
          <w:rFonts w:ascii="仿宋" w:hAnsi="仿宋" w:eastAsia="仿宋" w:cs="仿宋"/>
          <w:color w:val="auto"/>
          <w:highlight w:val="none"/>
        </w:rPr>
      </w:pPr>
      <w:r>
        <w:rPr>
          <w:rFonts w:hint="eastAsia" w:ascii="仿宋" w:hAnsi="仿宋" w:eastAsia="仿宋" w:cs="仿宋"/>
          <w:color w:val="auto"/>
          <w:highlight w:val="none"/>
          <w:lang w:val="en-US" w:eastAsia="zh-CN"/>
        </w:rPr>
        <w:t>37</w:t>
      </w:r>
      <w:r>
        <w:rPr>
          <w:rFonts w:hint="eastAsia" w:ascii="仿宋" w:hAnsi="仿宋" w:eastAsia="仿宋" w:cs="仿宋"/>
          <w:color w:val="auto"/>
          <w:highlight w:val="none"/>
        </w:rPr>
        <w:t>.5 有下列情形之一的，属于无效质疑，采购代理机构和采购人不予受理：</w:t>
      </w:r>
    </w:p>
    <w:p>
      <w:pPr>
        <w:pStyle w:val="3"/>
        <w:numPr>
          <w:ilvl w:val="0"/>
          <w:numId w:val="4"/>
        </w:numPr>
        <w:spacing w:line="460" w:lineRule="exact"/>
        <w:ind w:left="845"/>
        <w:jc w:val="left"/>
        <w:rPr>
          <w:rFonts w:ascii="仿宋" w:hAnsi="仿宋" w:eastAsia="仿宋" w:cs="仿宋"/>
          <w:color w:val="auto"/>
          <w:highlight w:val="none"/>
        </w:rPr>
      </w:pPr>
      <w:r>
        <w:rPr>
          <w:rFonts w:hint="eastAsia" w:ascii="仿宋" w:hAnsi="仿宋" w:eastAsia="仿宋" w:cs="仿宋"/>
          <w:color w:val="auto"/>
          <w:highlight w:val="none"/>
        </w:rPr>
        <w:t>质疑供应商不是参与所质疑项目采购活动的供应商；</w:t>
      </w:r>
    </w:p>
    <w:p>
      <w:pPr>
        <w:pStyle w:val="3"/>
        <w:numPr>
          <w:ilvl w:val="0"/>
          <w:numId w:val="4"/>
        </w:numPr>
        <w:spacing w:line="460" w:lineRule="exact"/>
        <w:ind w:left="845"/>
        <w:jc w:val="left"/>
        <w:rPr>
          <w:rFonts w:ascii="仿宋" w:hAnsi="仿宋" w:eastAsia="仿宋" w:cs="仿宋"/>
          <w:color w:val="auto"/>
          <w:highlight w:val="none"/>
        </w:rPr>
      </w:pPr>
      <w:r>
        <w:rPr>
          <w:rFonts w:hint="eastAsia" w:ascii="仿宋" w:hAnsi="仿宋" w:eastAsia="仿宋" w:cs="仿宋"/>
          <w:color w:val="auto"/>
          <w:highlight w:val="none"/>
        </w:rPr>
        <w:t>未在法定质疑期内发出质疑的；</w:t>
      </w:r>
    </w:p>
    <w:p>
      <w:pPr>
        <w:pStyle w:val="3"/>
        <w:numPr>
          <w:ilvl w:val="0"/>
          <w:numId w:val="4"/>
        </w:numPr>
        <w:spacing w:line="460" w:lineRule="exact"/>
        <w:ind w:left="845"/>
        <w:jc w:val="left"/>
        <w:rPr>
          <w:rFonts w:ascii="仿宋" w:hAnsi="仿宋" w:eastAsia="仿宋" w:cs="仿宋"/>
          <w:color w:val="auto"/>
          <w:highlight w:val="none"/>
        </w:rPr>
      </w:pPr>
      <w:r>
        <w:rPr>
          <w:rFonts w:hint="eastAsia" w:ascii="仿宋" w:hAnsi="仿宋" w:eastAsia="仿宋" w:cs="仿宋"/>
          <w:color w:val="auto"/>
          <w:highlight w:val="none"/>
        </w:rPr>
        <w:t>质疑未以书面形式提出；</w:t>
      </w:r>
    </w:p>
    <w:p>
      <w:pPr>
        <w:pStyle w:val="3"/>
        <w:numPr>
          <w:ilvl w:val="0"/>
          <w:numId w:val="4"/>
        </w:numPr>
        <w:spacing w:line="460" w:lineRule="exact"/>
        <w:ind w:left="845"/>
        <w:jc w:val="left"/>
        <w:rPr>
          <w:rFonts w:ascii="仿宋" w:hAnsi="仿宋" w:eastAsia="仿宋" w:cs="仿宋"/>
          <w:color w:val="auto"/>
          <w:highlight w:val="none"/>
        </w:rPr>
      </w:pPr>
      <w:r>
        <w:rPr>
          <w:rFonts w:hint="eastAsia" w:ascii="仿宋" w:hAnsi="仿宋" w:eastAsia="仿宋" w:cs="仿宋"/>
          <w:color w:val="auto"/>
          <w:highlight w:val="none"/>
        </w:rPr>
        <w:t>质疑函没有合法有效的签字、盖章或授权的；</w:t>
      </w:r>
    </w:p>
    <w:p>
      <w:pPr>
        <w:pStyle w:val="3"/>
        <w:numPr>
          <w:ilvl w:val="0"/>
          <w:numId w:val="4"/>
        </w:numPr>
        <w:spacing w:line="460" w:lineRule="exact"/>
        <w:ind w:left="845"/>
        <w:jc w:val="left"/>
        <w:rPr>
          <w:rFonts w:ascii="仿宋" w:hAnsi="仿宋" w:eastAsia="仿宋" w:cs="仿宋"/>
          <w:color w:val="auto"/>
          <w:highlight w:val="none"/>
        </w:rPr>
      </w:pPr>
      <w:r>
        <w:rPr>
          <w:rFonts w:hint="eastAsia" w:ascii="仿宋" w:hAnsi="仿宋" w:eastAsia="仿宋" w:cs="仿宋"/>
          <w:color w:val="auto"/>
          <w:highlight w:val="none"/>
        </w:rPr>
        <w:t>以非法手段取得证据、材料的；</w:t>
      </w:r>
    </w:p>
    <w:p>
      <w:pPr>
        <w:pStyle w:val="3"/>
        <w:numPr>
          <w:ilvl w:val="0"/>
          <w:numId w:val="4"/>
        </w:numPr>
        <w:spacing w:line="460" w:lineRule="exact"/>
        <w:ind w:left="845"/>
        <w:jc w:val="left"/>
        <w:rPr>
          <w:rFonts w:ascii="仿宋" w:hAnsi="仿宋" w:eastAsia="仿宋" w:cs="仿宋"/>
          <w:color w:val="auto"/>
          <w:highlight w:val="none"/>
        </w:rPr>
      </w:pPr>
      <w:r>
        <w:rPr>
          <w:rFonts w:hint="eastAsia" w:ascii="仿宋" w:hAnsi="仿宋" w:eastAsia="仿宋" w:cs="仿宋"/>
          <w:color w:val="auto"/>
          <w:highlight w:val="none"/>
        </w:rPr>
        <w:t>质疑答复后，同一质疑人就同一事项再次提出质疑的；</w:t>
      </w:r>
    </w:p>
    <w:p>
      <w:pPr>
        <w:pStyle w:val="3"/>
        <w:numPr>
          <w:ilvl w:val="0"/>
          <w:numId w:val="4"/>
        </w:numPr>
        <w:spacing w:line="460" w:lineRule="exact"/>
        <w:ind w:left="845"/>
        <w:jc w:val="left"/>
        <w:rPr>
          <w:rFonts w:ascii="仿宋" w:hAnsi="仿宋" w:eastAsia="仿宋" w:cs="仿宋"/>
          <w:color w:val="auto"/>
          <w:highlight w:val="none"/>
        </w:rPr>
      </w:pPr>
      <w:r>
        <w:rPr>
          <w:rFonts w:hint="eastAsia" w:ascii="仿宋" w:hAnsi="仿宋" w:eastAsia="仿宋" w:cs="仿宋"/>
          <w:color w:val="auto"/>
          <w:highlight w:val="none"/>
        </w:rPr>
        <w:t>不符合法律、法规、规章和政府采购监管机构规定的其他条件的。</w:t>
      </w:r>
    </w:p>
    <w:p>
      <w:pPr>
        <w:pStyle w:val="3"/>
        <w:spacing w:line="460" w:lineRule="exact"/>
        <w:jc w:val="left"/>
        <w:rPr>
          <w:rFonts w:ascii="仿宋" w:hAnsi="仿宋" w:eastAsia="仿宋" w:cs="仿宋"/>
          <w:color w:val="auto"/>
          <w:highlight w:val="none"/>
        </w:rPr>
      </w:pPr>
      <w:r>
        <w:rPr>
          <w:rFonts w:hint="eastAsia" w:ascii="仿宋" w:hAnsi="仿宋" w:eastAsia="仿宋" w:cs="仿宋"/>
          <w:color w:val="auto"/>
          <w:highlight w:val="none"/>
          <w:lang w:val="en-US" w:eastAsia="zh-CN"/>
        </w:rPr>
        <w:t>37</w:t>
      </w:r>
      <w:r>
        <w:rPr>
          <w:rFonts w:hint="eastAsia" w:ascii="仿宋" w:hAnsi="仿宋" w:eastAsia="仿宋" w:cs="仿宋"/>
          <w:color w:val="auto"/>
          <w:highlight w:val="none"/>
        </w:rPr>
        <w:t>.6 采购代理机构或采购人将在收到书面质疑后7个工作日内做出答复，并以书面形式通知质疑人和其他有关供应商。</w:t>
      </w:r>
    </w:p>
    <w:p>
      <w:pPr>
        <w:pStyle w:val="3"/>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lang w:val="en-US" w:eastAsia="zh-CN"/>
        </w:rPr>
        <w:t>38</w:t>
      </w:r>
      <w:r>
        <w:rPr>
          <w:rFonts w:hint="eastAsia" w:ascii="仿宋" w:hAnsi="仿宋" w:eastAsia="仿宋" w:cs="仿宋"/>
          <w:b/>
          <w:bCs/>
          <w:color w:val="auto"/>
          <w:highlight w:val="none"/>
        </w:rPr>
        <w:t>.其他规定</w:t>
      </w:r>
    </w:p>
    <w:p>
      <w:pPr>
        <w:pStyle w:val="15"/>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38</w:t>
      </w:r>
      <w:r>
        <w:rPr>
          <w:rFonts w:hint="eastAsia" w:ascii="仿宋" w:hAnsi="仿宋" w:eastAsia="仿宋" w:cs="仿宋"/>
          <w:sz w:val="24"/>
          <w:szCs w:val="24"/>
          <w:highlight w:val="none"/>
        </w:rPr>
        <w:t>.1　磋商文件的其他规定见磋商须知前附表。</w:t>
      </w:r>
    </w:p>
    <w:p>
      <w:pPr>
        <w:pStyle w:val="3"/>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lang w:val="en-US" w:eastAsia="zh-CN"/>
        </w:rPr>
        <w:t>39</w:t>
      </w:r>
      <w:r>
        <w:rPr>
          <w:rFonts w:hint="eastAsia" w:ascii="仿宋" w:hAnsi="仿宋" w:eastAsia="仿宋" w:cs="仿宋"/>
          <w:b/>
          <w:bCs/>
          <w:color w:val="auto"/>
          <w:highlight w:val="none"/>
        </w:rPr>
        <w:t>.未尽事宜</w:t>
      </w:r>
    </w:p>
    <w:p>
      <w:pPr>
        <w:pStyle w:val="15"/>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39</w:t>
      </w:r>
      <w:r>
        <w:rPr>
          <w:rFonts w:hint="eastAsia" w:ascii="仿宋" w:hAnsi="仿宋" w:eastAsia="仿宋" w:cs="仿宋"/>
          <w:sz w:val="24"/>
          <w:szCs w:val="24"/>
          <w:highlight w:val="none"/>
        </w:rPr>
        <w:t>.1　其他未尽事宜按政府采购法律法规的规定执行。</w:t>
      </w:r>
    </w:p>
    <w:p>
      <w:pPr>
        <w:pStyle w:val="15"/>
        <w:rPr>
          <w:rFonts w:ascii="仿宋" w:hAnsi="仿宋" w:eastAsia="仿宋" w:cs="仿宋"/>
          <w:sz w:val="24"/>
          <w:szCs w:val="24"/>
          <w:highlight w:val="none"/>
        </w:rPr>
      </w:pPr>
    </w:p>
    <w:p>
      <w:pPr>
        <w:pStyle w:val="15"/>
        <w:rPr>
          <w:rFonts w:ascii="仿宋" w:hAnsi="仿宋" w:eastAsia="仿宋" w:cs="仿宋"/>
          <w:sz w:val="24"/>
          <w:szCs w:val="24"/>
          <w:highlight w:val="none"/>
        </w:rPr>
      </w:pPr>
    </w:p>
    <w:p>
      <w:pPr>
        <w:pStyle w:val="15"/>
        <w:rPr>
          <w:rFonts w:ascii="仿宋" w:hAnsi="仿宋" w:eastAsia="仿宋" w:cs="仿宋"/>
          <w:sz w:val="24"/>
          <w:szCs w:val="24"/>
          <w:highlight w:val="none"/>
        </w:rPr>
      </w:pPr>
    </w:p>
    <w:p>
      <w:pPr>
        <w:pStyle w:val="15"/>
        <w:rPr>
          <w:rFonts w:ascii="仿宋" w:hAnsi="仿宋" w:eastAsia="仿宋" w:cs="仿宋"/>
          <w:sz w:val="24"/>
          <w:szCs w:val="24"/>
          <w:highlight w:val="none"/>
        </w:rPr>
      </w:pPr>
    </w:p>
    <w:p>
      <w:pPr>
        <w:pStyle w:val="15"/>
        <w:rPr>
          <w:rFonts w:ascii="仿宋" w:hAnsi="仿宋" w:eastAsia="仿宋" w:cs="仿宋"/>
          <w:sz w:val="24"/>
          <w:szCs w:val="24"/>
          <w:highlight w:val="none"/>
        </w:rPr>
      </w:pPr>
    </w:p>
    <w:p>
      <w:pPr>
        <w:pStyle w:val="15"/>
        <w:rPr>
          <w:rFonts w:ascii="仿宋" w:hAnsi="仿宋" w:eastAsia="仿宋" w:cs="仿宋"/>
          <w:sz w:val="24"/>
          <w:szCs w:val="24"/>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r>
        <w:rPr>
          <w:rFonts w:hint="eastAsia" w:ascii="仿宋" w:hAnsi="仿宋" w:eastAsia="仿宋" w:cs="仿宋"/>
          <w:sz w:val="32"/>
          <w:szCs w:val="32"/>
          <w:highlight w:val="none"/>
        </w:rPr>
        <w:br w:type="page"/>
      </w:r>
    </w:p>
    <w:p>
      <w:pPr>
        <w:pStyle w:val="6"/>
        <w:keepNext w:val="0"/>
        <w:keepLines w:val="0"/>
        <w:numPr>
          <w:ilvl w:val="0"/>
          <w:numId w:val="5"/>
        </w:numPr>
        <w:rPr>
          <w:rFonts w:hint="eastAsia" w:ascii="仿宋" w:hAnsi="仿宋" w:eastAsia="仿宋" w:cs="仿宋"/>
          <w:sz w:val="24"/>
          <w:szCs w:val="24"/>
          <w:highlight w:val="none"/>
          <w:lang w:val="en-US" w:eastAsia="zh-CN"/>
        </w:rPr>
      </w:pPr>
      <w:r>
        <w:rPr>
          <w:rFonts w:hint="eastAsia" w:ascii="仿宋" w:hAnsi="仿宋" w:eastAsia="仿宋" w:cs="仿宋"/>
          <w:sz w:val="32"/>
          <w:szCs w:val="32"/>
          <w:highlight w:val="none"/>
        </w:rPr>
        <w:t xml:space="preserve">  </w:t>
      </w:r>
      <w:bookmarkStart w:id="75" w:name="_Toc6704"/>
      <w:r>
        <w:rPr>
          <w:rFonts w:hint="eastAsia" w:ascii="仿宋" w:hAnsi="仿宋" w:eastAsia="仿宋" w:cs="仿宋"/>
          <w:sz w:val="32"/>
          <w:szCs w:val="32"/>
          <w:highlight w:val="none"/>
        </w:rPr>
        <w:t>磋商要求及说明</w:t>
      </w:r>
      <w:bookmarkEnd w:id="24"/>
      <w:bookmarkEnd w:id="25"/>
      <w:bookmarkEnd w:id="26"/>
      <w:bookmarkEnd w:id="27"/>
      <w:bookmarkEnd w:id="28"/>
      <w:bookmarkEnd w:id="75"/>
      <w:bookmarkStart w:id="76" w:name="_Toc22058"/>
      <w:bookmarkStart w:id="77" w:name="_Toc11672"/>
      <w:bookmarkStart w:id="78" w:name="_Toc519156756"/>
      <w:bookmarkStart w:id="79" w:name="_Toc8428"/>
      <w:bookmarkStart w:id="80" w:name="_Toc2261"/>
      <w:bookmarkStart w:id="81" w:name="_Toc495908401"/>
      <w:bookmarkStart w:id="82" w:name="_Toc8628"/>
    </w:p>
    <w:p>
      <w:pPr>
        <w:pStyle w:val="6"/>
        <w:bidi w:val="0"/>
        <w:jc w:val="both"/>
        <w:rPr>
          <w:rFonts w:hint="eastAsia" w:ascii="仿宋" w:hAnsi="仿宋" w:eastAsia="仿宋" w:cs="仿宋"/>
          <w:sz w:val="28"/>
          <w:szCs w:val="28"/>
        </w:rPr>
      </w:pPr>
      <w:bookmarkStart w:id="83" w:name="_Toc494457514"/>
      <w:bookmarkStart w:id="84" w:name="_Toc13643"/>
      <w:r>
        <w:rPr>
          <w:rFonts w:hint="eastAsia" w:ascii="仿宋" w:hAnsi="仿宋" w:eastAsia="仿宋" w:cs="仿宋"/>
          <w:sz w:val="28"/>
          <w:szCs w:val="28"/>
        </w:rPr>
        <w:t>一、</w:t>
      </w:r>
      <w:r>
        <w:rPr>
          <w:rFonts w:hint="eastAsia" w:ascii="仿宋" w:hAnsi="仿宋" w:eastAsia="仿宋" w:cs="仿宋"/>
          <w:sz w:val="28"/>
          <w:szCs w:val="28"/>
          <w:lang w:val="en-US" w:eastAsia="zh-CN"/>
        </w:rPr>
        <w:t>学校</w:t>
      </w:r>
      <w:r>
        <w:rPr>
          <w:rFonts w:hint="eastAsia" w:ascii="仿宋" w:hAnsi="仿宋" w:eastAsia="仿宋" w:cs="仿宋"/>
          <w:sz w:val="28"/>
          <w:szCs w:val="28"/>
        </w:rPr>
        <w:t>基本情况简介</w:t>
      </w:r>
      <w:bookmarkEnd w:id="83"/>
      <w:bookmarkEnd w:id="84"/>
    </w:p>
    <w:p>
      <w:pPr>
        <w:bidi w:val="0"/>
        <w:ind w:firstLine="480" w:firstLineChars="200"/>
        <w:rPr>
          <w:rFonts w:hint="eastAsia" w:ascii="仿宋" w:hAnsi="仿宋" w:eastAsia="仿宋" w:cs="仿宋"/>
          <w:sz w:val="24"/>
          <w:szCs w:val="24"/>
        </w:rPr>
      </w:pPr>
      <w:r>
        <w:rPr>
          <w:rFonts w:hint="eastAsia" w:ascii="仿宋" w:hAnsi="仿宋" w:eastAsia="仿宋" w:cs="仿宋"/>
          <w:sz w:val="24"/>
          <w:szCs w:val="24"/>
        </w:rPr>
        <w:t>西咸新区第一初级中学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以下简称：学校</w:t>
      </w:r>
      <w:r>
        <w:rPr>
          <w:rFonts w:hint="eastAsia" w:ascii="仿宋" w:hAnsi="仿宋" w:eastAsia="仿宋" w:cs="仿宋"/>
          <w:sz w:val="24"/>
          <w:szCs w:val="24"/>
          <w:lang w:eastAsia="zh-CN"/>
        </w:rPr>
        <w:t>）</w:t>
      </w:r>
      <w:r>
        <w:rPr>
          <w:rFonts w:hint="eastAsia" w:ascii="仿宋" w:hAnsi="仿宋" w:eastAsia="仿宋" w:cs="仿宋"/>
          <w:sz w:val="24"/>
          <w:szCs w:val="24"/>
        </w:rPr>
        <w:t>位于西咸新区乘风路与中心一路口东侧，是一所西咸新区教育卫体局直属、直管的公办全日制初级中学。学校秉承的办学理念、管理模式、课程设置、教师队伍建设等方面的办学特色和办学经验，旨在建设一所西咸新区最优质特色的品牌学校，成为一所具有先导性和示范性的陕西优质名校。</w:t>
      </w:r>
    </w:p>
    <w:p>
      <w:pPr>
        <w:bidi w:val="0"/>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学校项目</w:t>
      </w:r>
      <w:r>
        <w:rPr>
          <w:rFonts w:hint="eastAsia" w:ascii="仿宋" w:hAnsi="仿宋" w:eastAsia="仿宋" w:cs="仿宋"/>
          <w:sz w:val="24"/>
          <w:szCs w:val="24"/>
          <w:lang w:val="en-US" w:eastAsia="zh-CN"/>
        </w:rPr>
        <w:t>总占地面积约48298.28平方米(约72.45亩)，建筑面积67650.75平方米。办学规模为36个班，可容纳在校生1800人。</w:t>
      </w:r>
    </w:p>
    <w:p>
      <w:pPr>
        <w:bidi w:val="0"/>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学校用房包括教学楼、行政楼、实验楼、报告厅、篮球馆、地下车库</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东校区教学楼、宿舍楼</w:t>
      </w:r>
      <w:r>
        <w:rPr>
          <w:rFonts w:hint="eastAsia" w:ascii="仿宋" w:hAnsi="仿宋" w:eastAsia="仿宋" w:cs="仿宋"/>
          <w:sz w:val="24"/>
          <w:szCs w:val="24"/>
        </w:rPr>
        <w:t>等</w:t>
      </w:r>
      <w:bookmarkStart w:id="85" w:name="_Toc28539"/>
      <w:r>
        <w:rPr>
          <w:rFonts w:hint="eastAsia" w:ascii="仿宋" w:hAnsi="仿宋" w:eastAsia="仿宋" w:cs="仿宋"/>
          <w:sz w:val="24"/>
          <w:szCs w:val="24"/>
          <w:lang w:eastAsia="zh-CN"/>
        </w:rPr>
        <w:t>。</w:t>
      </w:r>
    </w:p>
    <w:p>
      <w:pPr>
        <w:pStyle w:val="6"/>
        <w:bidi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二、外包服务</w:t>
      </w:r>
      <w:bookmarkEnd w:id="85"/>
      <w:r>
        <w:rPr>
          <w:rFonts w:hint="eastAsia" w:ascii="仿宋" w:hAnsi="仿宋" w:eastAsia="仿宋" w:cs="仿宋"/>
          <w:sz w:val="28"/>
          <w:szCs w:val="28"/>
          <w:lang w:val="en-US" w:eastAsia="zh-CN"/>
        </w:rPr>
        <w:t>需求</w:t>
      </w:r>
    </w:p>
    <w:p>
      <w:pPr>
        <w:bidi w:val="0"/>
        <w:ind w:firstLine="480" w:firstLineChars="200"/>
        <w:rPr>
          <w:rFonts w:hint="eastAsia" w:ascii="仿宋" w:hAnsi="仿宋" w:eastAsia="仿宋" w:cs="仿宋"/>
          <w:sz w:val="24"/>
          <w:szCs w:val="24"/>
        </w:rPr>
      </w:pPr>
      <w:r>
        <w:rPr>
          <w:rFonts w:hint="eastAsia" w:ascii="仿宋" w:hAnsi="仿宋" w:eastAsia="仿宋" w:cs="仿宋"/>
          <w:sz w:val="24"/>
          <w:szCs w:val="24"/>
        </w:rPr>
        <w:t>依据学校目前所处的区域、地理位置、校园自然环境、绿化、建筑布局、整体构成等特点，</w:t>
      </w:r>
      <w:r>
        <w:rPr>
          <w:rFonts w:hint="eastAsia" w:ascii="仿宋" w:hAnsi="仿宋" w:eastAsia="仿宋" w:cs="仿宋"/>
          <w:sz w:val="24"/>
          <w:szCs w:val="24"/>
          <w:lang w:val="en-US" w:eastAsia="zh-CN"/>
        </w:rPr>
        <w:t>需</w:t>
      </w:r>
      <w:r>
        <w:rPr>
          <w:rFonts w:hint="eastAsia" w:ascii="仿宋" w:hAnsi="仿宋" w:eastAsia="仿宋" w:cs="仿宋"/>
          <w:sz w:val="24"/>
          <w:szCs w:val="24"/>
        </w:rPr>
        <w:t>营造一个安静、优美、舒适、和谐的校园教育、学习、生活及工作环境，进一步塑造并提升校容校貌工程形象，争创优美校园。</w:t>
      </w:r>
    </w:p>
    <w:p>
      <w:pPr>
        <w:bidi w:val="0"/>
        <w:ind w:firstLine="480" w:firstLineChars="200"/>
        <w:rPr>
          <w:rFonts w:hint="eastAsia" w:ascii="仿宋" w:hAnsi="仿宋" w:eastAsia="仿宋" w:cs="仿宋"/>
          <w:sz w:val="24"/>
          <w:szCs w:val="24"/>
        </w:rPr>
      </w:pPr>
      <w:bookmarkStart w:id="86" w:name="_Toc6703"/>
      <w:r>
        <w:rPr>
          <w:rFonts w:hint="eastAsia" w:ascii="仿宋" w:hAnsi="仿宋" w:eastAsia="仿宋" w:cs="仿宋"/>
          <w:sz w:val="24"/>
          <w:szCs w:val="24"/>
          <w:lang w:val="en-US" w:eastAsia="zh-CN"/>
        </w:rPr>
        <w:t>所需外包服务内容包括</w:t>
      </w:r>
      <w:r>
        <w:rPr>
          <w:rFonts w:hint="eastAsia" w:ascii="仿宋" w:hAnsi="仿宋" w:eastAsia="仿宋" w:cs="仿宋"/>
          <w:sz w:val="24"/>
          <w:szCs w:val="24"/>
        </w:rPr>
        <w:t>：校园内的秩序维护、</w:t>
      </w:r>
      <w:r>
        <w:rPr>
          <w:rFonts w:hint="eastAsia" w:ascii="仿宋" w:hAnsi="仿宋" w:eastAsia="仿宋" w:cs="仿宋"/>
          <w:sz w:val="24"/>
          <w:szCs w:val="24"/>
          <w:lang w:val="en-US" w:eastAsia="zh-CN"/>
        </w:rPr>
        <w:t>绿化养护管理、水电设备维护维修、</w:t>
      </w:r>
      <w:r>
        <w:rPr>
          <w:rFonts w:hint="eastAsia" w:ascii="仿宋" w:hAnsi="仿宋" w:eastAsia="仿宋" w:cs="仿宋"/>
          <w:sz w:val="24"/>
          <w:szCs w:val="24"/>
        </w:rPr>
        <w:t>进出校区大门的</w:t>
      </w:r>
      <w:r>
        <w:rPr>
          <w:rFonts w:hint="eastAsia" w:ascii="仿宋" w:hAnsi="仿宋" w:eastAsia="仿宋" w:cs="仿宋"/>
          <w:sz w:val="24"/>
          <w:szCs w:val="24"/>
          <w:lang w:eastAsia="zh-CN"/>
        </w:rPr>
        <w:t>门岗</w:t>
      </w:r>
      <w:r>
        <w:rPr>
          <w:rFonts w:hint="eastAsia" w:ascii="仿宋" w:hAnsi="仿宋" w:eastAsia="仿宋" w:cs="仿宋"/>
          <w:sz w:val="24"/>
          <w:szCs w:val="24"/>
        </w:rPr>
        <w:t>执勤、整个校区内的公共区域</w:t>
      </w:r>
      <w:r>
        <w:rPr>
          <w:rFonts w:hint="eastAsia" w:ascii="仿宋" w:hAnsi="仿宋" w:eastAsia="仿宋" w:cs="仿宋"/>
          <w:sz w:val="24"/>
          <w:szCs w:val="24"/>
          <w:lang w:val="en-US" w:eastAsia="zh-CN"/>
        </w:rPr>
        <w:t>环境</w:t>
      </w:r>
      <w:r>
        <w:rPr>
          <w:rFonts w:hint="eastAsia" w:ascii="仿宋" w:hAnsi="仿宋" w:eastAsia="仿宋" w:cs="仿宋"/>
          <w:sz w:val="24"/>
          <w:szCs w:val="24"/>
        </w:rPr>
        <w:t>卫生</w:t>
      </w:r>
      <w:r>
        <w:rPr>
          <w:rFonts w:hint="eastAsia" w:ascii="仿宋" w:hAnsi="仿宋" w:eastAsia="仿宋" w:cs="仿宋"/>
          <w:sz w:val="24"/>
          <w:szCs w:val="24"/>
          <w:lang w:val="en-US" w:eastAsia="zh-CN"/>
        </w:rPr>
        <w:t>清洁</w:t>
      </w:r>
      <w:r>
        <w:rPr>
          <w:rFonts w:hint="eastAsia" w:ascii="仿宋" w:hAnsi="仿宋" w:eastAsia="仿宋" w:cs="仿宋"/>
          <w:sz w:val="24"/>
          <w:szCs w:val="24"/>
          <w:lang w:eastAsia="zh-CN"/>
        </w:rPr>
        <w:t>、</w:t>
      </w:r>
      <w:r>
        <w:rPr>
          <w:rFonts w:hint="eastAsia" w:ascii="仿宋" w:hAnsi="仿宋" w:eastAsia="仿宋" w:cs="仿宋"/>
          <w:sz w:val="24"/>
          <w:szCs w:val="24"/>
        </w:rPr>
        <w:t>校园内的垃圾收集。</w:t>
      </w:r>
    </w:p>
    <w:p>
      <w:pPr>
        <w:pStyle w:val="6"/>
        <w:bidi w:val="0"/>
        <w:jc w:val="both"/>
        <w:rPr>
          <w:rFonts w:hint="eastAsia" w:ascii="仿宋" w:hAnsi="仿宋" w:eastAsia="仿宋" w:cs="仿宋"/>
          <w:sz w:val="28"/>
          <w:szCs w:val="28"/>
        </w:rPr>
      </w:pPr>
      <w:r>
        <w:rPr>
          <w:rFonts w:hint="eastAsia" w:ascii="仿宋" w:hAnsi="仿宋" w:eastAsia="仿宋" w:cs="仿宋"/>
          <w:sz w:val="28"/>
          <w:szCs w:val="28"/>
        </w:rPr>
        <w:t>三、服务</w:t>
      </w:r>
      <w:r>
        <w:rPr>
          <w:rFonts w:hint="eastAsia" w:ascii="仿宋" w:hAnsi="仿宋" w:eastAsia="仿宋" w:cs="仿宋"/>
          <w:sz w:val="28"/>
          <w:szCs w:val="28"/>
          <w:lang w:val="en-US" w:eastAsia="zh-CN"/>
        </w:rPr>
        <w:t>质量</w:t>
      </w:r>
      <w:r>
        <w:rPr>
          <w:rFonts w:hint="eastAsia" w:ascii="仿宋" w:hAnsi="仿宋" w:eastAsia="仿宋" w:cs="仿宋"/>
          <w:sz w:val="28"/>
          <w:szCs w:val="28"/>
        </w:rPr>
        <w:t>要求</w:t>
      </w:r>
      <w:bookmarkEnd w:id="86"/>
    </w:p>
    <w:p>
      <w:pPr>
        <w:pStyle w:val="7"/>
        <w:bidi w:val="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（一）门岗执勤服务</w:t>
      </w:r>
    </w:p>
    <w:p>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根据学校的具体特点和特殊情况，认真贯彻执行进出校园管理规定，确保落实到位。</w:t>
      </w:r>
    </w:p>
    <w:p>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在上学和放学集中时段，除正常留值以外，其余秩序维护人员在门岗处做好学生上学和放学期间的秩序维护，确保学生正常入校或离校。</w:t>
      </w:r>
    </w:p>
    <w:p>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门岗执勤实行全天24小时值班，加强防范、严密守卫。</w:t>
      </w:r>
    </w:p>
    <w:p>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着装统一、注重形象、讲究仪表、语言文明、礼貌待客。</w:t>
      </w:r>
    </w:p>
    <w:p>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实施来访登记，未经学校同意不准许推销人员及其他人员进入校园推销、摆摊等活动及张贴和发布广告等。</w:t>
      </w:r>
    </w:p>
    <w:p>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门岗设置值班电话，对来访者询问，了解来访意图并经联系电话确认后，填写“来访登记表”，由被访人接待后方可进入。</w:t>
      </w:r>
    </w:p>
    <w:p>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对外来车辆经校方许可后方可进入校园，加强监视，进出时按照情况进行询问检查，注意防止危险品及人员入内及校产流失。</w:t>
      </w:r>
    </w:p>
    <w:p>
      <w:pPr>
        <w:bidi w:val="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（二）绿化养护管理</w:t>
      </w:r>
    </w:p>
    <w:p>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校园环境绿化管理，校园内花园及办公教学区域中花草树木的栽种、繁殖、修剪、整形、浇水、施肥、松土和防治病虫害，校园绿化环境的设计、营造与日常养护等。</w:t>
      </w:r>
    </w:p>
    <w:p>
      <w:pPr>
        <w:pStyle w:val="7"/>
        <w:bidi w:val="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（三）水电设备维护维修</w:t>
      </w:r>
    </w:p>
    <w:p>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1.给排水设备的维护及运行管理。</w:t>
      </w:r>
    </w:p>
    <w:p>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2.物业照明系统，通风等日常维护保养。</w:t>
      </w:r>
    </w:p>
    <w:p>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3.电梯设备巡查。</w:t>
      </w:r>
    </w:p>
    <w:p>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4.消防监控系统维护保养。</w:t>
      </w:r>
    </w:p>
    <w:p>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5.配电系统的巡查维护保养。</w:t>
      </w:r>
    </w:p>
    <w:p>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6.应急备用供电电源维护保养期。</w:t>
      </w:r>
    </w:p>
    <w:p>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7.空调系统的日常运行值班与维护保养。</w:t>
      </w:r>
    </w:p>
    <w:p>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8.机电设施设备管理与标准。</w:t>
      </w:r>
    </w:p>
    <w:p>
      <w:pPr>
        <w:pStyle w:val="7"/>
        <w:bidi w:val="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（四）秩序维护服务</w:t>
      </w:r>
    </w:p>
    <w:p>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针对学校的具体情况，采取“点”、“线”、“面”结合方式，实行全天24小时秩序维护值班，着装整齐，维护校区内的正常秩序，疏导来访车辆的停放，高度重视可能出现的异常情况及可疑现象，预防各类案件发生。</w:t>
      </w:r>
    </w:p>
    <w:p>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定时和不定时地对校园的行政楼、教学楼、综合楼、学生公寓等楼宇内外进行巡视检查，发现各种不安全因素，及时加以处理，特殊情况经学校领导批准后报110处理。</w:t>
      </w:r>
    </w:p>
    <w:p>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配合本校的辖区派出所及社区进行有关事项的管理和活动。</w:t>
      </w:r>
    </w:p>
    <w:p>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配合校方开展防火、防盗、防意外事故的宣传教育。</w:t>
      </w:r>
    </w:p>
    <w:p>
      <w:pPr>
        <w:pStyle w:val="7"/>
        <w:bidi w:val="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（五）环境卫生清洁服务</w:t>
      </w:r>
    </w:p>
    <w:p>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所有保洁作业须于上课前30分钟前完成，日常清洁项目不得影响教职工及学生正常上课，在学生放学后对区域进行彻底清扫。</w:t>
      </w:r>
    </w:p>
    <w:p>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环境卫生清洁服务范围所属的行政楼、教学楼、综合楼、道路、运动场公用部位公共场所及设施的每日清扫、保洁，保持地面无垃圾、杂物、积水、卫生死角。</w:t>
      </w:r>
    </w:p>
    <w:p>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行政楼内部，包括大堂、楼道、扶手、走廊、门窗、玻璃的打扫、拖地、擦拭，随时保持干净、明亮。</w:t>
      </w:r>
    </w:p>
    <w:p>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教学楼等楼道保洁：每日打扫，保持通道及附属设施如消防箱、指示牌、扶手、墙面等干净，无垃圾、杂物、无明显污迹、无乱堆乱放、无乱贴乱画、无擅自占用现象。</w:t>
      </w:r>
    </w:p>
    <w:p>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公共卫生间保洁：保持室内无明显异味、臭味，地面干净，墙面无蜘蛛网和积灰，便器洁净无黄迹。</w:t>
      </w:r>
    </w:p>
    <w:p>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校园内标识牌、宣传牌、信报箱、果皮箱、垃圾存储器等保洁。</w:t>
      </w:r>
    </w:p>
    <w:p>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绿化带内无白色垃圾。</w:t>
      </w:r>
    </w:p>
    <w:p>
      <w:pPr>
        <w:pStyle w:val="6"/>
        <w:bidi w:val="0"/>
        <w:jc w:val="both"/>
        <w:rPr>
          <w:rFonts w:hint="eastAsia" w:ascii="仿宋" w:hAnsi="仿宋" w:eastAsia="仿宋" w:cs="仿宋"/>
          <w:sz w:val="28"/>
          <w:szCs w:val="28"/>
        </w:rPr>
      </w:pPr>
      <w:r>
        <w:rPr>
          <w:rFonts w:hint="eastAsia" w:ascii="仿宋" w:hAnsi="仿宋" w:eastAsia="仿宋" w:cs="仿宋"/>
          <w:sz w:val="28"/>
          <w:szCs w:val="28"/>
          <w:lang w:val="en-US" w:eastAsia="zh-CN"/>
        </w:rPr>
        <w:t>四、服务人员</w:t>
      </w:r>
      <w:r>
        <w:rPr>
          <w:rFonts w:hint="eastAsia" w:ascii="仿宋" w:hAnsi="仿宋" w:eastAsia="仿宋" w:cs="仿宋"/>
          <w:sz w:val="28"/>
          <w:szCs w:val="28"/>
        </w:rPr>
        <w:t>要求</w:t>
      </w:r>
    </w:p>
    <w:p>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项目主管——五年以上物业行业从业经验，两年以上同岗位管理经验，责任心强、沟通能力良好；</w:t>
      </w:r>
    </w:p>
    <w:p>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保洁员——55岁以下，一年以上工作经验，身体健康，初中以上学历，形象良好；</w:t>
      </w:r>
    </w:p>
    <w:p>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秩序维护员——20 岁以上，50岁以下，身高1.70cm以上，形象良好、责任心强、身体健康、无犯罪记录、能吃苦耐劳、退伍军人优先。</w:t>
      </w:r>
    </w:p>
    <w:p>
      <w:pPr>
        <w:bidi w:val="0"/>
        <w:ind w:firstLine="480" w:firstLineChars="200"/>
        <w:rPr>
          <w:rFonts w:hint="eastAsia" w:ascii="仿宋" w:hAnsi="仿宋" w:eastAsia="仿宋" w:cs="仿宋"/>
          <w:sz w:val="24"/>
          <w:szCs w:val="24"/>
        </w:rPr>
      </w:pPr>
      <w:r>
        <w:rPr>
          <w:rFonts w:hint="eastAsia" w:ascii="仿宋" w:hAnsi="仿宋" w:eastAsia="仿宋" w:cs="仿宋"/>
          <w:sz w:val="24"/>
          <w:szCs w:val="24"/>
        </w:rPr>
        <w:t>中控室——40岁以下，持有相关证件，两年以上工作经验，遵守岗位纪律，禁止串岗、离岗等行为，维护工作严肃性。</w:t>
      </w:r>
    </w:p>
    <w:p>
      <w:pPr>
        <w:bidi w:val="0"/>
        <w:ind w:firstLine="480" w:firstLineChars="200"/>
        <w:rPr>
          <w:rFonts w:hint="eastAsia" w:ascii="仿宋" w:hAnsi="仿宋" w:eastAsia="仿宋" w:cs="仿宋"/>
          <w:sz w:val="24"/>
          <w:szCs w:val="24"/>
        </w:rPr>
      </w:pPr>
      <w:r>
        <w:rPr>
          <w:rFonts w:hint="eastAsia" w:ascii="仿宋" w:hAnsi="仿宋" w:eastAsia="仿宋" w:cs="仿宋"/>
          <w:sz w:val="24"/>
          <w:szCs w:val="24"/>
        </w:rPr>
        <w:t>维修工——55岁以下，持有相关证件，三年以上工作经验，责任心强、身体健康、能吃苦耐劳。</w:t>
      </w:r>
    </w:p>
    <w:p>
      <w:pPr>
        <w:bidi w:val="0"/>
        <w:ind w:firstLine="480" w:firstLineChars="200"/>
        <w:rPr>
          <w:rFonts w:hint="eastAsia" w:ascii="仿宋" w:hAnsi="仿宋" w:eastAsia="仿宋" w:cs="仿宋"/>
          <w:sz w:val="24"/>
          <w:szCs w:val="24"/>
        </w:rPr>
      </w:pPr>
      <w:r>
        <w:rPr>
          <w:rFonts w:hint="eastAsia" w:ascii="仿宋" w:hAnsi="仿宋" w:eastAsia="仿宋" w:cs="仿宋"/>
          <w:sz w:val="24"/>
          <w:szCs w:val="24"/>
        </w:rPr>
        <w:t>绿化工——55岁以下，两年以上工作经验，身体健康、责任心强、能吃苦耐劳。</w:t>
      </w:r>
    </w:p>
    <w:p>
      <w:pPr>
        <w:pStyle w:val="6"/>
        <w:bidi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五、拟申请外包服务人员配置说明</w:t>
      </w:r>
    </w:p>
    <w:p>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结合学校实际需求，拟配置人员34人，具体人员架构及人员配置标准如下：</w:t>
      </w:r>
    </w:p>
    <w:p>
      <w:pPr>
        <w:bidi w:val="0"/>
        <w:rPr>
          <w:rFonts w:hint="eastAsia" w:ascii="仿宋" w:hAnsi="仿宋" w:eastAsia="仿宋" w:cs="仿宋"/>
          <w:sz w:val="24"/>
          <w:szCs w:val="24"/>
          <w:lang w:eastAsia="zh-CN"/>
        </w:rPr>
      </w:pPr>
      <w:bookmarkStart w:id="87" w:name="_Toc6128"/>
      <w:r>
        <w:rPr>
          <w:rFonts w:hint="eastAsia" w:ascii="仿宋" w:hAnsi="仿宋" w:eastAsia="仿宋" w:cs="仿宋"/>
          <w:sz w:val="24"/>
          <w:szCs w:val="24"/>
          <w:lang w:val="en-US" w:eastAsia="zh-CN"/>
        </w:rPr>
        <w:t>1.人员</w:t>
      </w:r>
      <w:r>
        <w:rPr>
          <w:rFonts w:hint="eastAsia" w:ascii="仿宋" w:hAnsi="仿宋" w:eastAsia="仿宋" w:cs="仿宋"/>
          <w:sz w:val="24"/>
          <w:szCs w:val="24"/>
        </w:rPr>
        <w:t>架构</w:t>
      </w:r>
      <w:bookmarkEnd w:id="87"/>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 w:hAnsi="仿宋" w:eastAsia="仿宋" w:cs="仿宋"/>
          <w:sz w:val="24"/>
          <w:szCs w:val="24"/>
        </w:rPr>
      </w:pPr>
      <w:r>
        <w:drawing>
          <wp:anchor distT="0" distB="0" distL="114300" distR="114300" simplePos="0" relativeHeight="251659264" behindDoc="0" locked="0" layoutInCell="1" allowOverlap="1">
            <wp:simplePos x="0" y="0"/>
            <wp:positionH relativeFrom="column">
              <wp:posOffset>-379730</wp:posOffset>
            </wp:positionH>
            <wp:positionV relativeFrom="paragraph">
              <wp:posOffset>114300</wp:posOffset>
            </wp:positionV>
            <wp:extent cx="6033770" cy="1957070"/>
            <wp:effectExtent l="0" t="0" r="5080" b="5080"/>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5"/>
                    <a:stretch>
                      <a:fillRect/>
                    </a:stretch>
                  </pic:blipFill>
                  <pic:spPr>
                    <a:xfrm>
                      <a:off x="0" y="0"/>
                      <a:ext cx="6033770" cy="1957070"/>
                    </a:xfrm>
                    <a:prstGeom prst="rect">
                      <a:avLst/>
                    </a:prstGeom>
                    <a:noFill/>
                    <a:ln>
                      <a:noFill/>
                    </a:ln>
                  </pic:spPr>
                </pic:pic>
              </a:graphicData>
            </a:graphic>
          </wp:anchor>
        </w:drawing>
      </w:r>
    </w:p>
    <w:p>
      <w:pPr>
        <w:bidi w:val="0"/>
        <w:rPr>
          <w:rFonts w:hint="eastAsia" w:ascii="仿宋" w:hAnsi="仿宋" w:eastAsia="仿宋" w:cs="仿宋"/>
          <w:sz w:val="24"/>
          <w:szCs w:val="24"/>
        </w:rPr>
      </w:pPr>
    </w:p>
    <w:p>
      <w:pPr>
        <w:bidi w:val="0"/>
        <w:rPr>
          <w:rFonts w:hint="eastAsia" w:ascii="仿宋" w:hAnsi="仿宋" w:eastAsia="仿宋" w:cs="仿宋"/>
          <w:sz w:val="24"/>
          <w:szCs w:val="24"/>
        </w:rPr>
      </w:pPr>
    </w:p>
    <w:p>
      <w:pPr>
        <w:pStyle w:val="2"/>
        <w:rPr>
          <w:rFonts w:hint="eastAsia" w:ascii="仿宋" w:hAnsi="仿宋" w:eastAsia="仿宋" w:cs="仿宋"/>
          <w:sz w:val="24"/>
          <w:szCs w:val="24"/>
        </w:rPr>
      </w:pPr>
    </w:p>
    <w:p>
      <w:pPr>
        <w:pStyle w:val="4"/>
        <w:rPr>
          <w:rFonts w:hint="eastAsia" w:ascii="仿宋" w:hAnsi="仿宋" w:eastAsia="仿宋" w:cs="仿宋"/>
          <w:sz w:val="24"/>
          <w:szCs w:val="24"/>
        </w:rPr>
      </w:pPr>
    </w:p>
    <w:p>
      <w:pPr>
        <w:rPr>
          <w:rFonts w:hint="eastAsia" w:ascii="仿宋" w:hAnsi="仿宋" w:eastAsia="仿宋" w:cs="仿宋"/>
          <w:sz w:val="24"/>
          <w:szCs w:val="24"/>
        </w:rPr>
      </w:pPr>
    </w:p>
    <w:p>
      <w:pPr>
        <w:rPr>
          <w:rFonts w:hint="eastAsia"/>
        </w:rPr>
      </w:pPr>
    </w:p>
    <w:p>
      <w:pPr>
        <w:bidi w:val="0"/>
        <w:rPr>
          <w:rFonts w:hint="eastAsia" w:ascii="仿宋" w:hAnsi="仿宋" w:eastAsia="仿宋" w:cs="仿宋"/>
          <w:sz w:val="24"/>
          <w:szCs w:val="24"/>
        </w:rPr>
      </w:pPr>
      <w:bookmarkStart w:id="88" w:name="_Toc5946"/>
    </w:p>
    <w:p>
      <w:pPr>
        <w:bidi w:val="0"/>
        <w:rPr>
          <w:rFonts w:hint="eastAsia" w:ascii="仿宋" w:hAnsi="仿宋" w:eastAsia="仿宋" w:cs="仿宋"/>
          <w:sz w:val="24"/>
          <w:szCs w:val="24"/>
          <w:lang w:val="en-US" w:eastAsia="zh-CN"/>
        </w:rPr>
      </w:pPr>
    </w:p>
    <w:p>
      <w:pPr>
        <w:bidi w:val="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人员配置</w:t>
      </w:r>
      <w:bookmarkEnd w:id="88"/>
    </w:p>
    <w:tbl>
      <w:tblPr>
        <w:tblStyle w:val="27"/>
        <w:tblpPr w:leftFromText="180" w:rightFromText="180" w:vertAnchor="text" w:horzAnchor="page" w:tblpX="1686" w:tblpY="193"/>
        <w:tblOverlap w:val="never"/>
        <w:tblW w:w="868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7"/>
        <w:gridCol w:w="1635"/>
        <w:gridCol w:w="1200"/>
        <w:gridCol w:w="50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jc w:val="center"/>
        </w:trPr>
        <w:tc>
          <w:tcPr>
            <w:tcW w:w="75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岗位</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数量（人）</w:t>
            </w:r>
          </w:p>
        </w:tc>
        <w:tc>
          <w:tcPr>
            <w:tcW w:w="50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配置说明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8" w:hRule="atLeast"/>
          <w:jc w:val="center"/>
        </w:trPr>
        <w:tc>
          <w:tcPr>
            <w:tcW w:w="75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项目主管</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50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负责学校环境清洁及秩序维护工作协调开展，在校方的管理下组织各班组员工开展日常工作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jc w:val="center"/>
        </w:trPr>
        <w:tc>
          <w:tcPr>
            <w:tcW w:w="75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保洁员</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50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主要负责校园各楼内公共卫生间及走廊、图书馆、体育馆、外围操场等日常清洁工作，平均每人清洁面积0.6万方。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jc w:val="center"/>
        </w:trPr>
        <w:tc>
          <w:tcPr>
            <w:tcW w:w="757"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635"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秩序维护员</w:t>
            </w:r>
          </w:p>
        </w:tc>
        <w:tc>
          <w:tcPr>
            <w:tcW w:w="1200"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5090"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负责园区门岗、日常巡逻，上学、放学高峰期协助门岗进行秩序维护。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jc w:val="center"/>
        </w:trPr>
        <w:tc>
          <w:tcPr>
            <w:tcW w:w="757"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635"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中控室</w:t>
            </w:r>
          </w:p>
        </w:tc>
        <w:tc>
          <w:tcPr>
            <w:tcW w:w="1200"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5090"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消监控室日常值班。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jc w:val="center"/>
        </w:trPr>
        <w:tc>
          <w:tcPr>
            <w:tcW w:w="757"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635"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万能维修工</w:t>
            </w:r>
          </w:p>
        </w:tc>
        <w:tc>
          <w:tcPr>
            <w:tcW w:w="1200"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5090"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负责园区设施设备的日常维修。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jc w:val="center"/>
        </w:trPr>
        <w:tc>
          <w:tcPr>
            <w:tcW w:w="757"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635"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绿化工</w:t>
            </w:r>
          </w:p>
        </w:tc>
        <w:tc>
          <w:tcPr>
            <w:tcW w:w="1200"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5090"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负责对绿化区域进行日常养护及修剪维护。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8" w:hRule="atLeast"/>
          <w:jc w:val="center"/>
        </w:trPr>
        <w:tc>
          <w:tcPr>
            <w:tcW w:w="75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6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34</w:t>
            </w:r>
          </w:p>
        </w:tc>
        <w:tc>
          <w:tcPr>
            <w:tcW w:w="50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4"/>
                <w:szCs w:val="24"/>
                <w:lang w:val="en-US" w:eastAsia="zh-CN"/>
              </w:rPr>
            </w:pPr>
          </w:p>
        </w:tc>
      </w:tr>
    </w:tbl>
    <w:p>
      <w:pPr>
        <w:rPr>
          <w:rFonts w:hint="eastAsia" w:ascii="仿宋" w:hAnsi="仿宋" w:eastAsia="仿宋" w:cs="仿宋"/>
          <w:sz w:val="24"/>
          <w:szCs w:val="24"/>
          <w:highlight w:val="none"/>
        </w:rPr>
      </w:pPr>
    </w:p>
    <w:p>
      <w:pPr>
        <w:bidi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注：上述岗位人员东西校区统一调配，按照实际出勤考核结算。</w:t>
      </w:r>
    </w:p>
    <w:p>
      <w:pPr>
        <w:rPr>
          <w:rFonts w:hint="eastAsia" w:ascii="仿宋" w:hAnsi="仿宋" w:eastAsia="仿宋" w:cs="仿宋"/>
          <w:sz w:val="24"/>
          <w:szCs w:val="24"/>
          <w:highlight w:val="none"/>
        </w:rPr>
      </w:pPr>
    </w:p>
    <w:p>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pPr>
        <w:pStyle w:val="6"/>
        <w:keepNext w:val="0"/>
        <w:keepLines w:val="0"/>
        <w:numPr>
          <w:ilvl w:val="0"/>
          <w:numId w:val="5"/>
        </w:numPr>
        <w:spacing w:line="240" w:lineRule="auto"/>
        <w:ind w:left="0" w:leftChars="0" w:firstLine="0" w:firstLineChars="0"/>
        <w:rPr>
          <w:highlight w:val="none"/>
        </w:rPr>
      </w:pPr>
      <w:r>
        <w:rPr>
          <w:rFonts w:hint="eastAsia" w:ascii="仿宋" w:hAnsi="仿宋" w:eastAsia="仿宋" w:cs="仿宋"/>
          <w:sz w:val="32"/>
          <w:szCs w:val="32"/>
          <w:highlight w:val="none"/>
        </w:rPr>
        <w:t xml:space="preserve"> 合同主要条款</w:t>
      </w:r>
      <w:bookmarkEnd w:id="76"/>
      <w:bookmarkEnd w:id="77"/>
      <w:bookmarkEnd w:id="78"/>
      <w:bookmarkEnd w:id="79"/>
      <w:bookmarkEnd w:id="80"/>
      <w:bookmarkEnd w:id="81"/>
      <w:bookmarkEnd w:id="82"/>
      <w:bookmarkStart w:id="89" w:name="_Toc13278"/>
      <w:bookmarkStart w:id="90" w:name="_Toc519156757"/>
    </w:p>
    <w:p>
      <w:pPr>
        <w:pStyle w:val="3"/>
        <w:spacing w:line="360" w:lineRule="auto"/>
        <w:ind w:leftChars="0" w:right="0" w:firstLine="0" w:firstLineChars="0"/>
        <w:rPr>
          <w:rFonts w:hint="eastAsia" w:ascii="仿宋" w:hAnsi="仿宋" w:eastAsia="仿宋" w:cs="仿宋"/>
          <w:b/>
          <w:color w:val="auto"/>
          <w:sz w:val="25"/>
          <w:highlight w:val="none"/>
        </w:rPr>
      </w:pPr>
    </w:p>
    <w:p>
      <w:pPr>
        <w:tabs>
          <w:tab w:val="left" w:pos="735"/>
        </w:tabs>
        <w:autoSpaceDE w:val="0"/>
        <w:autoSpaceDN w:val="0"/>
        <w:adjustRightInd w:val="0"/>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zh-CN"/>
        </w:rPr>
        <w:t>甲方：</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u w:val="single"/>
        </w:rPr>
        <w:t xml:space="preserve"> </w:t>
      </w:r>
    </w:p>
    <w:p>
      <w:pPr>
        <w:tabs>
          <w:tab w:val="left" w:pos="735"/>
        </w:tabs>
        <w:autoSpaceDE w:val="0"/>
        <w:autoSpaceDN w:val="0"/>
        <w:adjustRightInd w:val="0"/>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zh-CN"/>
        </w:rPr>
        <w:t>乙方：</w:t>
      </w:r>
      <w:r>
        <w:rPr>
          <w:rFonts w:hint="eastAsia" w:ascii="仿宋" w:hAnsi="仿宋" w:eastAsia="仿宋" w:cs="仿宋"/>
          <w:b w:val="0"/>
          <w:bCs w:val="0"/>
          <w:sz w:val="24"/>
          <w:szCs w:val="24"/>
          <w:highlight w:val="none"/>
          <w:u w:val="single"/>
          <w:lang w:val="zh-CN"/>
        </w:rPr>
        <w:t xml:space="preserve">                         </w:t>
      </w:r>
    </w:p>
    <w:p>
      <w:pPr>
        <w:overflowPunct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bidi="ar"/>
        </w:rPr>
        <w:t xml:space="preserve">根据《中华人民共和国政府采购法》、《中华人民共和国民法典》及相关法律法规规定，经友好协商，订立本合同。   </w:t>
      </w:r>
    </w:p>
    <w:p>
      <w:pPr>
        <w:widowControl/>
        <w:spacing w:before="190" w:beforeLines="50"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一、项目内容</w:t>
      </w:r>
      <w:r>
        <w:rPr>
          <w:rFonts w:hint="eastAsia" w:ascii="仿宋" w:hAnsi="仿宋" w:eastAsia="仿宋" w:cs="仿宋"/>
          <w:b w:val="0"/>
          <w:bCs w:val="0"/>
          <w:sz w:val="24"/>
          <w:szCs w:val="24"/>
          <w:highlight w:val="none"/>
        </w:rPr>
        <w:t>：</w:t>
      </w:r>
    </w:p>
    <w:p>
      <w:pPr>
        <w:widowControl/>
        <w:spacing w:line="360" w:lineRule="auto"/>
        <w:ind w:firstLine="567"/>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rPr>
        <w:t>（一）</w:t>
      </w:r>
      <w:r>
        <w:rPr>
          <w:rFonts w:hint="eastAsia" w:ascii="仿宋" w:hAnsi="仿宋" w:eastAsia="仿宋" w:cs="仿宋"/>
          <w:b w:val="0"/>
          <w:bCs w:val="0"/>
          <w:sz w:val="24"/>
          <w:szCs w:val="24"/>
          <w:highlight w:val="none"/>
          <w:lang w:val="en-US" w:eastAsia="zh-CN"/>
        </w:rPr>
        <w:t>项目名称：</w:t>
      </w:r>
      <w:r>
        <w:rPr>
          <w:rFonts w:hint="eastAsia" w:ascii="仿宋" w:hAnsi="仿宋" w:eastAsia="仿宋" w:cs="仿宋"/>
          <w:b w:val="0"/>
          <w:bCs w:val="0"/>
          <w:sz w:val="24"/>
          <w:szCs w:val="24"/>
          <w:highlight w:val="none"/>
          <w:u w:val="single"/>
          <w:lang w:val="en-US" w:eastAsia="zh-CN"/>
        </w:rPr>
        <w:t xml:space="preserve">                      </w:t>
      </w:r>
    </w:p>
    <w:p>
      <w:pPr>
        <w:widowControl/>
        <w:spacing w:line="360" w:lineRule="auto"/>
        <w:ind w:firstLine="567"/>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（二）服务</w:t>
      </w:r>
      <w:r>
        <w:rPr>
          <w:rFonts w:hint="eastAsia" w:ascii="仿宋" w:hAnsi="仿宋" w:eastAsia="仿宋" w:cs="仿宋"/>
          <w:b w:val="0"/>
          <w:bCs w:val="0"/>
          <w:sz w:val="24"/>
          <w:szCs w:val="24"/>
          <w:highlight w:val="none"/>
        </w:rPr>
        <w:t>地点：</w:t>
      </w:r>
      <w:r>
        <w:rPr>
          <w:rFonts w:hint="eastAsia" w:ascii="仿宋" w:hAnsi="仿宋" w:eastAsia="仿宋" w:cs="仿宋"/>
          <w:b w:val="0"/>
          <w:bCs w:val="0"/>
          <w:sz w:val="24"/>
          <w:szCs w:val="24"/>
          <w:highlight w:val="none"/>
          <w:u w:val="single"/>
          <w:lang w:val="en-US" w:eastAsia="zh-CN" w:bidi="ar"/>
        </w:rPr>
        <w:t xml:space="preserve"> 西咸新区第一初级中学 </w:t>
      </w:r>
    </w:p>
    <w:p>
      <w:pPr>
        <w:widowControl/>
        <w:spacing w:line="360" w:lineRule="auto"/>
        <w:ind w:firstLine="567"/>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（二）服务范围：</w:t>
      </w:r>
      <w:r>
        <w:rPr>
          <w:rFonts w:hint="eastAsia" w:ascii="仿宋" w:hAnsi="仿宋" w:eastAsia="仿宋" w:cs="仿宋"/>
          <w:b w:val="0"/>
          <w:bCs w:val="0"/>
          <w:sz w:val="24"/>
          <w:szCs w:val="24"/>
          <w:highlight w:val="none"/>
          <w:u w:val="single"/>
          <w:lang w:bidi="ar"/>
        </w:rPr>
        <w:t>物业管理服务</w:t>
      </w:r>
    </w:p>
    <w:p>
      <w:pPr>
        <w:widowControl/>
        <w:spacing w:line="360" w:lineRule="auto"/>
        <w:ind w:firstLine="567"/>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（三）服务</w:t>
      </w:r>
      <w:r>
        <w:rPr>
          <w:rFonts w:hint="eastAsia" w:ascii="仿宋" w:hAnsi="仿宋" w:eastAsia="仿宋" w:cs="仿宋"/>
          <w:b w:val="0"/>
          <w:bCs w:val="0"/>
          <w:sz w:val="24"/>
          <w:szCs w:val="24"/>
          <w:highlight w:val="none"/>
          <w:lang w:eastAsia="zh-CN"/>
        </w:rPr>
        <w:t>期限</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u w:val="single"/>
          <w:lang w:val="en-US" w:eastAsia="zh-CN" w:bidi="ar"/>
        </w:rPr>
        <w:t xml:space="preserve"> 一年</w:t>
      </w:r>
    </w:p>
    <w:p>
      <w:pPr>
        <w:widowControl/>
        <w:spacing w:before="190" w:beforeLines="50"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二、合同价款</w:t>
      </w:r>
    </w:p>
    <w:p>
      <w:pPr>
        <w:widowControl/>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本合同总价款为人民币</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rPr>
        <w:t>元（小写，精确到小数点后两位），即</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rPr>
        <w:t>（大写）。</w:t>
      </w:r>
    </w:p>
    <w:p>
      <w:pPr>
        <w:widowControl/>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本合同</w:t>
      </w:r>
      <w:r>
        <w:rPr>
          <w:rFonts w:hint="eastAsia" w:ascii="仿宋" w:hAnsi="仿宋" w:eastAsia="仿宋" w:cs="仿宋"/>
          <w:b w:val="0"/>
          <w:bCs w:val="0"/>
          <w:sz w:val="24"/>
          <w:szCs w:val="24"/>
          <w:highlight w:val="none"/>
          <w:lang w:eastAsia="zh-CN"/>
        </w:rPr>
        <w:t>价款</w:t>
      </w:r>
      <w:r>
        <w:rPr>
          <w:rFonts w:hint="eastAsia" w:ascii="仿宋" w:hAnsi="仿宋" w:eastAsia="仿宋" w:cs="仿宋"/>
          <w:b w:val="0"/>
          <w:bCs w:val="0"/>
          <w:sz w:val="24"/>
          <w:szCs w:val="24"/>
          <w:highlight w:val="none"/>
        </w:rPr>
        <w:t>已包括管理人员和服务人员的人工费（工资、社保、福利等）、节假日加班费、员工培训费、办公经费、员工食宿费、劳保及人身意外保险费，企业法定利润，财务费用、管理费用和税金等一切费用。系固定不变价格，不受市场价格变化因素的影响。</w:t>
      </w:r>
    </w:p>
    <w:p>
      <w:pPr>
        <w:widowControl/>
        <w:spacing w:before="190" w:beforeLines="50"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三、款项结算</w:t>
      </w:r>
    </w:p>
    <w:p>
      <w:pPr>
        <w:widowControl/>
        <w:spacing w:line="360" w:lineRule="auto"/>
        <w:ind w:firstLine="480" w:firstLineChars="200"/>
        <w:rPr>
          <w:rFonts w:hint="eastAsia" w:ascii="仿宋" w:hAnsi="仿宋" w:eastAsia="仿宋" w:cs="仿宋"/>
          <w:b w:val="0"/>
          <w:bCs w:val="0"/>
          <w:color w:val="C00000"/>
          <w:sz w:val="24"/>
          <w:szCs w:val="24"/>
          <w:highlight w:val="none"/>
        </w:rPr>
      </w:pPr>
      <w:r>
        <w:rPr>
          <w:rFonts w:hint="eastAsia" w:ascii="仿宋" w:hAnsi="仿宋" w:eastAsia="仿宋" w:cs="仿宋"/>
          <w:b w:val="0"/>
          <w:bCs w:val="0"/>
          <w:sz w:val="24"/>
          <w:szCs w:val="24"/>
          <w:highlight w:val="none"/>
        </w:rPr>
        <w:t>（一）结算方式：</w:t>
      </w:r>
      <w:r>
        <w:rPr>
          <w:rFonts w:hint="eastAsia" w:ascii="仿宋" w:hAnsi="仿宋" w:eastAsia="仿宋" w:cs="仿宋"/>
          <w:b w:val="0"/>
          <w:bCs w:val="0"/>
          <w:sz w:val="24"/>
          <w:szCs w:val="24"/>
          <w:highlight w:val="none"/>
          <w:lang w:val="en-US" w:eastAsia="zh-CN"/>
        </w:rPr>
        <w:t>银行转账。</w:t>
      </w:r>
      <w:r>
        <w:rPr>
          <w:rFonts w:hint="eastAsia" w:ascii="仿宋" w:hAnsi="仿宋" w:eastAsia="仿宋" w:cs="仿宋"/>
          <w:b w:val="0"/>
          <w:bCs w:val="0"/>
          <w:sz w:val="24"/>
          <w:szCs w:val="24"/>
          <w:highlight w:val="none"/>
        </w:rPr>
        <w:t>服务商持</w:t>
      </w:r>
      <w:r>
        <w:rPr>
          <w:rFonts w:hint="eastAsia" w:ascii="仿宋" w:hAnsi="仿宋" w:eastAsia="仿宋" w:cs="仿宋"/>
          <w:b w:val="0"/>
          <w:bCs w:val="0"/>
          <w:sz w:val="24"/>
          <w:szCs w:val="24"/>
          <w:highlight w:val="none"/>
          <w:lang w:val="en-US" w:eastAsia="zh-CN"/>
        </w:rPr>
        <w:t>成交</w:t>
      </w:r>
      <w:r>
        <w:rPr>
          <w:rFonts w:hint="eastAsia" w:ascii="仿宋" w:hAnsi="仿宋" w:eastAsia="仿宋" w:cs="仿宋"/>
          <w:b w:val="0"/>
          <w:bCs w:val="0"/>
          <w:sz w:val="24"/>
          <w:szCs w:val="24"/>
          <w:highlight w:val="none"/>
        </w:rPr>
        <w:t>通知书、服务合同、正式发票</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与采购人结算。</w:t>
      </w:r>
    </w:p>
    <w:p>
      <w:pPr>
        <w:widowControl/>
        <w:spacing w:line="360" w:lineRule="auto"/>
        <w:ind w:firstLine="480" w:firstLineChars="200"/>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sz w:val="24"/>
          <w:szCs w:val="24"/>
          <w:highlight w:val="none"/>
        </w:rPr>
        <w:t>（二）支付方式：</w:t>
      </w:r>
      <w:r>
        <w:rPr>
          <w:rFonts w:hint="eastAsia" w:ascii="仿宋" w:hAnsi="仿宋" w:eastAsia="仿宋" w:cs="仿宋"/>
          <w:b w:val="0"/>
          <w:bCs w:val="0"/>
          <w:color w:val="auto"/>
          <w:sz w:val="24"/>
          <w:szCs w:val="24"/>
          <w:highlight w:val="none"/>
          <w:u w:val="none"/>
        </w:rPr>
        <w:t>服务费按季度结算，每季度结束后7个工作日内，采购人根据实际上班人数考勤考核据实结算（扣除考勤考核扣款）。服务商于当季服务期满后10个工作日内，按照当季服务费开具等额正式发票，采购人收到发票之日起10个工作日内向服务商支付该季度物业服务费。</w:t>
      </w:r>
    </w:p>
    <w:p>
      <w:pPr>
        <w:widowControl/>
        <w:spacing w:before="190" w:beforeLines="50" w:line="36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四、服务保证</w:t>
      </w:r>
    </w:p>
    <w:p>
      <w:pPr>
        <w:widowControl/>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（一）服务商应提供详细的服务标准和服务承诺，服务标准应当符合国家、行业和地方相关物业服务标准。</w:t>
      </w:r>
    </w:p>
    <w:p>
      <w:pPr>
        <w:widowControl/>
        <w:wordWrap w:val="0"/>
        <w:spacing w:line="360" w:lineRule="auto"/>
        <w:ind w:firstLine="480" w:firstLineChars="200"/>
        <w:rPr>
          <w:rFonts w:hint="eastAsia"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（二）在服务期限内，服务商不得干扰或阻碍采购人对该办公区域和公共区域的正常使用。</w:t>
      </w:r>
    </w:p>
    <w:p>
      <w:pPr>
        <w:widowControl/>
        <w:wordWrap w:val="0"/>
        <w:spacing w:line="360" w:lineRule="auto"/>
        <w:ind w:firstLine="480" w:firstLineChars="200"/>
        <w:rPr>
          <w:rFonts w:hint="eastAsia"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（三）服务商在提供物业服务时因维修、养护、管理不当或未尽义务，导致采购人或第三方人身损害或财产损失的，应承担全部责任和费用。</w:t>
      </w:r>
    </w:p>
    <w:p>
      <w:pPr>
        <w:widowControl/>
        <w:wordWrap w:val="0"/>
        <w:spacing w:line="360" w:lineRule="auto"/>
        <w:ind w:firstLine="480" w:firstLineChars="200"/>
        <w:rPr>
          <w:rFonts w:hint="eastAsia"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五、验收</w:t>
      </w:r>
    </w:p>
    <w:p>
      <w:pPr>
        <w:widowControl/>
        <w:wordWrap w:val="0"/>
        <w:spacing w:line="360" w:lineRule="auto"/>
        <w:ind w:firstLine="480" w:firstLineChars="200"/>
        <w:rPr>
          <w:rFonts w:hint="eastAsia"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（一）采购人对项目进行验收，确认服务标准和服务方式是否达到采购要求（必要时采购人可委托技术专家对项目进行验收）。验收合格后，填写政府采购项目验收单作为对项目的最终认可。</w:t>
      </w:r>
    </w:p>
    <w:p>
      <w:pPr>
        <w:widowControl/>
        <w:wordWrap w:val="0"/>
        <w:spacing w:line="360" w:lineRule="auto"/>
        <w:ind w:firstLine="480" w:firstLineChars="200"/>
        <w:rPr>
          <w:rFonts w:hint="eastAsia"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（二）验收依据</w:t>
      </w:r>
    </w:p>
    <w:p>
      <w:pPr>
        <w:widowControl/>
        <w:wordWrap w:val="0"/>
        <w:spacing w:line="360" w:lineRule="auto"/>
        <w:ind w:firstLine="480" w:firstLineChars="200"/>
        <w:rPr>
          <w:rFonts w:hint="eastAsia"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1、磋商文件、响应文件、澄清表（函）；</w:t>
      </w:r>
    </w:p>
    <w:p>
      <w:pPr>
        <w:widowControl/>
        <w:wordWrap w:val="0"/>
        <w:spacing w:line="360" w:lineRule="auto"/>
        <w:ind w:firstLine="480" w:firstLineChars="200"/>
        <w:rPr>
          <w:rFonts w:hint="eastAsia"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2、本合同及附件文本；</w:t>
      </w:r>
    </w:p>
    <w:p>
      <w:pPr>
        <w:widowControl/>
        <w:wordWrap w:val="0"/>
        <w:spacing w:line="360" w:lineRule="auto"/>
        <w:ind w:firstLine="480" w:firstLineChars="200"/>
        <w:rPr>
          <w:rFonts w:hint="eastAsia"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3、合同签订时国家及行业现行的标准和技术规范。</w:t>
      </w:r>
    </w:p>
    <w:p>
      <w:pPr>
        <w:widowControl/>
        <w:wordWrap w:val="0"/>
        <w:spacing w:line="360" w:lineRule="auto"/>
        <w:ind w:firstLine="480" w:firstLineChars="200"/>
        <w:rPr>
          <w:rFonts w:hint="eastAsia"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（三）成交服务商应向采购人提交项目实施过程中的所有资料，以便采购人日后管理和维护。</w:t>
      </w:r>
    </w:p>
    <w:p>
      <w:pPr>
        <w:widowControl/>
        <w:wordWrap w:val="0"/>
        <w:spacing w:line="360" w:lineRule="auto"/>
        <w:ind w:firstLine="480" w:firstLineChars="200"/>
        <w:rPr>
          <w:rFonts w:hint="eastAsia"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六、双方的权利义务</w:t>
      </w:r>
    </w:p>
    <w:p>
      <w:pPr>
        <w:widowControl/>
        <w:wordWrap w:val="0"/>
        <w:spacing w:line="360" w:lineRule="auto"/>
        <w:ind w:firstLine="480" w:firstLineChars="200"/>
        <w:rPr>
          <w:rFonts w:hint="eastAsia"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（一）甲方的权利和义务</w:t>
      </w:r>
    </w:p>
    <w:p>
      <w:pPr>
        <w:widowControl/>
        <w:wordWrap w:val="0"/>
        <w:spacing w:line="360" w:lineRule="auto"/>
        <w:ind w:firstLine="480" w:firstLineChars="200"/>
        <w:rPr>
          <w:rFonts w:hint="eastAsia"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1、对本项目实施监管和指导。</w:t>
      </w:r>
    </w:p>
    <w:p>
      <w:pPr>
        <w:widowControl/>
        <w:wordWrap w:val="0"/>
        <w:spacing w:line="360" w:lineRule="auto"/>
        <w:ind w:firstLine="480" w:firstLineChars="200"/>
        <w:rPr>
          <w:rFonts w:hint="eastAsia"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2、甲方负责按照本合同约定的指标考核成交服务商，具体考核的方式及内容由甲方决定。</w:t>
      </w:r>
    </w:p>
    <w:p>
      <w:pPr>
        <w:widowControl/>
        <w:wordWrap w:val="0"/>
        <w:spacing w:line="360" w:lineRule="auto"/>
        <w:ind w:firstLine="480" w:firstLineChars="200"/>
        <w:rPr>
          <w:rFonts w:hint="eastAsia"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3、乙方进场服务人员上岗前需经过甲方确认，甲方有权对人员提出调整要求，乙方需积极配合。</w:t>
      </w:r>
    </w:p>
    <w:p>
      <w:pPr>
        <w:widowControl/>
        <w:wordWrap w:val="0"/>
        <w:spacing w:line="360" w:lineRule="auto"/>
        <w:ind w:firstLine="480" w:firstLineChars="200"/>
        <w:rPr>
          <w:rFonts w:hint="eastAsia"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（二）乙方的权利和义务</w:t>
      </w:r>
    </w:p>
    <w:p>
      <w:pPr>
        <w:widowControl/>
        <w:wordWrap w:val="0"/>
        <w:spacing w:line="360" w:lineRule="auto"/>
        <w:ind w:firstLine="480" w:firstLineChars="200"/>
        <w:rPr>
          <w:rFonts w:hint="eastAsia"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1、要求甲方为本合同标的的服务工作开展提供必要的资料和便利。</w:t>
      </w:r>
    </w:p>
    <w:p>
      <w:pPr>
        <w:widowControl/>
        <w:wordWrap w:val="0"/>
        <w:spacing w:line="360" w:lineRule="auto"/>
        <w:ind w:firstLine="480" w:firstLineChars="200"/>
        <w:rPr>
          <w:rFonts w:hint="eastAsia"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2、要求甲方按本合同约定支付合同款项。</w:t>
      </w:r>
    </w:p>
    <w:p>
      <w:pPr>
        <w:widowControl/>
        <w:wordWrap w:val="0"/>
        <w:spacing w:line="360" w:lineRule="auto"/>
        <w:ind w:firstLine="480" w:firstLineChars="200"/>
        <w:rPr>
          <w:rFonts w:hint="eastAsia"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3、乙方不得擅自将本合同委托事项转委托/转包/分包给第三方。</w:t>
      </w:r>
    </w:p>
    <w:p>
      <w:pPr>
        <w:widowControl/>
        <w:wordWrap w:val="0"/>
        <w:spacing w:line="360" w:lineRule="auto"/>
        <w:ind w:firstLine="480" w:firstLineChars="200"/>
        <w:rPr>
          <w:rFonts w:hint="eastAsia"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4、乙方须做好年、月、周各个周期的物业服务的数据统计分析工作，并向甲方书面报告。</w:t>
      </w:r>
    </w:p>
    <w:p>
      <w:pPr>
        <w:widowControl/>
        <w:wordWrap w:val="0"/>
        <w:spacing w:line="360" w:lineRule="auto"/>
        <w:ind w:firstLine="480" w:firstLineChars="200"/>
        <w:rPr>
          <w:rFonts w:hint="eastAsia"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七、违约责任</w:t>
      </w:r>
    </w:p>
    <w:p>
      <w:pPr>
        <w:widowControl/>
        <w:wordWrap w:val="0"/>
        <w:spacing w:line="360" w:lineRule="auto"/>
        <w:ind w:firstLine="480" w:firstLineChars="200"/>
        <w:rPr>
          <w:rFonts w:hint="eastAsia"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一）未按合同要求提供服务或服务质量不能满足合同要求，采购人应当将服务商违约的情况以及拟采取的措施以书面形式报政府采购监管部门，根据政府采购监管部门的处理意见，采购人有权依据《民法典》有关条款及合同约定终止合同，并要求服务商承担违约责任。同时，政府采购监管部门有权依据《政府采购法》及相关法律法规对服务商的违法行为进行相应的处罚。</w:t>
      </w:r>
    </w:p>
    <w:p>
      <w:pPr>
        <w:widowControl/>
        <w:wordWrap w:val="0"/>
        <w:spacing w:line="360" w:lineRule="auto"/>
        <w:ind w:firstLine="480" w:firstLineChars="200"/>
        <w:rPr>
          <w:rFonts w:hint="eastAsia"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（二）按《民法典》中的相关条款进行商定并补充。</w:t>
      </w:r>
    </w:p>
    <w:p>
      <w:pPr>
        <w:pStyle w:val="4"/>
        <w:spacing w:line="360" w:lineRule="auto"/>
        <w:ind w:firstLine="561"/>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val="en-US" w:eastAsia="zh-CN" w:bidi="ar"/>
        </w:rPr>
        <w:t>八</w:t>
      </w:r>
      <w:r>
        <w:rPr>
          <w:rFonts w:hint="eastAsia" w:ascii="仿宋" w:hAnsi="仿宋" w:eastAsia="仿宋" w:cs="仿宋"/>
          <w:b w:val="0"/>
          <w:bCs w:val="0"/>
          <w:color w:val="000000"/>
          <w:sz w:val="24"/>
          <w:szCs w:val="24"/>
          <w:highlight w:val="none"/>
          <w:lang w:bidi="ar"/>
        </w:rPr>
        <w:t>、争议解决办法</w:t>
      </w:r>
    </w:p>
    <w:p>
      <w:pPr>
        <w:pStyle w:val="4"/>
        <w:spacing w:line="360" w:lineRule="auto"/>
        <w:ind w:left="239" w:leftChars="114" w:firstLine="316" w:firstLineChars="132"/>
        <w:rPr>
          <w:rFonts w:hint="eastAsia" w:ascii="仿宋" w:hAnsi="仿宋" w:eastAsia="仿宋" w:cs="仿宋"/>
          <w:b w:val="0"/>
          <w:bCs w:val="0"/>
          <w:kern w:val="2"/>
          <w:sz w:val="24"/>
          <w:szCs w:val="24"/>
          <w:highlight w:val="none"/>
          <w:lang w:bidi="ar"/>
        </w:rPr>
      </w:pPr>
      <w:r>
        <w:rPr>
          <w:rFonts w:hint="eastAsia" w:ascii="仿宋" w:hAnsi="仿宋" w:eastAsia="仿宋" w:cs="仿宋"/>
          <w:b w:val="0"/>
          <w:bCs w:val="0"/>
          <w:kern w:val="2"/>
          <w:sz w:val="24"/>
          <w:szCs w:val="24"/>
          <w:highlight w:val="none"/>
          <w:lang w:bidi="ar"/>
        </w:rPr>
        <w:t>合同争议的解决：合同执行中发生争议的，当事人双方应协商解决，协商达不成一致时，可向人民法院提请诉讼。</w:t>
      </w:r>
    </w:p>
    <w:p>
      <w:pPr>
        <w:pStyle w:val="11"/>
        <w:spacing w:line="360" w:lineRule="auto"/>
        <w:ind w:leftChars="0" w:right="0" w:firstLine="0" w:firstLineChars="0"/>
        <w:rPr>
          <w:rFonts w:hint="eastAsia" w:ascii="仿宋" w:hAnsi="仿宋" w:eastAsia="仿宋" w:cs="仿宋"/>
          <w:b w:val="0"/>
          <w:bCs w:val="0"/>
          <w:color w:val="auto"/>
          <w:sz w:val="24"/>
          <w:szCs w:val="24"/>
          <w:highlight w:val="none"/>
        </w:rPr>
      </w:pPr>
      <w:r>
        <w:rPr>
          <w:rFonts w:hint="eastAsia" w:cs="仿宋"/>
          <w:b w:val="0"/>
          <w:bCs w:val="0"/>
          <w:color w:val="auto"/>
          <w:sz w:val="24"/>
          <w:szCs w:val="24"/>
          <w:highlight w:val="none"/>
          <w:lang w:val="en-US" w:eastAsia="zh-CN"/>
        </w:rPr>
        <w:t>九</w:t>
      </w:r>
      <w:r>
        <w:rPr>
          <w:rFonts w:hint="eastAsia" w:ascii="仿宋" w:hAnsi="仿宋" w:eastAsia="仿宋" w:cs="仿宋"/>
          <w:b w:val="0"/>
          <w:bCs w:val="0"/>
          <w:color w:val="auto"/>
          <w:sz w:val="24"/>
          <w:szCs w:val="24"/>
          <w:highlight w:val="none"/>
        </w:rPr>
        <w:t>、其他</w:t>
      </w:r>
    </w:p>
    <w:p>
      <w:pPr>
        <w:pStyle w:val="3"/>
        <w:spacing w:line="360" w:lineRule="auto"/>
        <w:ind w:right="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本合同一式</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肆</w:t>
      </w:r>
      <w:r>
        <w:rPr>
          <w:rFonts w:hint="eastAsia" w:ascii="仿宋" w:hAnsi="仿宋" w:eastAsia="仿宋" w:cs="仿宋"/>
          <w:b w:val="0"/>
          <w:bCs w:val="0"/>
          <w:color w:val="auto"/>
          <w:sz w:val="24"/>
          <w:szCs w:val="24"/>
          <w:highlight w:val="none"/>
        </w:rPr>
        <w:t>份，具有同等法律效力，双方各执</w:t>
      </w:r>
      <w:r>
        <w:rPr>
          <w:rFonts w:hint="eastAsia" w:ascii="仿宋" w:hAnsi="仿宋" w:eastAsia="仿宋" w:cs="仿宋"/>
          <w:b w:val="0"/>
          <w:bCs w:val="0"/>
          <w:color w:val="auto"/>
          <w:sz w:val="24"/>
          <w:szCs w:val="24"/>
          <w:highlight w:val="none"/>
          <w:u w:val="single"/>
          <w:lang w:val="en-US" w:eastAsia="zh-CN"/>
        </w:rPr>
        <w:t>贰</w:t>
      </w:r>
      <w:r>
        <w:rPr>
          <w:rFonts w:hint="eastAsia" w:ascii="仿宋" w:hAnsi="仿宋" w:eastAsia="仿宋" w:cs="仿宋"/>
          <w:b w:val="0"/>
          <w:bCs w:val="0"/>
          <w:color w:val="auto"/>
          <w:sz w:val="24"/>
          <w:szCs w:val="24"/>
          <w:highlight w:val="none"/>
        </w:rPr>
        <w:t>份，双方签字盖章后生效。未尽事宜，双方协商解决。</w:t>
      </w:r>
    </w:p>
    <w:p>
      <w:pPr>
        <w:pStyle w:val="3"/>
        <w:tabs>
          <w:tab w:val="left" w:pos="4140"/>
          <w:tab w:val="left" w:pos="5401"/>
          <w:tab w:val="left" w:pos="8820"/>
        </w:tabs>
        <w:spacing w:line="360" w:lineRule="auto"/>
        <w:ind w:left="0" w:leftChars="0" w:right="0" w:firstLine="0" w:firstLineChars="0"/>
        <w:jc w:val="both"/>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采购人：</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pacing w:val="119"/>
          <w:sz w:val="24"/>
          <w:szCs w:val="24"/>
          <w:highlight w:val="none"/>
          <w:u w:val="single"/>
        </w:rPr>
        <w:t xml:space="preserve"> </w:t>
      </w:r>
      <w:r>
        <w:rPr>
          <w:rFonts w:hint="eastAsia" w:ascii="仿宋" w:hAnsi="仿宋" w:eastAsia="仿宋" w:cs="仿宋"/>
          <w:b w:val="0"/>
          <w:bCs w:val="0"/>
          <w:color w:val="auto"/>
          <w:spacing w:val="119"/>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single"/>
        </w:rPr>
        <w:t>（盖章）</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供 应 商 ：</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pacing w:val="66"/>
          <w:sz w:val="24"/>
          <w:szCs w:val="24"/>
          <w:highlight w:val="none"/>
          <w:u w:val="single"/>
        </w:rPr>
        <w:t xml:space="preserve"> </w:t>
      </w:r>
      <w:r>
        <w:rPr>
          <w:rFonts w:hint="eastAsia" w:ascii="仿宋" w:hAnsi="仿宋" w:eastAsia="仿宋" w:cs="仿宋"/>
          <w:b w:val="0"/>
          <w:bCs w:val="0"/>
          <w:color w:val="auto"/>
          <w:sz w:val="24"/>
          <w:szCs w:val="24"/>
          <w:highlight w:val="none"/>
          <w:u w:val="single"/>
        </w:rPr>
        <w:t>（</w:t>
      </w:r>
      <w:r>
        <w:rPr>
          <w:rFonts w:hint="eastAsia" w:ascii="仿宋" w:hAnsi="仿宋" w:eastAsia="仿宋" w:cs="仿宋"/>
          <w:b w:val="0"/>
          <w:bCs w:val="0"/>
          <w:color w:val="auto"/>
          <w:sz w:val="24"/>
          <w:szCs w:val="24"/>
          <w:highlight w:val="none"/>
          <w:u w:val="single"/>
          <w:lang w:val="en-US" w:eastAsia="zh-CN"/>
        </w:rPr>
        <w:t>盖</w:t>
      </w:r>
      <w:r>
        <w:rPr>
          <w:rFonts w:hint="eastAsia" w:ascii="仿宋" w:hAnsi="仿宋" w:eastAsia="仿宋" w:cs="仿宋"/>
          <w:b w:val="0"/>
          <w:bCs w:val="0"/>
          <w:color w:val="auto"/>
          <w:sz w:val="24"/>
          <w:szCs w:val="24"/>
          <w:highlight w:val="none"/>
          <w:u w:val="single"/>
        </w:rPr>
        <w:t xml:space="preserve">章 ） </w:t>
      </w:r>
    </w:p>
    <w:p>
      <w:pPr>
        <w:pStyle w:val="3"/>
        <w:tabs>
          <w:tab w:val="left" w:pos="4140"/>
          <w:tab w:val="left" w:pos="5401"/>
          <w:tab w:val="left" w:pos="8820"/>
        </w:tabs>
        <w:spacing w:line="360" w:lineRule="auto"/>
        <w:ind w:right="0"/>
        <w:jc w:val="both"/>
        <w:rPr>
          <w:rFonts w:hint="eastAsia" w:ascii="仿宋" w:hAnsi="仿宋" w:eastAsia="仿宋" w:cs="仿宋"/>
          <w:b w:val="0"/>
          <w:bCs w:val="0"/>
          <w:color w:val="auto"/>
          <w:sz w:val="24"/>
          <w:szCs w:val="24"/>
          <w:highlight w:val="none"/>
          <w:u w:val="single"/>
          <w:lang w:val="en-US"/>
        </w:rPr>
      </w:pPr>
      <w:r>
        <w:rPr>
          <w:rFonts w:hint="eastAsia" w:ascii="仿宋" w:hAnsi="仿宋" w:eastAsia="仿宋" w:cs="仿宋"/>
          <w:b w:val="0"/>
          <w:bCs w:val="0"/>
          <w:color w:val="auto"/>
          <w:sz w:val="24"/>
          <w:szCs w:val="24"/>
          <w:highlight w:val="none"/>
        </w:rPr>
        <w:t>地 址：</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 xml:space="preserve">                     </w:t>
      </w:r>
      <w:r>
        <w:rPr>
          <w:rFonts w:hint="eastAsia" w:ascii="仿宋" w:hAnsi="仿宋" w:eastAsia="仿宋" w:cs="仿宋"/>
          <w:b w:val="0"/>
          <w:bCs w:val="0"/>
          <w:color w:val="auto"/>
          <w:sz w:val="24"/>
          <w:szCs w:val="24"/>
          <w:highlight w:val="none"/>
        </w:rPr>
        <w:t>地</w:t>
      </w:r>
      <w:r>
        <w:rPr>
          <w:rFonts w:hint="eastAsia" w:ascii="仿宋" w:hAnsi="仿宋" w:eastAsia="仿宋" w:cs="仿宋"/>
          <w:b w:val="0"/>
          <w:bCs w:val="0"/>
          <w:color w:val="auto"/>
          <w:spacing w:val="119"/>
          <w:sz w:val="24"/>
          <w:szCs w:val="24"/>
          <w:highlight w:val="none"/>
        </w:rPr>
        <w:t xml:space="preserve"> </w:t>
      </w:r>
      <w:r>
        <w:rPr>
          <w:rFonts w:hint="eastAsia" w:ascii="仿宋" w:hAnsi="仿宋" w:eastAsia="仿宋" w:cs="仿宋"/>
          <w:b w:val="0"/>
          <w:bCs w:val="0"/>
          <w:color w:val="auto"/>
          <w:sz w:val="24"/>
          <w:szCs w:val="24"/>
          <w:highlight w:val="none"/>
        </w:rPr>
        <w:t>址：</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p>
    <w:p>
      <w:pPr>
        <w:pStyle w:val="3"/>
        <w:tabs>
          <w:tab w:val="left" w:pos="4140"/>
          <w:tab w:val="left" w:pos="5401"/>
          <w:tab w:val="left" w:pos="8820"/>
        </w:tabs>
        <w:spacing w:line="360" w:lineRule="auto"/>
        <w:ind w:right="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法定代表人或其授权</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法定代表人或其授权</w:t>
      </w:r>
    </w:p>
    <w:p>
      <w:pPr>
        <w:pStyle w:val="11"/>
        <w:spacing w:line="360" w:lineRule="auto"/>
        <w:ind w:left="0" w:leftChars="0" w:right="0" w:firstLine="0" w:firstLineChars="0"/>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的代理人：</w:t>
      </w:r>
      <w:r>
        <w:rPr>
          <w:rFonts w:hint="eastAsia" w:ascii="仿宋" w:hAnsi="仿宋" w:eastAsia="仿宋" w:cs="仿宋"/>
          <w:b w:val="0"/>
          <w:bCs w:val="0"/>
          <w:color w:val="auto"/>
          <w:sz w:val="24"/>
          <w:szCs w:val="24"/>
          <w:highlight w:val="none"/>
          <w:u w:val="single"/>
        </w:rPr>
        <w:t>（</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single"/>
        </w:rPr>
        <w:t>签字）</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的代理人：</w:t>
      </w:r>
      <w:r>
        <w:rPr>
          <w:rFonts w:hint="eastAsia" w:ascii="仿宋" w:hAnsi="仿宋" w:eastAsia="仿宋" w:cs="仿宋"/>
          <w:b w:val="0"/>
          <w:bCs w:val="0"/>
          <w:color w:val="auto"/>
          <w:sz w:val="24"/>
          <w:szCs w:val="24"/>
          <w:highlight w:val="none"/>
          <w:u w:val="single"/>
        </w:rPr>
        <w:t>（签字）</w:t>
      </w:r>
      <w:r>
        <w:rPr>
          <w:rFonts w:hint="eastAsia" w:ascii="仿宋" w:hAnsi="仿宋" w:eastAsia="仿宋" w:cs="仿宋"/>
          <w:b w:val="0"/>
          <w:bCs w:val="0"/>
          <w:color w:val="auto"/>
          <w:sz w:val="24"/>
          <w:szCs w:val="24"/>
          <w:highlight w:val="none"/>
          <w:u w:val="single"/>
        </w:rPr>
        <w:tab/>
      </w:r>
      <w:r>
        <w:rPr>
          <w:rFonts w:hint="eastAsia" w:ascii="仿宋" w:hAnsi="仿宋" w:eastAsia="仿宋" w:cs="仿宋"/>
          <w:b w:val="0"/>
          <w:bCs w:val="0"/>
          <w:color w:val="auto"/>
          <w:sz w:val="24"/>
          <w:szCs w:val="24"/>
          <w:highlight w:val="none"/>
          <w:u w:val="single"/>
          <w:lang w:val="en-US" w:eastAsia="zh-CN"/>
        </w:rPr>
        <w:t xml:space="preserve">   </w:t>
      </w:r>
    </w:p>
    <w:p>
      <w:pPr>
        <w:pStyle w:val="11"/>
        <w:spacing w:line="360" w:lineRule="auto"/>
        <w:ind w:left="0" w:leftChars="0" w:right="0" w:firstLine="0" w:firstLineChars="0"/>
        <w:rPr>
          <w:highlight w:val="none"/>
        </w:rPr>
        <w:sectPr>
          <w:headerReference r:id="rId8" w:type="default"/>
          <w:footerReference r:id="rId9" w:type="default"/>
          <w:pgSz w:w="11905" w:h="16838"/>
          <w:pgMar w:top="1417" w:right="1417" w:bottom="1417" w:left="1417" w:header="850" w:footer="992" w:gutter="0"/>
          <w:pgNumType w:fmt="numberInDash"/>
          <w:cols w:space="0" w:num="1"/>
          <w:rtlGutter w:val="0"/>
          <w:docGrid w:type="lines" w:linePitch="318" w:charSpace="0"/>
        </w:sectPr>
      </w:pPr>
      <w:r>
        <w:rPr>
          <w:rFonts w:hint="eastAsia" w:ascii="仿宋" w:hAnsi="仿宋" w:eastAsia="仿宋" w:cs="仿宋"/>
          <w:b w:val="0"/>
          <w:bCs w:val="0"/>
          <w:color w:val="auto"/>
          <w:sz w:val="24"/>
          <w:szCs w:val="24"/>
          <w:highlight w:val="none"/>
        </w:rPr>
        <w:t>订立时间：</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pacing w:val="-1"/>
          <w:sz w:val="24"/>
          <w:szCs w:val="24"/>
          <w:highlight w:val="none"/>
        </w:rPr>
        <w:t>订</w:t>
      </w:r>
      <w:r>
        <w:rPr>
          <w:rFonts w:hint="eastAsia" w:ascii="仿宋" w:hAnsi="仿宋" w:eastAsia="仿宋" w:cs="仿宋"/>
          <w:b w:val="0"/>
          <w:bCs w:val="0"/>
          <w:color w:val="auto"/>
          <w:sz w:val="24"/>
          <w:szCs w:val="24"/>
          <w:highlight w:val="none"/>
        </w:rPr>
        <w:t>立时间：</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p>
    <w:p>
      <w:pPr>
        <w:spacing w:line="460" w:lineRule="exact"/>
        <w:jc w:val="center"/>
        <w:rPr>
          <w:rFonts w:ascii="仿宋" w:hAnsi="仿宋" w:eastAsia="仿宋" w:cs="仿宋"/>
          <w:sz w:val="32"/>
          <w:szCs w:val="32"/>
          <w:highlight w:val="none"/>
        </w:rPr>
      </w:pPr>
      <w:bookmarkStart w:id="91" w:name="_Toc22"/>
      <w:bookmarkStart w:id="92" w:name="_Toc20265"/>
      <w:bookmarkStart w:id="93" w:name="_Toc18360"/>
      <w:bookmarkStart w:id="94" w:name="_Toc12426"/>
      <w:r>
        <w:rPr>
          <w:rFonts w:hint="eastAsia" w:ascii="仿宋" w:hAnsi="仿宋" w:eastAsia="仿宋" w:cs="仿宋"/>
          <w:b/>
          <w:bCs/>
          <w:sz w:val="32"/>
          <w:szCs w:val="32"/>
          <w:highlight w:val="none"/>
        </w:rPr>
        <w:t>第五部分  评审办法</w:t>
      </w:r>
      <w:bookmarkEnd w:id="91"/>
      <w:bookmarkEnd w:id="92"/>
    </w:p>
    <w:p>
      <w:pPr>
        <w:spacing w:line="460" w:lineRule="exact"/>
        <w:rPr>
          <w:rFonts w:ascii="仿宋" w:hAnsi="仿宋" w:eastAsia="仿宋" w:cs="仿宋"/>
          <w:b/>
          <w:bCs/>
          <w:sz w:val="24"/>
          <w:highlight w:val="none"/>
        </w:rPr>
      </w:pPr>
      <w:r>
        <w:rPr>
          <w:rFonts w:hint="eastAsia" w:ascii="仿宋" w:hAnsi="仿宋" w:eastAsia="仿宋" w:cs="仿宋"/>
          <w:b/>
          <w:bCs/>
          <w:sz w:val="24"/>
          <w:highlight w:val="none"/>
        </w:rPr>
        <w:t>1.磋商方法</w:t>
      </w:r>
    </w:p>
    <w:p>
      <w:pPr>
        <w:spacing w:line="460" w:lineRule="exact"/>
        <w:ind w:firstLine="480" w:firstLineChars="200"/>
        <w:rPr>
          <w:rFonts w:ascii="仿宋" w:hAnsi="仿宋" w:eastAsia="仿宋" w:cs="仿宋"/>
          <w:b/>
          <w:bCs/>
          <w:sz w:val="24"/>
          <w:highlight w:val="none"/>
        </w:rPr>
      </w:pPr>
      <w:r>
        <w:rPr>
          <w:rFonts w:hint="eastAsia" w:ascii="仿宋" w:hAnsi="仿宋" w:eastAsia="仿宋" w:cs="仿宋"/>
          <w:sz w:val="24"/>
          <w:highlight w:val="none"/>
        </w:rPr>
        <w:t>1.1磋商方法：按照《中华人民共和国政府采购法》、中华人民共和国2015年第658号国务院令--《中华人民共和国政府采购法实施条例》和中华人民共和国财政部</w:t>
      </w:r>
      <w:r>
        <w:rPr>
          <w:rFonts w:hint="eastAsia" w:ascii="仿宋" w:hAnsi="仿宋" w:eastAsia="仿宋" w:cs="仿宋"/>
          <w:kern w:val="0"/>
          <w:sz w:val="24"/>
          <w:highlight w:val="none"/>
        </w:rPr>
        <w:t>财库〔2014〕214号文件《政府采购竞争性磋商采购方式管理暂行办法》的规定</w:t>
      </w:r>
      <w:r>
        <w:rPr>
          <w:rFonts w:hint="eastAsia" w:ascii="仿宋" w:hAnsi="仿宋" w:eastAsia="仿宋" w:cs="仿宋"/>
          <w:sz w:val="24"/>
          <w:highlight w:val="none"/>
        </w:rPr>
        <w:t>，竞争性磋商小组采用综合评分法对提交最后报价的供应商的响应文件和最后报价进行综合评分，按照评审得分由高到低顺序推荐3名成交候选供应商。</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1-3名供应商。</w:t>
      </w:r>
    </w:p>
    <w:p>
      <w:pPr>
        <w:spacing w:line="460" w:lineRule="exact"/>
        <w:rPr>
          <w:rFonts w:ascii="仿宋" w:hAnsi="仿宋" w:eastAsia="仿宋" w:cs="仿宋"/>
          <w:b/>
          <w:bCs/>
          <w:sz w:val="24"/>
          <w:highlight w:val="none"/>
        </w:rPr>
      </w:pPr>
      <w:r>
        <w:rPr>
          <w:rFonts w:hint="eastAsia" w:ascii="仿宋" w:hAnsi="仿宋" w:eastAsia="仿宋" w:cs="仿宋"/>
          <w:b/>
          <w:bCs/>
          <w:sz w:val="24"/>
          <w:highlight w:val="none"/>
        </w:rPr>
        <w:t>2.磋商</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2.2.1要严格遵守政府采购相关法律制度，依法履行各自职责，公正、客观、审慎地组织和参与评审工作；</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2.2.2对磋商响应文件进行资格性、符合性检查，并做出评价；</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2.2.3按竞争性磋商采购邀请书规定的评审方法和标准，进行比较和评价； </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2.2.4要求磋商供应商对磋商响应文件有关事项作出解释或澄清；</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2.2.5要依法独立评审，按照竞争性磋商采购邀请书的要求和评标标准进行评标，推荐成交候选供应商名单，对评审意见承担个人责任；</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2.2.6对需要共同认定的事项存在争议的，按照少数服从多数原则做出结论。持不同意见的磋商小组成员应当在评审报告上签署不同意见并说明理由，否则视为同意； </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2.2.7对评审情况以及在评审过程中获悉的国家秘密、商业秘密负有保密责任；</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2.2.8配合财政部门的投诉处理工作；</w:t>
      </w:r>
    </w:p>
    <w:p>
      <w:pPr>
        <w:spacing w:line="460" w:lineRule="exact"/>
        <w:ind w:firstLine="480" w:firstLineChars="200"/>
        <w:rPr>
          <w:rFonts w:hint="eastAsia" w:ascii="仿宋" w:hAnsi="仿宋" w:eastAsia="仿宋" w:cs="仿宋"/>
          <w:sz w:val="24"/>
          <w:highlight w:val="none"/>
        </w:rPr>
        <w:sectPr>
          <w:footerReference r:id="rId10" w:type="default"/>
          <w:pgSz w:w="11905" w:h="16838"/>
          <w:pgMar w:top="1417" w:right="1417" w:bottom="1417" w:left="1417" w:header="850" w:footer="992" w:gutter="0"/>
          <w:pgNumType w:fmt="numberInDash" w:start="30"/>
          <w:cols w:space="0" w:num="1"/>
          <w:rtlGutter w:val="0"/>
          <w:docGrid w:type="lines" w:linePitch="318" w:charSpace="0"/>
        </w:sectPr>
      </w:pP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2.2.9配合采购人、采购代理机构答复磋商供应商提出的质疑。</w:t>
      </w:r>
    </w:p>
    <w:p>
      <w:pPr>
        <w:spacing w:line="460" w:lineRule="exact"/>
        <w:rPr>
          <w:rFonts w:ascii="仿宋" w:hAnsi="仿宋" w:eastAsia="仿宋" w:cs="仿宋"/>
          <w:b/>
          <w:bCs/>
          <w:sz w:val="24"/>
          <w:highlight w:val="none"/>
        </w:rPr>
      </w:pPr>
      <w:r>
        <w:rPr>
          <w:rFonts w:hint="eastAsia" w:ascii="仿宋" w:hAnsi="仿宋" w:eastAsia="仿宋" w:cs="仿宋"/>
          <w:b/>
          <w:bCs/>
          <w:sz w:val="24"/>
          <w:highlight w:val="none"/>
        </w:rPr>
        <w:t>3.磋商响应文件的初审</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审查分为资格性检查和符合性检查。分别按照以下内容对响应文件进行检查，一项不合格即按照无效磋商处理。</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响应文件审查合格的为实质性响应磋商文件要求的供应商。</w:t>
      </w:r>
    </w:p>
    <w:p>
      <w:pPr>
        <w:spacing w:line="360" w:lineRule="auto"/>
        <w:rPr>
          <w:rFonts w:ascii="仿宋" w:hAnsi="仿宋" w:eastAsia="仿宋" w:cs="仿宋"/>
          <w:b/>
          <w:bCs/>
          <w:sz w:val="24"/>
          <w:highlight w:val="none"/>
        </w:rPr>
      </w:pPr>
      <w:r>
        <w:rPr>
          <w:rFonts w:hint="eastAsia" w:ascii="仿宋" w:hAnsi="仿宋" w:eastAsia="仿宋" w:cs="仿宋"/>
          <w:b/>
          <w:bCs/>
          <w:sz w:val="24"/>
          <w:highlight w:val="none"/>
        </w:rPr>
        <w:t>3.1资格性检查（由</w:t>
      </w:r>
      <w:r>
        <w:rPr>
          <w:rFonts w:hint="eastAsia" w:ascii="仿宋" w:hAnsi="仿宋" w:eastAsia="仿宋" w:cs="仿宋"/>
          <w:b/>
          <w:bCs/>
          <w:sz w:val="24"/>
          <w:highlight w:val="none"/>
          <w:lang w:val="en-US" w:eastAsia="zh-CN"/>
        </w:rPr>
        <w:t>采购人</w:t>
      </w:r>
      <w:r>
        <w:rPr>
          <w:rFonts w:hint="eastAsia" w:ascii="仿宋" w:hAnsi="仿宋" w:eastAsia="仿宋" w:cs="仿宋"/>
          <w:b/>
          <w:bCs/>
          <w:sz w:val="24"/>
          <w:highlight w:val="none"/>
        </w:rPr>
        <w:t>审查）</w:t>
      </w:r>
    </w:p>
    <w:p>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（1）基本资格条件：</w:t>
      </w:r>
    </w:p>
    <w:p>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1、具有独立承担民事责任能力的法人、其他组织或自然人，提供合法有效的统一社会信用代码营业执照（事业单位提供事业单位法人证书，自然人提供身份证明）； </w:t>
      </w:r>
    </w:p>
    <w:p>
      <w:pPr>
        <w:pStyle w:val="25"/>
        <w:shd w:val="clear" w:color="auto" w:fill="FFFFFF"/>
        <w:spacing w:beforeAutospacing="0" w:afterAutospacing="0" w:line="440" w:lineRule="exact"/>
        <w:ind w:firstLine="420"/>
        <w:rPr>
          <w:rFonts w:ascii="仿宋" w:hAnsi="仿宋" w:eastAsia="仿宋" w:cs="仿宋"/>
          <w:sz w:val="24"/>
          <w:highlight w:val="none"/>
        </w:rPr>
      </w:pPr>
      <w:r>
        <w:rPr>
          <w:rFonts w:hint="eastAsia" w:ascii="仿宋" w:hAnsi="仿宋" w:eastAsia="仿宋" w:cs="仿宋"/>
          <w:sz w:val="24"/>
          <w:highlight w:val="none"/>
        </w:rPr>
        <w:t>2、财务状况报告：提供具有财务审计资质单位出具的20</w:t>
      </w:r>
      <w:r>
        <w:rPr>
          <w:rFonts w:hint="eastAsia" w:ascii="仿宋" w:hAnsi="仿宋" w:eastAsia="仿宋" w:cs="仿宋"/>
          <w:sz w:val="24"/>
          <w:highlight w:val="none"/>
          <w:lang w:val="en-US" w:eastAsia="zh-CN"/>
        </w:rPr>
        <w:t>20</w:t>
      </w:r>
      <w:r>
        <w:rPr>
          <w:rFonts w:hint="eastAsia" w:ascii="仿宋" w:hAnsi="仿宋" w:eastAsia="仿宋" w:cs="仿宋"/>
          <w:sz w:val="24"/>
          <w:highlight w:val="none"/>
        </w:rPr>
        <w:t>年度或202</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年度财务报告或开标前六个月内其基本账户银行出具的资信证明；</w:t>
      </w:r>
      <w:r>
        <w:rPr>
          <w:rFonts w:hint="eastAsia" w:ascii="仿宋" w:hAnsi="仿宋" w:eastAsia="仿宋" w:cs="仿宋"/>
          <w:highlight w:val="none"/>
          <w:lang w:eastAsia="zh-CN"/>
        </w:rPr>
        <w:t>其他组织</w:t>
      </w:r>
      <w:r>
        <w:rPr>
          <w:rFonts w:hint="eastAsia" w:ascii="仿宋" w:hAnsi="仿宋" w:eastAsia="仿宋" w:cs="仿宋"/>
          <w:highlight w:val="none"/>
          <w:lang w:val="en-US" w:eastAsia="zh-CN"/>
        </w:rPr>
        <w:t>或</w:t>
      </w:r>
      <w:r>
        <w:rPr>
          <w:rFonts w:hint="eastAsia" w:ascii="仿宋" w:hAnsi="仿宋" w:eastAsia="仿宋" w:cs="仿宋"/>
          <w:highlight w:val="none"/>
          <w:lang w:eastAsia="zh-CN"/>
        </w:rPr>
        <w:t>自然人提供银行出具的资信证明或财务报表</w:t>
      </w:r>
      <w:r>
        <w:rPr>
          <w:rFonts w:hint="eastAsia" w:ascii="仿宋" w:hAnsi="仿宋" w:eastAsia="仿宋" w:cs="仿宋"/>
          <w:highlight w:val="none"/>
        </w:rPr>
        <w:t>；</w:t>
      </w:r>
    </w:p>
    <w:p>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3、社会保障资金缴纳证明：提供开标前六个月内任意时段已缴存的社会保障资金缴存单据或社保机构开具的社会保险参保缴费情况证明；依法不需要缴纳社会保障资金的应提供相关文件证明； </w:t>
      </w:r>
    </w:p>
    <w:p>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4、税收缴纳证明：提供开标前六个月内任意时段已缴纳完税凭证或税务机关开具的完税证明（任意税种）；依法免税的应提供相关文件证明；</w:t>
      </w:r>
    </w:p>
    <w:p>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5、提供具有履行本合同所必需的专业技术能力的声明；</w:t>
      </w:r>
    </w:p>
    <w:p>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6、参加本次政府采购活动前3年内在经营活动中没有重大违纪的声明；</w:t>
      </w:r>
    </w:p>
    <w:p>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（2）特定资格条件：</w:t>
      </w:r>
    </w:p>
    <w:p>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7、法定代表人直接参加磋商的，须出具法定代表人身份证；授权代表参加磋商的，须出具法定代表人授权书及授权代表身份证；</w:t>
      </w:r>
    </w:p>
    <w:p>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8未被“信用中国”网站（www.creditchina.gov.cn）中列入失信被执行人和重大税收违法案件当事人名单，在中国政府采购网（www.ccgp.gov.cn）政府采购严重违法失信行为记录名单中未被财政部门禁止参加政府采购活动的供应商</w:t>
      </w:r>
      <w:r>
        <w:rPr>
          <w:rFonts w:hint="eastAsia" w:ascii="仿宋" w:hAnsi="仿宋" w:eastAsia="仿宋" w:cs="仿宋"/>
          <w:b/>
          <w:bCs/>
          <w:sz w:val="24"/>
          <w:highlight w:val="none"/>
        </w:rPr>
        <w:t>（招标代理机构在评标现场查询，并存档）</w:t>
      </w:r>
      <w:r>
        <w:rPr>
          <w:rFonts w:hint="eastAsia" w:ascii="仿宋" w:hAnsi="仿宋" w:eastAsia="仿宋" w:cs="仿宋"/>
          <w:sz w:val="24"/>
          <w:highlight w:val="none"/>
        </w:rPr>
        <w:t xml:space="preserve">； </w:t>
      </w:r>
    </w:p>
    <w:p>
      <w:pPr>
        <w:spacing w:line="360" w:lineRule="auto"/>
        <w:ind w:left="368" w:leftChars="175"/>
        <w:rPr>
          <w:rFonts w:hint="eastAsia" w:ascii="仿宋" w:hAnsi="仿宋" w:eastAsia="仿宋" w:cs="仿宋"/>
          <w:b/>
          <w:bCs/>
          <w:sz w:val="24"/>
          <w:highlight w:val="none"/>
        </w:rPr>
        <w:sectPr>
          <w:footerReference r:id="rId11" w:type="default"/>
          <w:pgSz w:w="11905" w:h="16838"/>
          <w:pgMar w:top="1417" w:right="1417" w:bottom="1417" w:left="1417" w:header="850" w:footer="992" w:gutter="0"/>
          <w:pgNumType w:fmt="numberInDash"/>
          <w:cols w:space="0" w:num="1"/>
          <w:rtlGutter w:val="0"/>
          <w:docGrid w:type="lines" w:linePitch="318" w:charSpace="0"/>
        </w:sectPr>
      </w:pPr>
      <w:r>
        <w:rPr>
          <w:rFonts w:hint="eastAsia" w:ascii="仿宋" w:hAnsi="仿宋" w:eastAsia="仿宋" w:cs="仿宋"/>
          <w:b/>
          <w:bCs/>
          <w:sz w:val="24"/>
          <w:highlight w:val="none"/>
        </w:rPr>
        <w:t>注：有一项不提供或不符合要求即视为无效磋商。</w:t>
      </w:r>
    </w:p>
    <w:p>
      <w:pPr>
        <w:spacing w:line="240" w:lineRule="auto"/>
        <w:rPr>
          <w:rFonts w:ascii="仿宋" w:hAnsi="仿宋" w:eastAsia="仿宋" w:cs="仿宋"/>
          <w:b/>
          <w:bCs/>
          <w:sz w:val="24"/>
          <w:highlight w:val="none"/>
        </w:rPr>
      </w:pPr>
      <w:r>
        <w:rPr>
          <w:rFonts w:hint="eastAsia" w:ascii="仿宋" w:hAnsi="仿宋" w:eastAsia="仿宋" w:cs="仿宋"/>
          <w:b/>
          <w:bCs/>
          <w:sz w:val="24"/>
          <w:highlight w:val="none"/>
        </w:rPr>
        <w:t>3.2符合性审查</w:t>
      </w:r>
    </w:p>
    <w:p>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27"/>
        <w:tblW w:w="9064" w:type="dxa"/>
        <w:tblInd w:w="108" w:type="dxa"/>
        <w:tblLayout w:type="fixed"/>
        <w:tblCellMar>
          <w:top w:w="0" w:type="dxa"/>
          <w:left w:w="10" w:type="dxa"/>
          <w:bottom w:w="0" w:type="dxa"/>
          <w:right w:w="10" w:type="dxa"/>
        </w:tblCellMar>
      </w:tblPr>
      <w:tblGrid>
        <w:gridCol w:w="681"/>
        <w:gridCol w:w="2929"/>
        <w:gridCol w:w="5454"/>
      </w:tblGrid>
      <w:tr>
        <w:tblPrEx>
          <w:tblCellMar>
            <w:top w:w="0" w:type="dxa"/>
            <w:left w:w="10" w:type="dxa"/>
            <w:bottom w:w="0" w:type="dxa"/>
            <w:right w:w="10" w:type="dxa"/>
          </w:tblCellMar>
        </w:tblPrEx>
        <w:trPr>
          <w:trHeight w:val="567" w:hRule="atLeast"/>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ind w:firstLine="1680" w:firstLineChars="700"/>
              <w:jc w:val="both"/>
              <w:rPr>
                <w:rFonts w:ascii="仿宋" w:hAnsi="仿宋" w:eastAsia="仿宋" w:cs="仿宋"/>
                <w:sz w:val="24"/>
                <w:highlight w:val="none"/>
              </w:rPr>
            </w:pPr>
            <w:r>
              <w:rPr>
                <w:rFonts w:hint="eastAsia" w:ascii="仿宋" w:hAnsi="仿宋" w:eastAsia="仿宋" w:cs="仿宋"/>
                <w:sz w:val="24"/>
                <w:highlight w:val="none"/>
              </w:rPr>
              <w:t>评审标准</w:t>
            </w:r>
          </w:p>
        </w:tc>
      </w:tr>
      <w:tr>
        <w:tblPrEx>
          <w:tblCellMar>
            <w:top w:w="0" w:type="dxa"/>
            <w:left w:w="10" w:type="dxa"/>
            <w:bottom w:w="0" w:type="dxa"/>
            <w:right w:w="10" w:type="dxa"/>
          </w:tblCellMar>
        </w:tblPrEx>
        <w:trPr>
          <w:trHeight w:val="567" w:hRule="atLeast"/>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rPr>
                <w:rFonts w:ascii="仿宋" w:hAnsi="仿宋" w:eastAsia="仿宋" w:cs="仿宋"/>
                <w:sz w:val="24"/>
                <w:highlight w:val="none"/>
              </w:rPr>
            </w:pPr>
            <w:r>
              <w:rPr>
                <w:rFonts w:hint="eastAsia" w:ascii="仿宋" w:hAnsi="仿宋" w:eastAsia="仿宋" w:cs="仿宋"/>
                <w:sz w:val="24"/>
                <w:highlight w:val="none"/>
              </w:rPr>
              <w:t>供应商名称和公章、营业执照一致</w:t>
            </w:r>
          </w:p>
        </w:tc>
      </w:tr>
      <w:tr>
        <w:tblPrEx>
          <w:tblCellMar>
            <w:top w:w="0" w:type="dxa"/>
            <w:left w:w="10" w:type="dxa"/>
            <w:bottom w:w="0" w:type="dxa"/>
            <w:right w:w="10" w:type="dxa"/>
          </w:tblCellMar>
        </w:tblPrEx>
        <w:trPr>
          <w:trHeight w:val="567" w:hRule="atLeast"/>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rPr>
                <w:rFonts w:ascii="仿宋" w:hAnsi="仿宋" w:eastAsia="仿宋" w:cs="仿宋"/>
                <w:sz w:val="24"/>
                <w:highlight w:val="none"/>
              </w:rPr>
            </w:pPr>
            <w:r>
              <w:rPr>
                <w:rFonts w:hint="eastAsia" w:ascii="仿宋" w:hAnsi="仿宋" w:eastAsia="仿宋" w:cs="仿宋"/>
                <w:sz w:val="24"/>
                <w:highlight w:val="none"/>
              </w:rPr>
              <w:t>完整无缺项，无选择性报价；</w:t>
            </w:r>
          </w:p>
        </w:tc>
      </w:tr>
      <w:tr>
        <w:tblPrEx>
          <w:tblCellMar>
            <w:top w:w="0" w:type="dxa"/>
            <w:left w:w="10" w:type="dxa"/>
            <w:bottom w:w="0" w:type="dxa"/>
            <w:right w:w="10" w:type="dxa"/>
          </w:tblCellMar>
        </w:tblPrEx>
        <w:trPr>
          <w:trHeight w:val="567" w:hRule="atLeast"/>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磋商文件的有效期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rPr>
                <w:rFonts w:ascii="仿宋" w:hAnsi="仿宋" w:eastAsia="仿宋" w:cs="仿宋"/>
                <w:sz w:val="24"/>
                <w:highlight w:val="none"/>
              </w:rPr>
            </w:pPr>
            <w:r>
              <w:rPr>
                <w:rFonts w:hint="eastAsia" w:ascii="仿宋" w:hAnsi="仿宋" w:eastAsia="仿宋" w:cs="仿宋"/>
                <w:sz w:val="24"/>
                <w:highlight w:val="none"/>
              </w:rPr>
              <w:t>自磋商之日起不少于90个日历日</w:t>
            </w:r>
          </w:p>
        </w:tc>
      </w:tr>
      <w:tr>
        <w:tblPrEx>
          <w:tblCellMar>
            <w:top w:w="0" w:type="dxa"/>
            <w:left w:w="10" w:type="dxa"/>
            <w:bottom w:w="0" w:type="dxa"/>
            <w:right w:w="10" w:type="dxa"/>
          </w:tblCellMar>
        </w:tblPrEx>
        <w:trPr>
          <w:trHeight w:val="567" w:hRule="atLeast"/>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rPr>
                <w:rFonts w:ascii="仿宋" w:hAnsi="仿宋" w:eastAsia="仿宋" w:cs="仿宋"/>
                <w:sz w:val="24"/>
                <w:highlight w:val="none"/>
              </w:rPr>
            </w:pPr>
            <w:r>
              <w:rPr>
                <w:rFonts w:hint="eastAsia" w:ascii="仿宋" w:hAnsi="仿宋" w:eastAsia="仿宋" w:cs="仿宋"/>
                <w:sz w:val="24"/>
                <w:highlight w:val="none"/>
              </w:rPr>
              <w:t>响应文件的签字盖章合格有效；</w:t>
            </w:r>
          </w:p>
        </w:tc>
      </w:tr>
      <w:tr>
        <w:tblPrEx>
          <w:tblCellMar>
            <w:top w:w="0" w:type="dxa"/>
            <w:left w:w="10" w:type="dxa"/>
            <w:bottom w:w="0" w:type="dxa"/>
            <w:right w:w="10" w:type="dxa"/>
          </w:tblCellMar>
        </w:tblPrEx>
        <w:trPr>
          <w:trHeight w:val="567" w:hRule="atLeast"/>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服务期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rPr>
                <w:rFonts w:ascii="仿宋" w:hAnsi="仿宋" w:eastAsia="仿宋" w:cs="仿宋"/>
                <w:sz w:val="24"/>
                <w:highlight w:val="none"/>
              </w:rPr>
            </w:pPr>
            <w:r>
              <w:rPr>
                <w:rFonts w:hint="eastAsia" w:ascii="仿宋" w:hAnsi="仿宋" w:eastAsia="仿宋" w:cs="仿宋"/>
                <w:sz w:val="24"/>
                <w:highlight w:val="none"/>
              </w:rPr>
              <w:t>满足磋商文件要求</w:t>
            </w:r>
          </w:p>
        </w:tc>
      </w:tr>
      <w:tr>
        <w:tblPrEx>
          <w:tblCellMar>
            <w:top w:w="0" w:type="dxa"/>
            <w:left w:w="10" w:type="dxa"/>
            <w:bottom w:w="0" w:type="dxa"/>
            <w:right w:w="10" w:type="dxa"/>
          </w:tblCellMar>
        </w:tblPrEx>
        <w:trPr>
          <w:trHeight w:val="567" w:hRule="atLeast"/>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widowControl/>
              <w:spacing w:line="440" w:lineRule="exact"/>
              <w:jc w:val="center"/>
              <w:rPr>
                <w:rFonts w:ascii="仿宋" w:hAnsi="仿宋" w:eastAsia="仿宋" w:cs="仿宋"/>
                <w:sz w:val="24"/>
                <w:highlight w:val="none"/>
              </w:rPr>
            </w:pPr>
            <w:r>
              <w:rPr>
                <w:rFonts w:hint="eastAsia" w:ascii="仿宋" w:hAnsi="仿宋" w:eastAsia="仿宋" w:cs="仿宋"/>
                <w:sz w:val="24"/>
                <w:highlight w:val="none"/>
              </w:rPr>
              <w:t>磋商内容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widowControl/>
              <w:spacing w:line="440" w:lineRule="exact"/>
              <w:jc w:val="left"/>
              <w:rPr>
                <w:rFonts w:ascii="仿宋" w:hAnsi="仿宋" w:eastAsia="仿宋" w:cs="仿宋"/>
                <w:sz w:val="24"/>
                <w:highlight w:val="none"/>
              </w:rPr>
            </w:pPr>
            <w:r>
              <w:rPr>
                <w:rFonts w:hint="eastAsia" w:ascii="仿宋" w:hAnsi="仿宋" w:eastAsia="仿宋" w:cs="仿宋"/>
                <w:sz w:val="24"/>
                <w:highlight w:val="none"/>
              </w:rPr>
              <w:t>与采购内容一致</w:t>
            </w:r>
          </w:p>
        </w:tc>
      </w:tr>
    </w:tbl>
    <w:p>
      <w:pPr>
        <w:ind w:firstLine="480" w:firstLineChars="200"/>
        <w:rPr>
          <w:rFonts w:ascii="仿宋" w:hAnsi="仿宋" w:eastAsia="仿宋" w:cs="仿宋"/>
          <w:sz w:val="24"/>
          <w:highlight w:val="none"/>
        </w:rPr>
      </w:pPr>
      <w:r>
        <w:rPr>
          <w:rFonts w:hint="eastAsia" w:ascii="仿宋" w:hAnsi="仿宋" w:eastAsia="仿宋" w:cs="仿宋"/>
          <w:sz w:val="24"/>
          <w:highlight w:val="none"/>
        </w:rPr>
        <w:t>说明：以上各项有1项不合格，评审不予通过，作为未实质性响应磋商文件。在资格性、符合性检查时，审查未通过的，不得进入后续评审环节。</w:t>
      </w:r>
    </w:p>
    <w:p>
      <w:pPr>
        <w:spacing w:line="460" w:lineRule="exact"/>
        <w:rPr>
          <w:rFonts w:ascii="仿宋" w:hAnsi="仿宋" w:eastAsia="仿宋" w:cs="仿宋"/>
          <w:sz w:val="24"/>
          <w:highlight w:val="none"/>
        </w:rPr>
      </w:pPr>
      <w:r>
        <w:rPr>
          <w:rFonts w:hint="eastAsia" w:ascii="仿宋" w:hAnsi="仿宋" w:eastAsia="仿宋" w:cs="仿宋"/>
          <w:b/>
          <w:bCs/>
          <w:sz w:val="24"/>
          <w:highlight w:val="none"/>
        </w:rPr>
        <w:t>3.2.2有下列情形之一的，视为供应商串通磋商，磋商小组应当认定其响应文件无效：</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（1）不同供应商的响应文件由同一单位或者个人编制；不同供应商委托同一单位或者个人办理磋商事宜； </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（2）不同供应商的响应文件载明的项目管理成员或者联系人员为同一人；</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（3）不同供应商的响应文件异常一致或者磋商报价呈规律性差异；</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（4）不同供应商的响应文件相互混装；</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（5）不同供应商的磋商保证金从同一单位或者个人的账户转出。</w:t>
      </w:r>
    </w:p>
    <w:p>
      <w:pPr>
        <w:spacing w:line="460" w:lineRule="exact"/>
        <w:rPr>
          <w:rFonts w:ascii="仿宋" w:hAnsi="仿宋" w:eastAsia="仿宋" w:cs="仿宋"/>
          <w:b/>
          <w:bCs/>
          <w:kern w:val="0"/>
          <w:sz w:val="24"/>
          <w:highlight w:val="none"/>
        </w:rPr>
      </w:pPr>
      <w:r>
        <w:rPr>
          <w:rFonts w:hint="eastAsia" w:ascii="仿宋" w:hAnsi="仿宋" w:eastAsia="仿宋" w:cs="仿宋"/>
          <w:b/>
          <w:bCs/>
          <w:sz w:val="24"/>
          <w:highlight w:val="none"/>
        </w:rPr>
        <w:t>3.2.3出现下列情况之一者（但不限于），磋商小组应按无效响应文件处理：</w:t>
      </w:r>
    </w:p>
    <w:p>
      <w:pPr>
        <w:numPr>
          <w:ilvl w:val="0"/>
          <w:numId w:val="6"/>
        </w:numPr>
        <w:spacing w:line="460" w:lineRule="exact"/>
        <w:ind w:left="845"/>
        <w:rPr>
          <w:rFonts w:ascii="仿宋" w:hAnsi="仿宋" w:eastAsia="仿宋" w:cs="仿宋"/>
          <w:sz w:val="24"/>
          <w:highlight w:val="none"/>
        </w:rPr>
      </w:pPr>
      <w:r>
        <w:rPr>
          <w:rFonts w:hint="eastAsia" w:ascii="仿宋" w:hAnsi="仿宋" w:eastAsia="仿宋" w:cs="仿宋"/>
          <w:sz w:val="24"/>
          <w:highlight w:val="none"/>
        </w:rPr>
        <w:t>供应商的磋商报价超过采购预算的；</w:t>
      </w:r>
    </w:p>
    <w:p>
      <w:pPr>
        <w:numPr>
          <w:ilvl w:val="0"/>
          <w:numId w:val="6"/>
        </w:numPr>
        <w:spacing w:line="460" w:lineRule="exact"/>
        <w:ind w:left="845"/>
        <w:rPr>
          <w:rFonts w:ascii="仿宋" w:hAnsi="仿宋" w:eastAsia="仿宋" w:cs="仿宋"/>
          <w:sz w:val="24"/>
          <w:highlight w:val="none"/>
        </w:rPr>
      </w:pPr>
      <w:r>
        <w:rPr>
          <w:rFonts w:hint="eastAsia" w:ascii="仿宋" w:hAnsi="仿宋" w:eastAsia="仿宋" w:cs="仿宋"/>
          <w:sz w:val="24"/>
          <w:highlight w:val="none"/>
        </w:rPr>
        <w:t>供应商未经过正常渠道购买磋商文件，或供应商名称与购买磋商文件时登记的供应商名称不符的；</w:t>
      </w:r>
    </w:p>
    <w:p>
      <w:pPr>
        <w:numPr>
          <w:ilvl w:val="0"/>
          <w:numId w:val="6"/>
        </w:numPr>
        <w:spacing w:line="460" w:lineRule="exact"/>
        <w:ind w:left="845"/>
        <w:rPr>
          <w:rFonts w:ascii="仿宋" w:hAnsi="仿宋" w:eastAsia="仿宋" w:cs="仿宋"/>
          <w:sz w:val="24"/>
          <w:highlight w:val="none"/>
        </w:rPr>
      </w:pPr>
      <w:r>
        <w:rPr>
          <w:rFonts w:hint="eastAsia" w:ascii="仿宋" w:hAnsi="仿宋" w:eastAsia="仿宋" w:cs="仿宋"/>
          <w:sz w:val="24"/>
          <w:highlight w:val="none"/>
        </w:rPr>
        <w:t>供应商不具备资格条件的；</w:t>
      </w:r>
    </w:p>
    <w:p>
      <w:pPr>
        <w:numPr>
          <w:ilvl w:val="0"/>
          <w:numId w:val="6"/>
        </w:numPr>
        <w:spacing w:line="460" w:lineRule="exact"/>
        <w:ind w:left="845"/>
        <w:rPr>
          <w:rFonts w:ascii="仿宋" w:hAnsi="仿宋" w:eastAsia="仿宋" w:cs="仿宋"/>
          <w:sz w:val="24"/>
          <w:highlight w:val="none"/>
        </w:rPr>
      </w:pPr>
      <w:r>
        <w:rPr>
          <w:rFonts w:hint="eastAsia" w:ascii="仿宋" w:hAnsi="仿宋" w:eastAsia="仿宋" w:cs="仿宋"/>
          <w:sz w:val="24"/>
          <w:highlight w:val="none"/>
        </w:rPr>
        <w:t>实质性内容不满足或未响应的（包括但不限于：服务期、付款方式、主要技术指标等）；</w:t>
      </w:r>
    </w:p>
    <w:p>
      <w:pPr>
        <w:numPr>
          <w:ilvl w:val="0"/>
          <w:numId w:val="6"/>
        </w:numPr>
        <w:spacing w:line="460" w:lineRule="exact"/>
        <w:ind w:left="845"/>
        <w:rPr>
          <w:rFonts w:ascii="仿宋" w:hAnsi="仿宋" w:eastAsia="仿宋" w:cs="仿宋"/>
          <w:sz w:val="24"/>
          <w:highlight w:val="none"/>
        </w:rPr>
      </w:pPr>
      <w:r>
        <w:rPr>
          <w:rFonts w:hint="eastAsia" w:ascii="仿宋" w:hAnsi="仿宋" w:eastAsia="仿宋" w:cs="仿宋"/>
          <w:sz w:val="24"/>
          <w:highlight w:val="none"/>
        </w:rPr>
        <w:t>响应文件的有效性和符合性不符合要求的；</w:t>
      </w:r>
    </w:p>
    <w:p>
      <w:pPr>
        <w:numPr>
          <w:ilvl w:val="0"/>
          <w:numId w:val="6"/>
        </w:numPr>
        <w:spacing w:line="460" w:lineRule="exact"/>
        <w:ind w:left="845"/>
        <w:rPr>
          <w:rFonts w:ascii="仿宋" w:hAnsi="仿宋" w:eastAsia="仿宋" w:cs="仿宋"/>
          <w:sz w:val="24"/>
          <w:highlight w:val="none"/>
        </w:rPr>
        <w:sectPr>
          <w:footerReference r:id="rId12" w:type="default"/>
          <w:pgSz w:w="11905" w:h="16838"/>
          <w:pgMar w:top="1417" w:right="1417" w:bottom="1417" w:left="1417" w:header="850" w:footer="992" w:gutter="0"/>
          <w:pgNumType w:fmt="numberInDash" w:start="32"/>
          <w:cols w:space="0" w:num="1"/>
          <w:rtlGutter w:val="0"/>
          <w:docGrid w:type="lines" w:linePitch="318" w:charSpace="0"/>
        </w:sectPr>
      </w:pPr>
    </w:p>
    <w:p>
      <w:pPr>
        <w:numPr>
          <w:ilvl w:val="0"/>
          <w:numId w:val="6"/>
        </w:numPr>
        <w:spacing w:line="460" w:lineRule="exact"/>
        <w:ind w:left="845"/>
        <w:rPr>
          <w:rFonts w:ascii="仿宋" w:hAnsi="仿宋" w:eastAsia="仿宋" w:cs="仿宋"/>
          <w:sz w:val="24"/>
          <w:highlight w:val="none"/>
        </w:rPr>
      </w:pPr>
      <w:r>
        <w:rPr>
          <w:rFonts w:hint="eastAsia" w:ascii="仿宋" w:hAnsi="仿宋" w:eastAsia="仿宋" w:cs="仿宋"/>
          <w:sz w:val="24"/>
          <w:highlight w:val="none"/>
        </w:rPr>
        <w:t>供应商未按磋商文件要求的格式、数量和方式胶装、封装、签字、加盖公章的；</w:t>
      </w:r>
    </w:p>
    <w:p>
      <w:pPr>
        <w:numPr>
          <w:ilvl w:val="0"/>
          <w:numId w:val="6"/>
        </w:numPr>
        <w:spacing w:line="460" w:lineRule="exact"/>
        <w:ind w:left="845"/>
        <w:rPr>
          <w:rFonts w:ascii="仿宋" w:hAnsi="仿宋" w:eastAsia="仿宋" w:cs="仿宋"/>
          <w:sz w:val="24"/>
          <w:highlight w:val="none"/>
        </w:rPr>
      </w:pPr>
      <w:r>
        <w:rPr>
          <w:rFonts w:hint="eastAsia" w:ascii="仿宋" w:hAnsi="仿宋" w:eastAsia="仿宋" w:cs="仿宋"/>
          <w:sz w:val="24"/>
          <w:highlight w:val="none"/>
        </w:rPr>
        <w:t>响应文件有涂改，涂改处未按磋商文件要求签字的；</w:t>
      </w:r>
    </w:p>
    <w:p>
      <w:pPr>
        <w:numPr>
          <w:ilvl w:val="0"/>
          <w:numId w:val="6"/>
        </w:numPr>
        <w:spacing w:line="460" w:lineRule="exact"/>
        <w:ind w:left="845"/>
        <w:rPr>
          <w:rFonts w:ascii="仿宋" w:hAnsi="仿宋" w:eastAsia="仿宋" w:cs="仿宋"/>
          <w:sz w:val="24"/>
          <w:highlight w:val="none"/>
        </w:rPr>
      </w:pPr>
      <w:r>
        <w:rPr>
          <w:rFonts w:hint="eastAsia" w:ascii="仿宋" w:hAnsi="仿宋" w:eastAsia="仿宋" w:cs="仿宋"/>
          <w:sz w:val="24"/>
          <w:highlight w:val="none"/>
        </w:rPr>
        <w:t>无磋商有效期或有效期不符合磋商文件要求的；</w:t>
      </w:r>
    </w:p>
    <w:p>
      <w:pPr>
        <w:numPr>
          <w:ilvl w:val="0"/>
          <w:numId w:val="6"/>
        </w:numPr>
        <w:spacing w:line="460" w:lineRule="exact"/>
        <w:ind w:left="845"/>
        <w:rPr>
          <w:rFonts w:ascii="仿宋" w:hAnsi="仿宋" w:eastAsia="仿宋" w:cs="仿宋"/>
          <w:sz w:val="24"/>
          <w:highlight w:val="none"/>
        </w:rPr>
      </w:pPr>
      <w:r>
        <w:rPr>
          <w:rFonts w:hint="eastAsia" w:ascii="仿宋" w:hAnsi="仿宋" w:eastAsia="仿宋" w:cs="仿宋"/>
          <w:sz w:val="24"/>
          <w:highlight w:val="none"/>
        </w:rPr>
        <w:t>供应商针对同一项目递交两份或多份内容不同的响应文件，未书面声明哪一份是有效的或出现选择性报价的；</w:t>
      </w:r>
    </w:p>
    <w:p>
      <w:pPr>
        <w:numPr>
          <w:ilvl w:val="0"/>
          <w:numId w:val="6"/>
        </w:numPr>
        <w:spacing w:line="460" w:lineRule="exact"/>
        <w:ind w:left="845"/>
        <w:rPr>
          <w:rFonts w:ascii="仿宋" w:hAnsi="仿宋" w:eastAsia="仿宋" w:cs="仿宋"/>
          <w:sz w:val="24"/>
          <w:highlight w:val="none"/>
        </w:rPr>
      </w:pPr>
      <w:r>
        <w:rPr>
          <w:rFonts w:hint="eastAsia" w:ascii="仿宋" w:hAnsi="仿宋" w:eastAsia="仿宋" w:cs="仿宋"/>
          <w:sz w:val="24"/>
          <w:highlight w:val="none"/>
        </w:rPr>
        <w:t>提供虚假资质、虚假证明（包括第三方提供的虚假证明）、出现虚假应答的，除按无效响应文件处理外，还将按照政府采购的有关规定进行处罚；</w:t>
      </w:r>
    </w:p>
    <w:p>
      <w:pPr>
        <w:numPr>
          <w:ilvl w:val="0"/>
          <w:numId w:val="6"/>
        </w:numPr>
        <w:spacing w:line="460" w:lineRule="exact"/>
        <w:ind w:left="845"/>
        <w:rPr>
          <w:rFonts w:ascii="仿宋" w:hAnsi="仿宋" w:eastAsia="仿宋" w:cs="仿宋"/>
          <w:sz w:val="24"/>
          <w:highlight w:val="none"/>
        </w:rPr>
      </w:pPr>
      <w:r>
        <w:rPr>
          <w:rFonts w:hint="eastAsia" w:ascii="仿宋" w:hAnsi="仿宋" w:eastAsia="仿宋" w:cs="仿宋"/>
          <w:sz w:val="24"/>
          <w:highlight w:val="none"/>
        </w:rPr>
        <w:t>响应文件附加了采购人难以接受的条件或条款的；</w:t>
      </w:r>
    </w:p>
    <w:p>
      <w:pPr>
        <w:numPr>
          <w:ilvl w:val="0"/>
          <w:numId w:val="6"/>
        </w:numPr>
        <w:spacing w:line="460" w:lineRule="exact"/>
        <w:ind w:left="845"/>
        <w:rPr>
          <w:rFonts w:ascii="仿宋" w:hAnsi="仿宋" w:eastAsia="仿宋" w:cs="仿宋"/>
          <w:sz w:val="24"/>
          <w:highlight w:val="none"/>
        </w:rPr>
      </w:pPr>
      <w:r>
        <w:rPr>
          <w:rFonts w:hint="eastAsia" w:ascii="仿宋" w:hAnsi="仿宋" w:eastAsia="仿宋" w:cs="仿宋"/>
          <w:sz w:val="24"/>
          <w:highlight w:val="none"/>
        </w:rPr>
        <w:t>供应商前期参与了本次项目方案设计的；</w:t>
      </w:r>
    </w:p>
    <w:p>
      <w:pPr>
        <w:numPr>
          <w:ilvl w:val="0"/>
          <w:numId w:val="6"/>
        </w:numPr>
        <w:spacing w:line="460" w:lineRule="exact"/>
        <w:ind w:left="845"/>
        <w:rPr>
          <w:rFonts w:ascii="仿宋" w:hAnsi="仿宋" w:eastAsia="仿宋" w:cs="仿宋"/>
          <w:sz w:val="24"/>
          <w:highlight w:val="none"/>
        </w:rPr>
      </w:pPr>
      <w:r>
        <w:rPr>
          <w:rFonts w:hint="eastAsia" w:ascii="仿宋" w:hAnsi="仿宋" w:eastAsia="仿宋" w:cs="仿宋"/>
          <w:sz w:val="24"/>
          <w:highlight w:val="none"/>
        </w:rPr>
        <w:t>在政府采购或其它重大项目履约过程中有不良记录，未能按期履约的；</w:t>
      </w:r>
    </w:p>
    <w:p>
      <w:pPr>
        <w:numPr>
          <w:ilvl w:val="0"/>
          <w:numId w:val="6"/>
        </w:numPr>
        <w:spacing w:line="460" w:lineRule="exact"/>
        <w:ind w:left="845"/>
        <w:rPr>
          <w:rFonts w:ascii="仿宋" w:hAnsi="仿宋" w:eastAsia="仿宋" w:cs="仿宋"/>
          <w:sz w:val="24"/>
          <w:highlight w:val="none"/>
        </w:rPr>
      </w:pPr>
      <w:r>
        <w:rPr>
          <w:rFonts w:hint="eastAsia" w:ascii="仿宋" w:hAnsi="仿宋" w:eastAsia="仿宋" w:cs="仿宋"/>
          <w:sz w:val="24"/>
          <w:highlight w:val="none"/>
        </w:rPr>
        <w:t>磋商报价与市场价格偏离较大、低于成本、磋商小组认为形成不正当竞争的，且在规定时间内无法提供有效书面证明；</w:t>
      </w:r>
    </w:p>
    <w:p>
      <w:pPr>
        <w:numPr>
          <w:ilvl w:val="0"/>
          <w:numId w:val="6"/>
        </w:numPr>
        <w:spacing w:line="460" w:lineRule="exact"/>
        <w:ind w:left="845"/>
        <w:rPr>
          <w:rFonts w:ascii="仿宋" w:hAnsi="仿宋" w:eastAsia="仿宋" w:cs="仿宋"/>
          <w:sz w:val="24"/>
          <w:highlight w:val="none"/>
        </w:rPr>
      </w:pPr>
      <w:r>
        <w:rPr>
          <w:rFonts w:hint="eastAsia" w:ascii="仿宋" w:hAnsi="仿宋" w:eastAsia="仿宋" w:cs="仿宋"/>
          <w:sz w:val="24"/>
          <w:highlight w:val="none"/>
        </w:rPr>
        <w:t>报价子目出现漏项或报价数量与磋商文件要求不符的；</w:t>
      </w:r>
    </w:p>
    <w:p>
      <w:pPr>
        <w:numPr>
          <w:ilvl w:val="0"/>
          <w:numId w:val="6"/>
        </w:numPr>
        <w:spacing w:line="460" w:lineRule="exact"/>
        <w:ind w:left="845"/>
        <w:rPr>
          <w:rFonts w:ascii="仿宋" w:hAnsi="仿宋" w:eastAsia="仿宋" w:cs="仿宋"/>
          <w:sz w:val="24"/>
          <w:highlight w:val="none"/>
        </w:rPr>
      </w:pPr>
      <w:r>
        <w:rPr>
          <w:rFonts w:hint="eastAsia" w:ascii="仿宋" w:hAnsi="仿宋" w:eastAsia="仿宋" w:cs="仿宋"/>
          <w:sz w:val="24"/>
          <w:highlight w:val="none"/>
        </w:rPr>
        <w:t>磋商项目的技术参数与磋商文件要求出现重大负偏差的或技术指标有漏项的；</w:t>
      </w:r>
    </w:p>
    <w:p>
      <w:pPr>
        <w:numPr>
          <w:ilvl w:val="0"/>
          <w:numId w:val="6"/>
        </w:numPr>
        <w:spacing w:line="460" w:lineRule="exact"/>
        <w:ind w:left="845"/>
        <w:rPr>
          <w:rFonts w:ascii="仿宋" w:hAnsi="仿宋" w:eastAsia="仿宋" w:cs="仿宋"/>
          <w:sz w:val="24"/>
          <w:highlight w:val="none"/>
        </w:rPr>
      </w:pPr>
      <w:r>
        <w:rPr>
          <w:rFonts w:hint="eastAsia" w:ascii="仿宋" w:hAnsi="仿宋" w:eastAsia="仿宋" w:cs="仿宋"/>
          <w:sz w:val="24"/>
          <w:highlight w:val="none"/>
        </w:rPr>
        <w:t>提供虚假技术参数；</w:t>
      </w:r>
    </w:p>
    <w:p>
      <w:pPr>
        <w:numPr>
          <w:ilvl w:val="0"/>
          <w:numId w:val="6"/>
        </w:numPr>
        <w:spacing w:line="460" w:lineRule="exact"/>
        <w:ind w:left="845"/>
        <w:rPr>
          <w:rFonts w:ascii="仿宋" w:hAnsi="仿宋" w:eastAsia="仿宋" w:cs="仿宋"/>
          <w:sz w:val="24"/>
          <w:highlight w:val="none"/>
        </w:rPr>
      </w:pPr>
      <w:r>
        <w:rPr>
          <w:rFonts w:hint="eastAsia" w:ascii="仿宋" w:hAnsi="仿宋" w:eastAsia="仿宋" w:cs="仿宋"/>
          <w:sz w:val="24"/>
          <w:highlight w:val="none"/>
        </w:rPr>
        <w:t>不符合法律、法规和磋商文件中规定的其他无效情形。</w:t>
      </w:r>
    </w:p>
    <w:p>
      <w:pPr>
        <w:spacing w:line="460" w:lineRule="exact"/>
        <w:rPr>
          <w:rFonts w:ascii="仿宋" w:hAnsi="仿宋" w:eastAsia="仿宋" w:cs="仿宋"/>
          <w:b/>
          <w:bCs/>
          <w:sz w:val="24"/>
          <w:highlight w:val="none"/>
        </w:rPr>
      </w:pPr>
      <w:r>
        <w:rPr>
          <w:rFonts w:hint="eastAsia" w:ascii="仿宋" w:hAnsi="仿宋" w:eastAsia="仿宋" w:cs="仿宋"/>
          <w:b/>
          <w:bCs/>
          <w:sz w:val="24"/>
          <w:highlight w:val="none"/>
        </w:rPr>
        <w:t>4.磋商澄清</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4.1磋商小组有权就磋商响应文件中含混之处向上述步骤初审合格的磋商供应商提出询问或澄清要求；磋商供应商将有关询标澄清、补正、说明的内容应以书面形式提交；</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4.3磋商供应商对磋商响应文件的澄清不得改变磋商报价及实质内容。磋商时，磋商响应文件中出现下列情况，修正原则为：</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（1）磋商响应文件中响应报价表内容与磋商响应文件中明细内容不一致的，以响应报价表为准；</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（2）磋商报价的大写金额和小写金额不一致的，以大写金额为准；</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（3）总价金额与按单价汇总金额不一致的，以单价金额计算结果为准；</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（4）单价金额小数点有明显错位的，以总价为准，并修改单价；</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（5）磋商响应文件正本与副本不一致的，以正本为准；</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（6）多处内容交叉不符时，以磋商小组成员会评审结果为准；</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（7）文字与图表不符时以文字为准；</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并且其磋商保证金也将被没收。</w:t>
      </w:r>
    </w:p>
    <w:p>
      <w:pPr>
        <w:spacing w:line="460" w:lineRule="exact"/>
        <w:rPr>
          <w:rFonts w:ascii="仿宋" w:hAnsi="仿宋" w:eastAsia="仿宋" w:cs="仿宋"/>
          <w:b/>
          <w:bCs/>
          <w:sz w:val="24"/>
          <w:highlight w:val="none"/>
        </w:rPr>
      </w:pPr>
      <w:r>
        <w:rPr>
          <w:rFonts w:hint="eastAsia" w:ascii="仿宋" w:hAnsi="仿宋" w:eastAsia="仿宋" w:cs="仿宋"/>
          <w:b/>
          <w:bCs/>
          <w:sz w:val="24"/>
          <w:highlight w:val="none"/>
        </w:rPr>
        <w:t>5.评审方法及内容</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5.1采用综合评分法：二次报价为最终报价，最终报价后按照磋商文件中规定的各项因素进行综合评审后，以磋商总得分最高的供应商作为成交供应商的磋商方法。若有两个或两个以上最高得分相同，推荐其中报价最低的供应商为成交候选供应商。</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5.2磋商小组根据以下内容进行综合比较，自主打分，按最后得分由高到低汇总排序，推荐成交候选3名供应商。若项目划分标段，则以标段为单位分别推荐成交候选3名供应商；磋商小组根据磋商结果写出磋商意见。</w:t>
      </w:r>
    </w:p>
    <w:p>
      <w:pPr>
        <w:ind w:firstLine="482" w:firstLineChars="200"/>
        <w:rPr>
          <w:highlight w:val="none"/>
        </w:rPr>
      </w:pPr>
      <w:r>
        <w:rPr>
          <w:rFonts w:hint="eastAsia" w:ascii="仿宋" w:hAnsi="仿宋" w:eastAsia="仿宋" w:cs="仿宋"/>
          <w:b/>
          <w:bCs/>
          <w:sz w:val="24"/>
          <w:highlight w:val="none"/>
        </w:rPr>
        <w:t>5.3评审指标分值构成（总计100分）</w:t>
      </w:r>
    </w:p>
    <w:tbl>
      <w:tblPr>
        <w:tblStyle w:val="27"/>
        <w:tblpPr w:leftFromText="180" w:rightFromText="180" w:vertAnchor="text" w:horzAnchor="page" w:tblpX="1244" w:tblpY="77"/>
        <w:tblOverlap w:val="never"/>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801"/>
        <w:gridCol w:w="7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117" w:type="pct"/>
            <w:gridSpan w:val="2"/>
            <w:noWrap w:val="0"/>
            <w:vAlign w:val="top"/>
          </w:tcPr>
          <w:p>
            <w:pPr>
              <w:keepNext w:val="0"/>
              <w:keepLines w:val="0"/>
              <w:pageBreakBefore w:val="0"/>
              <w:kinsoku/>
              <w:wordWrap/>
              <w:overflowPunct/>
              <w:topLinePunct w:val="0"/>
              <w:autoSpaceDE/>
              <w:autoSpaceDN/>
              <w:bidi w:val="0"/>
              <w:adjustRightInd/>
              <w:spacing w:line="56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rPr>
              <w:t>评审要素及分值</w:t>
            </w:r>
          </w:p>
        </w:tc>
        <w:tc>
          <w:tcPr>
            <w:tcW w:w="3882" w:type="pct"/>
            <w:noWrap w:val="0"/>
            <w:vAlign w:val="top"/>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b/>
                <w:bCs/>
                <w:sz w:val="24"/>
                <w:szCs w:val="24"/>
                <w:highlight w:val="none"/>
              </w:rPr>
              <w:t>赋分标准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8" w:hRule="atLeast"/>
        </w:trPr>
        <w:tc>
          <w:tcPr>
            <w:tcW w:w="685"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报价部分</w:t>
            </w:r>
          </w:p>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（10分）</w:t>
            </w:r>
          </w:p>
        </w:tc>
        <w:tc>
          <w:tcPr>
            <w:tcW w:w="431"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10分</w:t>
            </w:r>
          </w:p>
        </w:tc>
        <w:tc>
          <w:tcPr>
            <w:tcW w:w="3882" w:type="pct"/>
            <w:noWrap w:val="0"/>
            <w:vAlign w:val="center"/>
          </w:tcPr>
          <w:p>
            <w:pPr>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满足磋商文件要求且</w:t>
            </w:r>
            <w:r>
              <w:rPr>
                <w:rFonts w:hint="eastAsia" w:ascii="仿宋" w:hAnsi="仿宋" w:eastAsia="仿宋" w:cs="仿宋"/>
                <w:color w:val="auto"/>
                <w:sz w:val="24"/>
                <w:szCs w:val="24"/>
                <w:highlight w:val="none"/>
                <w:lang w:val="en-US" w:eastAsia="zh-CN"/>
              </w:rPr>
              <w:t>磋商报价</w:t>
            </w:r>
            <w:r>
              <w:rPr>
                <w:rFonts w:hint="eastAsia" w:ascii="仿宋" w:hAnsi="仿宋" w:eastAsia="仿宋" w:cs="仿宋"/>
                <w:color w:val="auto"/>
                <w:sz w:val="24"/>
                <w:szCs w:val="24"/>
                <w:highlight w:val="none"/>
              </w:rPr>
              <w:t>价格最低的磋商报价为评标基准价，其价格分为满分。其他供应商的价格分统一按照下列公式计算：</w:t>
            </w:r>
          </w:p>
          <w:p>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磋商报价得分=(评标基准价／磋商报价)×价格权值×100。</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auto"/>
                <w:sz w:val="24"/>
                <w:szCs w:val="24"/>
                <w:highlight w:val="none"/>
              </w:rPr>
              <w:t>符合磋商件规定的监狱企业、残疾人福利性单位优惠条件的供应商，价格给予6%的扣除，用扣除后的价格参与评审。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685" w:type="pct"/>
            <w:vMerge w:val="restar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服务方案（40分）</w:t>
            </w:r>
          </w:p>
        </w:tc>
        <w:tc>
          <w:tcPr>
            <w:tcW w:w="431"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20分</w:t>
            </w:r>
          </w:p>
        </w:tc>
        <w:tc>
          <w:tcPr>
            <w:tcW w:w="3882" w:type="pct"/>
            <w:noWrap w:val="0"/>
            <w:vAlign w:val="center"/>
          </w:tcPr>
          <w:p>
            <w:pPr>
              <w:spacing w:line="360" w:lineRule="auto"/>
              <w:jc w:val="left"/>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1、供应商针对采购人要求的服务内容（</w:t>
            </w:r>
            <w:r>
              <w:rPr>
                <w:rFonts w:hint="default" w:ascii="仿宋" w:hAnsi="仿宋" w:eastAsia="仿宋" w:cs="仿宋"/>
                <w:kern w:val="2"/>
                <w:sz w:val="24"/>
                <w:szCs w:val="24"/>
                <w:highlight w:val="none"/>
                <w:lang w:val="en-US" w:eastAsia="zh-CN" w:bidi="zh-CN"/>
              </w:rPr>
              <w:t>门岗执勤服务</w:t>
            </w:r>
            <w:r>
              <w:rPr>
                <w:rFonts w:hint="eastAsia" w:ascii="仿宋" w:hAnsi="仿宋" w:eastAsia="仿宋" w:cs="仿宋"/>
                <w:kern w:val="2"/>
                <w:sz w:val="24"/>
                <w:szCs w:val="24"/>
                <w:highlight w:val="none"/>
                <w:lang w:val="en-US" w:eastAsia="zh-CN" w:bidi="zh-CN"/>
              </w:rPr>
              <w:t>、</w:t>
            </w:r>
            <w:r>
              <w:rPr>
                <w:rFonts w:hint="default" w:ascii="仿宋" w:hAnsi="仿宋" w:eastAsia="仿宋" w:cs="仿宋"/>
                <w:kern w:val="2"/>
                <w:sz w:val="24"/>
                <w:szCs w:val="24"/>
                <w:highlight w:val="none"/>
                <w:lang w:val="en-US" w:eastAsia="zh-CN" w:bidi="zh-CN"/>
              </w:rPr>
              <w:t>绿化养护管理</w:t>
            </w:r>
            <w:r>
              <w:rPr>
                <w:rFonts w:hint="eastAsia" w:ascii="仿宋" w:hAnsi="仿宋" w:eastAsia="仿宋" w:cs="仿宋"/>
                <w:kern w:val="2"/>
                <w:sz w:val="24"/>
                <w:szCs w:val="24"/>
                <w:highlight w:val="none"/>
                <w:lang w:val="en-US" w:eastAsia="zh-CN" w:bidi="zh-CN"/>
              </w:rPr>
              <w:t>服务、</w:t>
            </w:r>
            <w:r>
              <w:rPr>
                <w:rFonts w:hint="default" w:ascii="仿宋" w:hAnsi="仿宋" w:eastAsia="仿宋" w:cs="仿宋"/>
                <w:kern w:val="2"/>
                <w:sz w:val="24"/>
                <w:szCs w:val="24"/>
                <w:highlight w:val="none"/>
                <w:lang w:val="en-US" w:eastAsia="zh-CN" w:bidi="zh-CN"/>
              </w:rPr>
              <w:t>水电设备维护维修</w:t>
            </w:r>
            <w:r>
              <w:rPr>
                <w:rFonts w:hint="eastAsia" w:ascii="仿宋" w:hAnsi="仿宋" w:eastAsia="仿宋" w:cs="仿宋"/>
                <w:kern w:val="2"/>
                <w:sz w:val="24"/>
                <w:szCs w:val="24"/>
                <w:highlight w:val="none"/>
                <w:lang w:val="en-US" w:eastAsia="zh-CN" w:bidi="zh-CN"/>
              </w:rPr>
              <w:t>服务、</w:t>
            </w:r>
            <w:r>
              <w:rPr>
                <w:rFonts w:hint="default" w:ascii="仿宋" w:hAnsi="仿宋" w:eastAsia="仿宋" w:cs="仿宋"/>
                <w:kern w:val="2"/>
                <w:sz w:val="24"/>
                <w:szCs w:val="24"/>
                <w:highlight w:val="none"/>
                <w:lang w:val="en-US" w:eastAsia="zh-CN" w:bidi="zh-CN"/>
              </w:rPr>
              <w:t>秩序维护服务</w:t>
            </w:r>
            <w:r>
              <w:rPr>
                <w:rFonts w:hint="eastAsia" w:ascii="仿宋" w:hAnsi="仿宋" w:eastAsia="仿宋" w:cs="仿宋"/>
                <w:kern w:val="2"/>
                <w:sz w:val="24"/>
                <w:szCs w:val="24"/>
                <w:highlight w:val="none"/>
                <w:lang w:val="en-US" w:eastAsia="zh-CN" w:bidi="zh-CN"/>
              </w:rPr>
              <w:t>、</w:t>
            </w:r>
            <w:r>
              <w:rPr>
                <w:rFonts w:hint="default" w:ascii="仿宋" w:hAnsi="仿宋" w:eastAsia="仿宋" w:cs="仿宋"/>
                <w:kern w:val="2"/>
                <w:sz w:val="24"/>
                <w:szCs w:val="24"/>
                <w:highlight w:val="none"/>
                <w:lang w:val="en-US" w:eastAsia="zh-CN" w:bidi="zh-CN"/>
              </w:rPr>
              <w:t>环境卫生清洁服务</w:t>
            </w:r>
            <w:r>
              <w:rPr>
                <w:rFonts w:hint="eastAsia" w:ascii="仿宋" w:hAnsi="仿宋" w:eastAsia="仿宋" w:cs="仿宋"/>
                <w:kern w:val="2"/>
                <w:sz w:val="24"/>
                <w:szCs w:val="24"/>
                <w:highlight w:val="none"/>
                <w:lang w:val="en-US" w:eastAsia="zh-CN" w:bidi="zh-CN"/>
              </w:rPr>
              <w:t>等），结合各工作实际情况提供切实可行的整体服务方案。</w:t>
            </w:r>
          </w:p>
          <w:p>
            <w:pPr>
              <w:spacing w:line="360" w:lineRule="auto"/>
              <w:jc w:val="left"/>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方案情况详细全面、合理、可行计15-20分；</w:t>
            </w:r>
          </w:p>
          <w:p>
            <w:pPr>
              <w:spacing w:line="360" w:lineRule="auto"/>
              <w:jc w:val="left"/>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方案情况基本详细全面、合理、可行计9-14分；</w:t>
            </w:r>
          </w:p>
          <w:p>
            <w:pPr>
              <w:spacing w:line="312" w:lineRule="auto"/>
              <w:rPr>
                <w:rFonts w:hint="eastAsia" w:ascii="仿宋" w:hAnsi="仿宋" w:eastAsia="仿宋" w:cs="仿宋"/>
                <w:color w:val="auto"/>
                <w:sz w:val="24"/>
                <w:szCs w:val="24"/>
                <w:highlight w:val="none"/>
              </w:rPr>
            </w:pPr>
            <w:r>
              <w:rPr>
                <w:rFonts w:hint="eastAsia" w:ascii="仿宋" w:hAnsi="仿宋" w:eastAsia="仿宋" w:cs="仿宋"/>
                <w:kern w:val="2"/>
                <w:sz w:val="24"/>
                <w:szCs w:val="24"/>
                <w:highlight w:val="none"/>
                <w:lang w:val="en-US" w:eastAsia="zh-CN" w:bidi="zh-CN"/>
              </w:rPr>
              <w:t>方案简单、可行性差计0-8分。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85" w:type="pct"/>
            <w:vMerge w:val="continue"/>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p>
        </w:tc>
        <w:tc>
          <w:tcPr>
            <w:tcW w:w="431"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10分</w:t>
            </w:r>
          </w:p>
        </w:tc>
        <w:tc>
          <w:tcPr>
            <w:tcW w:w="3882" w:type="pct"/>
            <w:noWrap w:val="0"/>
            <w:vAlign w:val="center"/>
          </w:tcPr>
          <w:p>
            <w:pPr>
              <w:spacing w:line="360" w:lineRule="auto"/>
              <w:jc w:val="left"/>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2、具有良好的内控制度和健全的人员管理制度。具有岗位工作标准、服务质量标准、作业流程等方面及保密制度、廉洁敬业制度、具有员工日常管理办法奖惩制度、请销假制度、包含仪容仪表的要求编制制度。</w:t>
            </w:r>
          </w:p>
          <w:p>
            <w:pPr>
              <w:spacing w:line="360" w:lineRule="auto"/>
              <w:jc w:val="left"/>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管理制度全面、有效、规范、可行，得7-10分；</w:t>
            </w:r>
          </w:p>
          <w:p>
            <w:pPr>
              <w:spacing w:line="360" w:lineRule="auto"/>
              <w:jc w:val="left"/>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管理制度有效、可行，得4-6</w:t>
            </w:r>
            <w:bookmarkStart w:id="152" w:name="_GoBack"/>
            <w:bookmarkEnd w:id="152"/>
            <w:r>
              <w:rPr>
                <w:rFonts w:hint="eastAsia" w:ascii="仿宋" w:hAnsi="仿宋" w:eastAsia="仿宋" w:cs="仿宋"/>
                <w:kern w:val="2"/>
                <w:sz w:val="24"/>
                <w:szCs w:val="24"/>
                <w:highlight w:val="none"/>
                <w:lang w:val="en-US" w:eastAsia="zh-CN" w:bidi="zh-CN"/>
              </w:rPr>
              <w:t>分；</w:t>
            </w:r>
          </w:p>
          <w:p>
            <w:pPr>
              <w:spacing w:line="360" w:lineRule="auto"/>
              <w:jc w:val="left"/>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管理制度不健全，得0-3分。</w:t>
            </w:r>
          </w:p>
          <w:p>
            <w:pPr>
              <w:spacing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kern w:val="2"/>
                <w:sz w:val="24"/>
                <w:szCs w:val="24"/>
                <w:highlight w:val="none"/>
                <w:lang w:val="en-US" w:eastAsia="zh-CN" w:bidi="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685" w:type="pct"/>
            <w:vMerge w:val="continue"/>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000000"/>
                <w:sz w:val="24"/>
                <w:szCs w:val="24"/>
                <w:highlight w:val="none"/>
                <w:lang w:eastAsia="zh-CN"/>
              </w:rPr>
            </w:pPr>
          </w:p>
        </w:tc>
        <w:tc>
          <w:tcPr>
            <w:tcW w:w="431"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10分</w:t>
            </w:r>
          </w:p>
        </w:tc>
        <w:tc>
          <w:tcPr>
            <w:tcW w:w="3882" w:type="pct"/>
            <w:noWrap w:val="0"/>
            <w:vAlign w:val="center"/>
          </w:tcPr>
          <w:p>
            <w:pPr>
              <w:pStyle w:val="13"/>
              <w:rPr>
                <w:rFonts w:hint="eastAsia" w:ascii="仿宋" w:hAnsi="仿宋" w:eastAsia="仿宋" w:cs="仿宋"/>
                <w:color w:val="auto"/>
                <w:sz w:val="24"/>
                <w:szCs w:val="24"/>
                <w:highlight w:val="none"/>
                <w:lang w:val="en-US" w:eastAsia="zh-CN"/>
              </w:rPr>
            </w:pPr>
            <w:r>
              <w:rPr>
                <w:rFonts w:hint="eastAsia" w:ascii="仿宋" w:hAnsi="仿宋" w:eastAsia="仿宋" w:cs="仿宋"/>
                <w:kern w:val="2"/>
                <w:sz w:val="24"/>
                <w:szCs w:val="24"/>
                <w:highlight w:val="none"/>
                <w:lang w:val="en-US" w:eastAsia="zh-CN" w:bidi="zh-CN"/>
              </w:rPr>
              <w:t>3、根据项目具体情况制定详细服务保障措施，包括物业管理人员与采购人工作配合的保障措施；并且具有可操作性、针对服务态度、服务质量差的情况有具体的处罚方法等。根据文件响应情况计0-10分。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685" w:type="pct"/>
            <w:vMerge w:val="restart"/>
            <w:noWrap w:val="0"/>
            <w:vAlign w:val="center"/>
          </w:tcPr>
          <w:p>
            <w:pPr>
              <w:pStyle w:val="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应急管理方案（10分）</w:t>
            </w:r>
          </w:p>
        </w:tc>
        <w:tc>
          <w:tcPr>
            <w:tcW w:w="431"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5分</w:t>
            </w:r>
          </w:p>
        </w:tc>
        <w:tc>
          <w:tcPr>
            <w:tcW w:w="3882" w:type="pct"/>
            <w:noWrap w:val="0"/>
            <w:vAlign w:val="center"/>
          </w:tcPr>
          <w:p>
            <w:pPr>
              <w:spacing w:line="360" w:lineRule="auto"/>
              <w:jc w:val="left"/>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1、提出详细的疫情防控方案，包括但不限于出入控制、通风管理、定期环境消毒和防疫宣传等，根据方案的针对性、可操作性横向比较。</w:t>
            </w:r>
          </w:p>
          <w:p>
            <w:pPr>
              <w:spacing w:line="360" w:lineRule="auto"/>
              <w:jc w:val="left"/>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方案针对性强、可操作性强，得3-5分；</w:t>
            </w:r>
          </w:p>
          <w:p>
            <w:pPr>
              <w:spacing w:line="312" w:lineRule="auto"/>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方案有针对性、有一定可操作性，得0-2分。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685" w:type="pct"/>
            <w:vMerge w:val="continue"/>
            <w:noWrap w:val="0"/>
            <w:vAlign w:val="center"/>
          </w:tcPr>
          <w:p>
            <w:pPr>
              <w:pStyle w:val="3"/>
              <w:rPr>
                <w:rFonts w:hint="eastAsia" w:ascii="仿宋" w:hAnsi="仿宋" w:eastAsia="仿宋" w:cs="仿宋"/>
                <w:color w:val="auto"/>
                <w:kern w:val="2"/>
                <w:sz w:val="24"/>
                <w:szCs w:val="24"/>
                <w:highlight w:val="none"/>
                <w:lang w:val="en-US" w:eastAsia="zh-CN" w:bidi="ar-SA"/>
              </w:rPr>
            </w:pPr>
          </w:p>
        </w:tc>
        <w:tc>
          <w:tcPr>
            <w:tcW w:w="431"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5分</w:t>
            </w:r>
          </w:p>
        </w:tc>
        <w:tc>
          <w:tcPr>
            <w:tcW w:w="3882" w:type="pct"/>
            <w:noWrap w:val="0"/>
            <w:vAlign w:val="center"/>
          </w:tcPr>
          <w:p>
            <w:pPr>
              <w:spacing w:line="360" w:lineRule="auto"/>
              <w:jc w:val="left"/>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2、根据本项目特点制定遇到火灾、水浸、电梯困人、断水、断电、特殊雨雪天气及其他紧急事件等应急突发事件包含但不限于资产保护、特殊情况、治安、消防、大型活动等应急处理预案措施。</w:t>
            </w:r>
          </w:p>
          <w:p>
            <w:pPr>
              <w:spacing w:line="360" w:lineRule="auto"/>
              <w:jc w:val="left"/>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应急保障措施详尽、全面、有效、合理，可实施性强，得3-5分；</w:t>
            </w:r>
          </w:p>
          <w:p>
            <w:pPr>
              <w:pStyle w:val="3"/>
              <w:numPr>
                <w:ilvl w:val="0"/>
                <w:numId w:val="0"/>
              </w:numPr>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zh-CN"/>
              </w:rPr>
              <w:t>应急保障措施不全面、不合理，得0-2分。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685" w:type="pct"/>
            <w:noWrap w:val="0"/>
            <w:vAlign w:val="center"/>
          </w:tcPr>
          <w:p>
            <w:pPr>
              <w:pStyle w:val="3"/>
              <w:ind w:firstLine="240" w:firstLineChars="1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投入</w:t>
            </w:r>
          </w:p>
          <w:p>
            <w:pPr>
              <w:pStyle w:val="3"/>
              <w:ind w:firstLine="240" w:firstLineChars="100"/>
              <w:jc w:val="both"/>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设备</w:t>
            </w:r>
          </w:p>
        </w:tc>
        <w:tc>
          <w:tcPr>
            <w:tcW w:w="431"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5分</w:t>
            </w:r>
          </w:p>
        </w:tc>
        <w:tc>
          <w:tcPr>
            <w:tcW w:w="3882" w:type="pct"/>
            <w:noWrap w:val="0"/>
            <w:vAlign w:val="center"/>
          </w:tcPr>
          <w:p>
            <w:pPr>
              <w:pStyle w:val="3"/>
              <w:numPr>
                <w:ilvl w:val="0"/>
                <w:numId w:val="0"/>
              </w:numPr>
              <w:ind w:left="0" w:leftChars="0" w:firstLine="0" w:firstLineChars="0"/>
              <w:rPr>
                <w:rFonts w:hint="eastAsia" w:ascii="仿宋" w:hAnsi="仿宋" w:eastAsia="仿宋" w:cs="仿宋"/>
                <w:color w:val="auto"/>
                <w:kern w:val="2"/>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zh-CN"/>
              </w:rPr>
              <w:t>提供拟投入的劳保用品、工作服装、清洁工具、机械等配备情况，种类齐全、能满足采购需求、能保证及时补充、更换；根据文件响应情况计0-5分。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685" w:type="pct"/>
            <w:vMerge w:val="restar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人员配备</w:t>
            </w:r>
          </w:p>
          <w:p>
            <w:pPr>
              <w:pStyle w:val="3"/>
              <w:rPr>
                <w:rFonts w:hint="default"/>
                <w:highlight w:val="none"/>
                <w:lang w:val="en-US" w:eastAsia="zh-CN"/>
              </w:rPr>
            </w:pPr>
            <w:r>
              <w:rPr>
                <w:rFonts w:hint="eastAsia" w:ascii="仿宋" w:hAnsi="仿宋" w:eastAsia="仿宋" w:cs="仿宋"/>
                <w:color w:val="auto"/>
                <w:kern w:val="2"/>
                <w:sz w:val="24"/>
                <w:szCs w:val="24"/>
                <w:highlight w:val="none"/>
                <w:lang w:val="en-US" w:eastAsia="zh-CN" w:bidi="ar-SA"/>
              </w:rPr>
              <w:t>（15分）</w:t>
            </w:r>
          </w:p>
        </w:tc>
        <w:tc>
          <w:tcPr>
            <w:tcW w:w="431"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5分</w:t>
            </w:r>
          </w:p>
        </w:tc>
        <w:tc>
          <w:tcPr>
            <w:tcW w:w="3882" w:type="pct"/>
            <w:noWrap w:val="0"/>
            <w:vAlign w:val="center"/>
          </w:tcPr>
          <w:p>
            <w:pPr>
              <w:pStyle w:val="3"/>
              <w:numPr>
                <w:ilvl w:val="0"/>
                <w:numId w:val="0"/>
              </w:numPr>
              <w:ind w:left="0" w:leftChars="0" w:firstLine="0" w:firstLineChars="0"/>
              <w:rPr>
                <w:rFonts w:hint="default" w:ascii="仿宋" w:hAnsi="仿宋" w:eastAsia="仿宋" w:cs="仿宋"/>
                <w:color w:val="auto"/>
                <w:kern w:val="2"/>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zh-CN"/>
              </w:rPr>
              <w:t>1、项目主管要求：</w:t>
            </w:r>
          </w:p>
          <w:p>
            <w:pPr>
              <w:pStyle w:val="3"/>
              <w:numPr>
                <w:ilvl w:val="0"/>
                <w:numId w:val="0"/>
              </w:numPr>
              <w:ind w:left="0" w:leftChars="0" w:firstLine="0" w:firstLineChars="0"/>
              <w:rPr>
                <w:rFonts w:hint="eastAsia" w:ascii="仿宋" w:hAnsi="仿宋" w:eastAsia="仿宋" w:cs="仿宋"/>
                <w:color w:val="auto"/>
                <w:kern w:val="2"/>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zh-CN"/>
              </w:rPr>
              <w:t>拟任项目主管应具有专科及以上学历，得2分，不提供不得分。</w:t>
            </w:r>
          </w:p>
          <w:p>
            <w:pPr>
              <w:pStyle w:val="3"/>
              <w:numPr>
                <w:ilvl w:val="0"/>
                <w:numId w:val="0"/>
              </w:numPr>
              <w:ind w:left="0" w:leftChars="0" w:firstLine="0" w:firstLineChars="0"/>
              <w:rPr>
                <w:rFonts w:hint="eastAsia" w:ascii="仿宋" w:hAnsi="仿宋" w:eastAsia="仿宋" w:cs="仿宋"/>
                <w:color w:val="auto"/>
                <w:kern w:val="2"/>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zh-CN"/>
              </w:rPr>
              <w:t>拟任项目主管具有五年物业管理经验及以上，得1分，不提供不得分。</w:t>
            </w:r>
          </w:p>
          <w:p>
            <w:pPr>
              <w:pStyle w:val="3"/>
              <w:numPr>
                <w:ilvl w:val="0"/>
                <w:numId w:val="0"/>
              </w:numPr>
              <w:ind w:left="0" w:leftChars="0" w:firstLine="0" w:firstLineChars="0"/>
              <w:rPr>
                <w:rFonts w:hint="eastAsia"/>
                <w:highlight w:val="none"/>
                <w:lang w:val="en-US" w:eastAsia="zh-CN"/>
              </w:rPr>
            </w:pPr>
            <w:r>
              <w:rPr>
                <w:rFonts w:hint="eastAsia" w:ascii="仿宋" w:hAnsi="仿宋" w:eastAsia="仿宋" w:cs="仿宋"/>
                <w:color w:val="auto"/>
                <w:kern w:val="2"/>
                <w:sz w:val="24"/>
                <w:szCs w:val="24"/>
                <w:highlight w:val="none"/>
                <w:lang w:val="en-US" w:eastAsia="zh-CN" w:bidi="zh-CN"/>
              </w:rPr>
              <w:t>拟任项目主管提供相关类似业绩，每提供1个得1分，最多2分，不提供不得分。</w:t>
            </w:r>
          </w:p>
          <w:p>
            <w:pPr>
              <w:pStyle w:val="3"/>
              <w:numPr>
                <w:ilvl w:val="0"/>
                <w:numId w:val="0"/>
              </w:numPr>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zh-CN"/>
              </w:rPr>
              <w:t>（项目主管需提供社保缴纳证明及劳动合同）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685" w:type="pct"/>
            <w:vMerge w:val="continue"/>
            <w:noWrap w:val="0"/>
            <w:vAlign w:val="center"/>
          </w:tcPr>
          <w:p>
            <w:pPr>
              <w:pStyle w:val="3"/>
              <w:rPr>
                <w:rFonts w:hint="eastAsia" w:ascii="仿宋" w:hAnsi="仿宋" w:eastAsia="仿宋" w:cs="仿宋"/>
                <w:color w:val="auto"/>
                <w:kern w:val="2"/>
                <w:sz w:val="24"/>
                <w:szCs w:val="24"/>
                <w:highlight w:val="none"/>
                <w:lang w:val="en-US" w:eastAsia="zh-CN" w:bidi="ar-SA"/>
              </w:rPr>
            </w:pPr>
          </w:p>
        </w:tc>
        <w:tc>
          <w:tcPr>
            <w:tcW w:w="431"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10分</w:t>
            </w:r>
          </w:p>
        </w:tc>
        <w:tc>
          <w:tcPr>
            <w:tcW w:w="3882" w:type="pct"/>
            <w:noWrap w:val="0"/>
            <w:vAlign w:val="center"/>
          </w:tcPr>
          <w:p>
            <w:pPr>
              <w:numPr>
                <w:ilvl w:val="0"/>
                <w:numId w:val="7"/>
              </w:numPr>
              <w:spacing w:line="360" w:lineRule="auto"/>
              <w:jc w:val="left"/>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项目成员要求：</w:t>
            </w:r>
          </w:p>
          <w:p>
            <w:pPr>
              <w:numPr>
                <w:ilvl w:val="0"/>
                <w:numId w:val="0"/>
              </w:numPr>
              <w:spacing w:line="360" w:lineRule="auto"/>
              <w:jc w:val="left"/>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提供针对本项目拟派的人员配备清单（应有具体成员名单，包括年龄、工作经验、职责等），得5分，不提供不得分。</w:t>
            </w:r>
          </w:p>
          <w:p>
            <w:pPr>
              <w:spacing w:line="360" w:lineRule="auto"/>
              <w:jc w:val="left"/>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拟派本项目的服务人员全部具有卫生监督机构颁发的健康证，得3分，少1个健康证扣1分，扣完为止。</w:t>
            </w:r>
          </w:p>
          <w:p>
            <w:pPr>
              <w:spacing w:line="360" w:lineRule="auto"/>
              <w:jc w:val="left"/>
              <w:rPr>
                <w:rFonts w:hint="eastAsia"/>
                <w:highlight w:val="none"/>
                <w:lang w:val="en-US" w:eastAsia="zh-CN"/>
              </w:rPr>
            </w:pPr>
            <w:r>
              <w:rPr>
                <w:rFonts w:hint="eastAsia" w:ascii="仿宋" w:hAnsi="仿宋" w:eastAsia="仿宋" w:cs="仿宋"/>
                <w:kern w:val="2"/>
                <w:sz w:val="24"/>
                <w:szCs w:val="24"/>
                <w:highlight w:val="none"/>
                <w:lang w:val="en-US" w:eastAsia="zh-CN" w:bidi="zh-CN"/>
              </w:rPr>
              <w:t>拟派工程人员具有电工操作证、特种作业证等，得2分，不提供不得分。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trPr>
        <w:tc>
          <w:tcPr>
            <w:tcW w:w="685" w:type="pct"/>
            <w:vMerge w:val="restar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售后服务（10分）</w:t>
            </w:r>
          </w:p>
        </w:tc>
        <w:tc>
          <w:tcPr>
            <w:tcW w:w="431"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5分</w:t>
            </w:r>
          </w:p>
        </w:tc>
        <w:tc>
          <w:tcPr>
            <w:tcW w:w="3882" w:type="pct"/>
            <w:noWrap w:val="0"/>
            <w:vAlign w:val="center"/>
          </w:tcPr>
          <w:p>
            <w:pPr>
              <w:spacing w:line="440" w:lineRule="exact"/>
              <w:ind w:left="-38"/>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zh-CN"/>
              </w:rPr>
              <w:t>1、供应商承诺在提供物业服务时，服务措施切实可行，能够考虑并满足物业服务的多种需求，接受采购人对物业服务的监督、批评和建议。根据文件响应情况计0-5分。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685" w:type="pct"/>
            <w:vMerge w:val="continue"/>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000000"/>
                <w:sz w:val="24"/>
                <w:szCs w:val="24"/>
                <w:highlight w:val="none"/>
                <w:lang w:eastAsia="zh-CN"/>
              </w:rPr>
            </w:pPr>
          </w:p>
        </w:tc>
        <w:tc>
          <w:tcPr>
            <w:tcW w:w="431"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5分</w:t>
            </w:r>
          </w:p>
        </w:tc>
        <w:tc>
          <w:tcPr>
            <w:tcW w:w="3882" w:type="pct"/>
            <w:noWrap w:val="0"/>
            <w:vAlign w:val="center"/>
          </w:tcPr>
          <w:p>
            <w:pPr>
              <w:spacing w:line="440" w:lineRule="exact"/>
              <w:ind w:left="-38"/>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zh-CN"/>
              </w:rPr>
              <w:t>2、针对本项目配备的人员培训提供岗前培训、定期培训，并制定详细、可行的培训方案，保证上岗人员的专业素质，服务质量，行为规范符合采购人要求。根据文件响应情况计0-5分。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685"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业绩    （5分）</w:t>
            </w:r>
          </w:p>
        </w:tc>
        <w:tc>
          <w:tcPr>
            <w:tcW w:w="431"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5分</w:t>
            </w:r>
          </w:p>
        </w:tc>
        <w:tc>
          <w:tcPr>
            <w:tcW w:w="3882" w:type="pct"/>
            <w:noWrap w:val="0"/>
            <w:vAlign w:val="center"/>
          </w:tcPr>
          <w:p>
            <w:pPr>
              <w:numPr>
                <w:ilvl w:val="0"/>
                <w:numId w:val="0"/>
              </w:numPr>
              <w:ind w:left="-10" w:leftChars="-5"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zh-CN"/>
              </w:rPr>
              <w:t>近三年（2019 年 1月至今）类似项目业绩（提供合同或中标通知书，时间以合同或中标通知书时间为准，原件备查），每一份得 1 分，最多得5分。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685"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增值服务</w:t>
            </w:r>
          </w:p>
        </w:tc>
        <w:tc>
          <w:tcPr>
            <w:tcW w:w="431" w:type="pct"/>
            <w:noWrap w:val="0"/>
            <w:vAlign w:val="center"/>
          </w:tcPr>
          <w:p>
            <w:pPr>
              <w:keepNext w:val="0"/>
              <w:keepLines w:val="0"/>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5分</w:t>
            </w:r>
          </w:p>
        </w:tc>
        <w:tc>
          <w:tcPr>
            <w:tcW w:w="3882" w:type="pct"/>
            <w:noWrap w:val="0"/>
            <w:vAlign w:val="center"/>
          </w:tcPr>
          <w:p>
            <w:pPr>
              <w:pStyle w:val="2"/>
              <w:ind w:left="0" w:leftChars="0" w:firstLine="0" w:firstLineChars="0"/>
              <w:rPr>
                <w:rFonts w:hint="default"/>
                <w:highlight w:val="none"/>
                <w:lang w:val="en-US" w:eastAsia="zh-CN"/>
              </w:rPr>
            </w:pPr>
            <w:r>
              <w:rPr>
                <w:rFonts w:hint="eastAsia" w:ascii="仿宋" w:hAnsi="仿宋" w:eastAsia="仿宋" w:cs="仿宋"/>
                <w:color w:val="auto"/>
                <w:kern w:val="2"/>
                <w:sz w:val="24"/>
                <w:szCs w:val="24"/>
                <w:highlight w:val="none"/>
                <w:lang w:val="en-US" w:eastAsia="zh-CN" w:bidi="zh-CN"/>
              </w:rPr>
              <w:t>能够接受采购人对服务的考核、监督及管理、能够定期调研采购人对服务质量的满意度并加以改进、出现服务人员因事、病等不能工作的，及时调整其他服务人员补充的，按照法律法规跟服务人员签订劳动合同、缴纳社保等，根据文件响应情况计0-5分。</w:t>
            </w:r>
          </w:p>
        </w:tc>
      </w:tr>
    </w:tbl>
    <w:p>
      <w:pPr>
        <w:rPr>
          <w:highlight w:val="none"/>
        </w:rPr>
      </w:pPr>
    </w:p>
    <w:tbl>
      <w:tblPr>
        <w:tblStyle w:val="27"/>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87" w:type="dxa"/>
            <w:vAlign w:val="center"/>
          </w:tcPr>
          <w:p>
            <w:pPr>
              <w:jc w:val="left"/>
              <w:rPr>
                <w:rFonts w:ascii="仿宋" w:hAnsi="仿宋" w:eastAsia="仿宋"/>
                <w:sz w:val="24"/>
                <w:highlight w:val="none"/>
              </w:rPr>
            </w:pPr>
            <w:bookmarkStart w:id="95" w:name="_Toc30254_WPSOffice_Level2"/>
            <w:bookmarkStart w:id="96" w:name="_Toc5721_WPSOffice_Level2"/>
            <w:bookmarkStart w:id="97" w:name="_Toc19224_WPSOffice_Level2"/>
            <w:r>
              <w:rPr>
                <w:rFonts w:hint="eastAsia" w:ascii="仿宋" w:hAnsi="仿宋" w:eastAsia="仿宋"/>
                <w:sz w:val="24"/>
                <w:highlight w:val="none"/>
              </w:rPr>
              <w:t>备注：1、在评审期间，磋商小组只对需要询问的供应商进行询问；</w:t>
            </w:r>
          </w:p>
          <w:p>
            <w:pPr>
              <w:jc w:val="left"/>
              <w:rPr>
                <w:rFonts w:ascii="仿宋" w:hAnsi="仿宋" w:eastAsia="仿宋"/>
                <w:sz w:val="24"/>
                <w:highlight w:val="none"/>
              </w:rPr>
            </w:pPr>
            <w:r>
              <w:rPr>
                <w:rFonts w:hint="eastAsia" w:ascii="仿宋" w:hAnsi="仿宋" w:eastAsia="仿宋"/>
                <w:sz w:val="24"/>
                <w:highlight w:val="none"/>
              </w:rPr>
              <w:t>2、以上证明材料</w:t>
            </w:r>
            <w:r>
              <w:rPr>
                <w:rFonts w:hint="eastAsia" w:ascii="仿宋" w:hAnsi="仿宋" w:eastAsia="仿宋"/>
                <w:sz w:val="24"/>
                <w:highlight w:val="none"/>
                <w:lang w:val="en-US" w:eastAsia="zh-CN"/>
              </w:rPr>
              <w:t>响应文件中</w:t>
            </w:r>
            <w:r>
              <w:rPr>
                <w:rFonts w:hint="eastAsia" w:ascii="仿宋" w:hAnsi="仿宋" w:eastAsia="仿宋"/>
                <w:sz w:val="24"/>
                <w:highlight w:val="none"/>
              </w:rPr>
              <w:t>加盖供应商公章。</w:t>
            </w:r>
          </w:p>
        </w:tc>
      </w:tr>
      <w:bookmarkEnd w:id="95"/>
      <w:bookmarkEnd w:id="96"/>
      <w:bookmarkEnd w:id="97"/>
    </w:tbl>
    <w:p>
      <w:pPr>
        <w:spacing w:line="460" w:lineRule="exact"/>
        <w:rPr>
          <w:rFonts w:ascii="仿宋" w:hAnsi="仿宋" w:eastAsia="仿宋" w:cs="仿宋"/>
          <w:sz w:val="24"/>
          <w:highlight w:val="none"/>
        </w:rPr>
      </w:pPr>
      <w:r>
        <w:rPr>
          <w:rFonts w:hint="eastAsia" w:ascii="仿宋" w:hAnsi="仿宋" w:eastAsia="仿宋" w:cs="仿宋"/>
          <w:sz w:val="24"/>
          <w:highlight w:val="none"/>
        </w:rPr>
        <w:t>5.4评标排序</w:t>
      </w:r>
    </w:p>
    <w:p>
      <w:pPr>
        <w:spacing w:line="460" w:lineRule="exact"/>
        <w:ind w:firstLine="420"/>
        <w:rPr>
          <w:rFonts w:ascii="仿宋" w:hAnsi="仿宋" w:eastAsia="仿宋" w:cs="仿宋"/>
          <w:sz w:val="24"/>
          <w:highlight w:val="none"/>
        </w:rPr>
      </w:pPr>
      <w:r>
        <w:rPr>
          <w:rFonts w:hint="eastAsia" w:ascii="仿宋" w:hAnsi="仿宋" w:eastAsia="仿宋" w:cs="仿宋"/>
          <w:sz w:val="24"/>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商务文件得分较高的优先。当一个供应商的综合得分在多个标段同时排名第一时，仅保留合同金额较大标段的中标资格，合同金额较小标段各供应商排序依次递补。</w:t>
      </w:r>
    </w:p>
    <w:p>
      <w:pPr>
        <w:spacing w:line="460" w:lineRule="exact"/>
        <w:rPr>
          <w:rFonts w:ascii="仿宋" w:hAnsi="仿宋" w:eastAsia="仿宋" w:cs="仿宋"/>
          <w:b/>
          <w:bCs/>
          <w:sz w:val="24"/>
          <w:highlight w:val="none"/>
        </w:rPr>
      </w:pPr>
      <w:r>
        <w:rPr>
          <w:rFonts w:hint="eastAsia" w:ascii="仿宋" w:hAnsi="仿宋" w:eastAsia="仿宋" w:cs="仿宋"/>
          <w:b/>
          <w:bCs/>
          <w:sz w:val="24"/>
          <w:highlight w:val="none"/>
        </w:rPr>
        <w:t>6.需要落实的政府采购政策</w:t>
      </w:r>
    </w:p>
    <w:p>
      <w:pPr>
        <w:spacing w:line="460" w:lineRule="exact"/>
        <w:ind w:firstLine="540" w:firstLineChars="225"/>
        <w:rPr>
          <w:rFonts w:ascii="仿宋" w:hAnsi="仿宋" w:eastAsia="仿宋" w:cs="仿宋"/>
          <w:sz w:val="24"/>
          <w:highlight w:val="none"/>
        </w:rPr>
      </w:pPr>
      <w:r>
        <w:rPr>
          <w:rFonts w:hint="eastAsia" w:ascii="仿宋" w:hAnsi="仿宋" w:eastAsia="仿宋" w:cs="仿宋"/>
          <w:sz w:val="24"/>
          <w:highlight w:val="none"/>
        </w:rPr>
        <w:t>6.1供应商满足以下文件要求中任意一条（及以上），其制造（生产）产品的价格给予6%（工程3%）的扣除，用扣除后价格参与评审。对于同时属于小微企业、监狱企业或残疾人福利性单位的，不重复进行磋商报价扣除。</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6.1.1根据财政部、工业和信息化部关于印发《政府采购促进中小企业发展管理办法》的通知(财库〔2020〕46号)。在政府采购活动中，供应商提供的货物、工程或者服务符合下列情形的，享受《办法》规定的中小企业扶持政策:</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(一)在货物采购项目中，货物由中小企业制造，即货物由中小企业生产且使用该中小企业商号或者注册商标；</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(二)在工程采购项目中，工程由中小企业承建，即工程施工单位为中小企业；</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(三)在服务采购项目中，服务由中小企业承接，即提供服务的人员为中小企业依照《中华人民共和国劳动合同法》订立劳动合同的从业人员。</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在货物采购项目中，供应商提供的货物既有中小企业制造货物，也有大型企业制造货物的，不享受本办法规定的中小企业扶持政策。</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以联合体形式参加政府采购活动，联合体各方均为中小企业的，联合体视同中小企业。其中，联合体各方均为小微企业的，联合体视同小微企业。</w:t>
      </w:r>
    </w:p>
    <w:p>
      <w:pPr>
        <w:spacing w:line="460" w:lineRule="exact"/>
        <w:ind w:firstLine="540" w:firstLineChars="225"/>
        <w:rPr>
          <w:rFonts w:ascii="仿宋" w:hAnsi="仿宋" w:eastAsia="仿宋" w:cs="仿宋"/>
          <w:sz w:val="24"/>
          <w:highlight w:val="none"/>
        </w:rPr>
      </w:pPr>
      <w:r>
        <w:rPr>
          <w:rFonts w:hint="eastAsia" w:ascii="仿宋" w:hAnsi="仿宋" w:eastAsia="仿宋" w:cs="仿宋"/>
          <w:sz w:val="24"/>
          <w:highlight w:val="none"/>
        </w:rPr>
        <w:t>联合协议中约定，小型、微型企业和监狱企业的协议合同金额占到联合体协议合同总金额30%以上的，可给予联合体2%（工程1%）的价格扣除。</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依据《政府采购促进中小企业发展管理办法》规定享受扶持政策获得政府采购合同的，小微企业不得将合同分包给大中型企业，中型企业不得将合同分包给大型企业。</w:t>
      </w:r>
    </w:p>
    <w:p>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中小企业参加政府采购活动，应当出具本办法规定的《中小企业声明函》（见附件），并对声明的真实性负责。否则，按照有关规定予以处理。</w:t>
      </w:r>
    </w:p>
    <w:p>
      <w:pPr>
        <w:adjustRightInd w:val="0"/>
        <w:snapToGrid w:val="0"/>
        <w:spacing w:line="460" w:lineRule="exact"/>
        <w:rPr>
          <w:rFonts w:ascii="仿宋" w:hAnsi="仿宋" w:eastAsia="仿宋" w:cs="仿宋"/>
          <w:sz w:val="24"/>
          <w:highlight w:val="none"/>
        </w:rPr>
      </w:pPr>
      <w:r>
        <w:rPr>
          <w:rFonts w:hint="eastAsia" w:ascii="仿宋" w:hAnsi="仿宋" w:eastAsia="仿宋" w:cs="仿宋"/>
          <w:sz w:val="24"/>
          <w:highlight w:val="none"/>
        </w:rPr>
        <w:t>6.1.2监狱和戒毒企业应符合《财政部司法部关于政府采购支持监狱企业发展有关问题的通知》--财库〔2014〕68号，并提供声明，并对声明的真实性负责。</w:t>
      </w:r>
    </w:p>
    <w:p>
      <w:pPr>
        <w:adjustRightInd w:val="0"/>
        <w:snapToGrid w:val="0"/>
        <w:spacing w:line="460" w:lineRule="exact"/>
        <w:rPr>
          <w:rFonts w:ascii="仿宋" w:hAnsi="仿宋" w:eastAsia="仿宋" w:cs="仿宋"/>
          <w:sz w:val="24"/>
          <w:highlight w:val="none"/>
        </w:rPr>
      </w:pPr>
      <w:r>
        <w:rPr>
          <w:rFonts w:hint="eastAsia" w:ascii="仿宋" w:hAnsi="仿宋" w:eastAsia="仿宋" w:cs="仿宋"/>
          <w:sz w:val="24"/>
          <w:highlight w:val="none"/>
        </w:rPr>
        <w:t xml:space="preserve">6.1.3符合条件的残疾人福利性单位在参加政府采购活动时，应当提供财库〔2017〕141号文规定的《残疾人福利性单位声明函》，并对声明的真实性负责。 </w:t>
      </w:r>
    </w:p>
    <w:p>
      <w:pPr>
        <w:overflowPunct w:val="0"/>
        <w:adjustRightInd w:val="0"/>
        <w:snapToGrid w:val="0"/>
        <w:spacing w:line="460" w:lineRule="exact"/>
        <w:rPr>
          <w:rFonts w:ascii="仿宋" w:hAnsi="仿宋" w:eastAsia="仿宋" w:cs="仿宋"/>
          <w:sz w:val="24"/>
          <w:highlight w:val="none"/>
        </w:rPr>
      </w:pPr>
      <w:r>
        <w:rPr>
          <w:rFonts w:hint="eastAsia" w:ascii="仿宋" w:hAnsi="仿宋" w:eastAsia="仿宋" w:cs="仿宋"/>
          <w:sz w:val="24"/>
          <w:highlight w:val="none"/>
        </w:rPr>
        <w:t>6.2所投产品政府采购政策</w:t>
      </w:r>
      <w:r>
        <w:rPr>
          <w:rFonts w:hint="eastAsia" w:ascii="仿宋" w:hAnsi="仿宋" w:eastAsia="仿宋" w:cs="仿宋"/>
          <w:bCs/>
          <w:sz w:val="24"/>
          <w:highlight w:val="none"/>
        </w:rPr>
        <w:t>（所投产品满足以下文件要求中任意一条（及以上），其价格给予3%的扣除，用扣除后价格参与评审。</w:t>
      </w:r>
    </w:p>
    <w:p>
      <w:pPr>
        <w:adjustRightInd w:val="0"/>
        <w:snapToGrid w:val="0"/>
        <w:spacing w:line="460" w:lineRule="exact"/>
        <w:rPr>
          <w:rFonts w:ascii="仿宋" w:hAnsi="仿宋" w:eastAsia="仿宋" w:cs="仿宋"/>
          <w:bCs/>
          <w:sz w:val="24"/>
          <w:highlight w:val="none"/>
        </w:rPr>
      </w:pPr>
      <w:r>
        <w:rPr>
          <w:rFonts w:hint="eastAsia" w:ascii="仿宋" w:hAnsi="仿宋" w:eastAsia="仿宋" w:cs="仿宋"/>
          <w:bCs/>
          <w:sz w:val="24"/>
          <w:highlight w:val="none"/>
        </w:rPr>
        <w:t>6.2.1节能产品根据《国务院办公厅关于建立政府强制采购节能产品制度的通知》（国办发〔2007〕51号）的规定，以财库〔2019〕9号为准。</w:t>
      </w:r>
      <w:r>
        <w:rPr>
          <w:rFonts w:hint="eastAsia" w:ascii="仿宋" w:hAnsi="仿宋" w:eastAsia="仿宋" w:cs="仿宋"/>
          <w:bCs/>
          <w:sz w:val="24"/>
          <w:highlight w:val="none"/>
        </w:rPr>
        <w:br w:type="textWrapping"/>
      </w:r>
      <w:r>
        <w:rPr>
          <w:rFonts w:hint="eastAsia" w:ascii="仿宋" w:hAnsi="仿宋" w:eastAsia="仿宋" w:cs="仿宋"/>
          <w:bCs/>
          <w:sz w:val="24"/>
          <w:highlight w:val="none"/>
        </w:rPr>
        <w:t>6.2.2环境标志产品根据《环境标志产品政府采购实施的意见》（财库[2006]90号）的规定，以财库〔2019〕9号为准。</w:t>
      </w:r>
      <w:r>
        <w:rPr>
          <w:rFonts w:hint="eastAsia" w:ascii="仿宋" w:hAnsi="仿宋" w:eastAsia="仿宋" w:cs="仿宋"/>
          <w:bCs/>
          <w:sz w:val="24"/>
          <w:highlight w:val="none"/>
        </w:rPr>
        <w:br w:type="textWrapping"/>
      </w:r>
      <w:r>
        <w:rPr>
          <w:rFonts w:hint="eastAsia" w:ascii="仿宋" w:hAnsi="仿宋" w:eastAsia="仿宋" w:cs="仿宋"/>
          <w:bCs/>
          <w:sz w:val="24"/>
          <w:highlight w:val="none"/>
        </w:rPr>
        <w:t>6.2.3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Pr>
          <w:rFonts w:hint="eastAsia" w:ascii="仿宋" w:hAnsi="仿宋" w:eastAsia="仿宋" w:cs="仿宋"/>
          <w:bCs/>
          <w:sz w:val="24"/>
          <w:highlight w:val="none"/>
        </w:rPr>
        <w:br w:type="textWrapping"/>
      </w:r>
      <w:r>
        <w:rPr>
          <w:rFonts w:hint="eastAsia" w:ascii="仿宋" w:hAnsi="仿宋" w:eastAsia="仿宋" w:cs="仿宋"/>
          <w:bCs/>
          <w:sz w:val="24"/>
          <w:highlight w:val="none"/>
        </w:rPr>
        <w:t>6.2.4对于已列入品目清单的产品类别，采购人可在采购需求中提出更高的节约资源和保护环境要求，对符合条件的获证产品给予优先待遇。</w:t>
      </w:r>
    </w:p>
    <w:p>
      <w:pPr>
        <w:adjustRightInd w:val="0"/>
        <w:snapToGrid w:val="0"/>
        <w:spacing w:line="460" w:lineRule="exact"/>
        <w:rPr>
          <w:rFonts w:ascii="仿宋" w:hAnsi="仿宋" w:eastAsia="仿宋" w:cs="仿宋"/>
          <w:bCs/>
          <w:sz w:val="24"/>
          <w:highlight w:val="none"/>
        </w:rPr>
      </w:pPr>
      <w:r>
        <w:rPr>
          <w:rFonts w:hint="eastAsia" w:ascii="仿宋" w:hAnsi="仿宋" w:eastAsia="仿宋" w:cs="仿宋"/>
          <w:bCs/>
          <w:sz w:val="24"/>
          <w:highlight w:val="none"/>
        </w:rPr>
        <w:t>6.2.5供应商在响应文件中对所投产品为节能、环保、环境标志产品清单中的产品，在磋商报价时必须对此类产品单独分项报价，计算出小计金额。未提供节能、环保、环境标志产品计分明细表的不给予计分。</w:t>
      </w:r>
    </w:p>
    <w:p>
      <w:pPr>
        <w:adjustRightInd w:val="0"/>
        <w:snapToGrid w:val="0"/>
        <w:spacing w:line="460" w:lineRule="exact"/>
        <w:rPr>
          <w:rFonts w:ascii="仿宋" w:hAnsi="仿宋" w:eastAsia="仿宋" w:cs="仿宋"/>
          <w:bCs/>
          <w:sz w:val="24"/>
          <w:highlight w:val="none"/>
        </w:rPr>
      </w:pPr>
      <w:r>
        <w:rPr>
          <w:rFonts w:hint="eastAsia" w:ascii="仿宋" w:hAnsi="仿宋" w:eastAsia="仿宋" w:cs="仿宋"/>
          <w:bCs/>
          <w:sz w:val="24"/>
          <w:highlight w:val="none"/>
        </w:rPr>
        <w:t>6.2.6若节能、环保、环境标志清单内的产品仅是构成所投产品的部件、组件或零件的，则该产品不享受鼓励优惠政策。</w:t>
      </w:r>
    </w:p>
    <w:p>
      <w:pPr>
        <w:adjustRightInd w:val="0"/>
        <w:snapToGrid w:val="0"/>
        <w:spacing w:line="460" w:lineRule="exact"/>
        <w:rPr>
          <w:rFonts w:ascii="仿宋" w:hAnsi="仿宋" w:eastAsia="仿宋" w:cs="仿宋"/>
          <w:b/>
          <w:bCs/>
          <w:sz w:val="28"/>
          <w:szCs w:val="28"/>
          <w:highlight w:val="none"/>
        </w:rPr>
      </w:pPr>
      <w:r>
        <w:rPr>
          <w:rFonts w:hint="eastAsia" w:ascii="仿宋" w:hAnsi="仿宋" w:eastAsia="仿宋" w:cs="仿宋"/>
          <w:bCs/>
          <w:sz w:val="24"/>
          <w:highlight w:val="none"/>
        </w:rPr>
        <w:t>6.2.7节能、环保、环境标志产品不重复计分；同时列入国家级清单和省级清单的产品不重复计分。</w:t>
      </w:r>
      <w:r>
        <w:rPr>
          <w:rFonts w:hint="eastAsia" w:ascii="仿宋" w:hAnsi="仿宋" w:eastAsia="仿宋" w:cs="仿宋"/>
          <w:b/>
          <w:bCs/>
          <w:sz w:val="28"/>
          <w:szCs w:val="28"/>
          <w:highlight w:val="none"/>
        </w:rPr>
        <w:br w:type="page"/>
      </w:r>
    </w:p>
    <w:p>
      <w:pPr>
        <w:widowControl/>
        <w:spacing w:line="240" w:lineRule="auto"/>
        <w:jc w:val="center"/>
        <w:outlineLvl w:val="0"/>
        <w:rPr>
          <w:rFonts w:ascii="仿宋" w:hAnsi="仿宋" w:eastAsia="仿宋" w:cs="仿宋"/>
          <w:b/>
          <w:bCs/>
          <w:sz w:val="36"/>
          <w:szCs w:val="36"/>
          <w:highlight w:val="none"/>
        </w:rPr>
      </w:pPr>
      <w:bookmarkStart w:id="98" w:name="_Toc4966"/>
      <w:r>
        <w:rPr>
          <w:rFonts w:hint="eastAsia" w:ascii="仿宋" w:hAnsi="仿宋" w:eastAsia="仿宋" w:cs="仿宋"/>
          <w:b/>
          <w:bCs/>
          <w:sz w:val="36"/>
          <w:szCs w:val="36"/>
          <w:highlight w:val="none"/>
        </w:rPr>
        <w:t>第六部分  竞争性磋商响应文件格式</w:t>
      </w:r>
      <w:bookmarkEnd w:id="89"/>
      <w:bookmarkEnd w:id="90"/>
      <w:bookmarkEnd w:id="93"/>
      <w:bookmarkEnd w:id="94"/>
      <w:bookmarkEnd w:id="98"/>
    </w:p>
    <w:p>
      <w:pPr>
        <w:spacing w:line="360" w:lineRule="auto"/>
        <w:ind w:firstLine="562" w:firstLineChars="200"/>
        <w:jc w:val="center"/>
        <w:rPr>
          <w:rFonts w:ascii="仿宋" w:hAnsi="仿宋" w:eastAsia="仿宋" w:cs="仿宋"/>
          <w:b/>
          <w:sz w:val="28"/>
          <w:szCs w:val="28"/>
          <w:highlight w:val="none"/>
        </w:rPr>
      </w:pPr>
    </w:p>
    <w:p>
      <w:pPr>
        <w:adjustRightInd w:val="0"/>
        <w:snapToGrid w:val="0"/>
        <w:spacing w:line="360" w:lineRule="auto"/>
        <w:ind w:right="600"/>
        <w:jc w:val="right"/>
        <w:rPr>
          <w:rFonts w:ascii="仿宋" w:hAnsi="仿宋" w:eastAsia="仿宋" w:cs="仿宋"/>
          <w:b/>
          <w:sz w:val="28"/>
          <w:szCs w:val="28"/>
          <w:highlight w:val="none"/>
        </w:rPr>
      </w:pPr>
      <w:bookmarkStart w:id="99" w:name="_Toc5592_WPSOffice_Level1"/>
      <w:bookmarkStart w:id="100" w:name="_Toc10930_WPSOffice_Level1"/>
      <w:bookmarkStart w:id="101" w:name="_Toc25996_WPSOffice_Level1"/>
      <w:r>
        <w:rPr>
          <w:rFonts w:hint="eastAsia" w:ascii="仿宋" w:hAnsi="仿宋" w:eastAsia="仿宋" w:cs="仿宋"/>
          <w:b/>
          <w:sz w:val="28"/>
          <w:szCs w:val="28"/>
          <w:highlight w:val="none"/>
        </w:rPr>
        <w:t xml:space="preserve"> </w:t>
      </w:r>
    </w:p>
    <w:p>
      <w:pPr>
        <w:wordWrap w:val="0"/>
        <w:spacing w:line="360" w:lineRule="auto"/>
        <w:ind w:right="980"/>
        <w:rPr>
          <w:rFonts w:ascii="仿宋" w:hAnsi="仿宋" w:eastAsia="仿宋" w:cs="仿宋"/>
          <w:b/>
          <w:sz w:val="28"/>
          <w:szCs w:val="28"/>
          <w:highlight w:val="none"/>
        </w:rPr>
      </w:pPr>
      <w:bookmarkStart w:id="102" w:name="_Toc20551_WPSOffice_Level3"/>
      <w:r>
        <w:rPr>
          <w:rFonts w:hint="eastAsia" w:ascii="仿宋" w:hAnsi="仿宋" w:eastAsia="仿宋" w:cs="仿宋"/>
          <w:b/>
          <w:sz w:val="28"/>
          <w:szCs w:val="28"/>
          <w:highlight w:val="none"/>
        </w:rPr>
        <w:t>项目编号:</w:t>
      </w:r>
      <w:bookmarkEnd w:id="102"/>
      <w:r>
        <w:rPr>
          <w:rFonts w:hint="eastAsia" w:ascii="仿宋" w:hAnsi="仿宋" w:eastAsia="仿宋" w:cs="仿宋"/>
          <w:b/>
          <w:sz w:val="28"/>
          <w:szCs w:val="28"/>
          <w:highlight w:val="none"/>
        </w:rPr>
        <w:t xml:space="preserve">                 </w:t>
      </w:r>
    </w:p>
    <w:p>
      <w:pPr>
        <w:spacing w:line="360" w:lineRule="auto"/>
        <w:rPr>
          <w:rFonts w:ascii="仿宋" w:hAnsi="仿宋" w:eastAsia="仿宋" w:cs="仿宋"/>
          <w:b/>
          <w:sz w:val="28"/>
          <w:szCs w:val="28"/>
          <w:highlight w:val="none"/>
        </w:rPr>
      </w:pPr>
    </w:p>
    <w:p>
      <w:pPr>
        <w:adjustRightInd w:val="0"/>
        <w:snapToGrid w:val="0"/>
        <w:spacing w:line="360" w:lineRule="auto"/>
        <w:jc w:val="center"/>
        <w:rPr>
          <w:rFonts w:hint="eastAsia" w:ascii="仿宋" w:hAnsi="仿宋" w:eastAsia="仿宋" w:cs="仿宋"/>
          <w:bCs/>
          <w:sz w:val="48"/>
          <w:szCs w:val="48"/>
          <w:highlight w:val="none"/>
          <w:u w:val="single"/>
          <w:lang w:eastAsia="zh-CN"/>
        </w:rPr>
      </w:pPr>
      <w:r>
        <w:rPr>
          <w:rFonts w:hint="eastAsia" w:ascii="仿宋" w:hAnsi="仿宋" w:eastAsia="仿宋" w:cs="仿宋"/>
          <w:bCs/>
          <w:sz w:val="48"/>
          <w:szCs w:val="48"/>
          <w:highlight w:val="none"/>
          <w:u w:val="single"/>
        </w:rPr>
        <w:t xml:space="preserve">                      </w:t>
      </w:r>
      <w:bookmarkStart w:id="103" w:name="_Toc12882_WPSOffice_Level2"/>
      <w:bookmarkStart w:id="104" w:name="_Toc23337_WPSOffice_Level2"/>
      <w:bookmarkStart w:id="105" w:name="_Toc21042_WPSOffice_Level2"/>
      <w:r>
        <w:rPr>
          <w:rFonts w:hint="eastAsia" w:ascii="仿宋" w:hAnsi="仿宋" w:eastAsia="仿宋" w:cs="仿宋"/>
          <w:bCs/>
          <w:sz w:val="48"/>
          <w:szCs w:val="48"/>
          <w:highlight w:val="none"/>
          <w:u w:val="single"/>
        </w:rPr>
        <w:t>项目</w:t>
      </w:r>
      <w:bookmarkEnd w:id="103"/>
      <w:bookmarkEnd w:id="104"/>
      <w:bookmarkEnd w:id="105"/>
    </w:p>
    <w:p>
      <w:pPr>
        <w:adjustRightInd w:val="0"/>
        <w:snapToGrid w:val="0"/>
        <w:spacing w:line="360" w:lineRule="auto"/>
        <w:jc w:val="center"/>
        <w:rPr>
          <w:rFonts w:ascii="仿宋" w:hAnsi="仿宋" w:eastAsia="仿宋" w:cs="仿宋"/>
          <w:bCs/>
          <w:sz w:val="28"/>
          <w:szCs w:val="28"/>
          <w:highlight w:val="none"/>
        </w:rPr>
      </w:pPr>
    </w:p>
    <w:p>
      <w:pPr>
        <w:adjustRightInd w:val="0"/>
        <w:snapToGrid w:val="0"/>
        <w:spacing w:line="360" w:lineRule="auto"/>
        <w:jc w:val="center"/>
        <w:rPr>
          <w:rFonts w:ascii="仿宋" w:hAnsi="仿宋" w:eastAsia="仿宋" w:cs="仿宋"/>
          <w:bCs/>
          <w:sz w:val="28"/>
          <w:szCs w:val="28"/>
          <w:highlight w:val="none"/>
        </w:rPr>
      </w:pPr>
    </w:p>
    <w:p>
      <w:pPr>
        <w:adjustRightInd w:val="0"/>
        <w:snapToGrid w:val="0"/>
        <w:spacing w:line="360" w:lineRule="auto"/>
        <w:jc w:val="center"/>
        <w:rPr>
          <w:rFonts w:ascii="仿宋" w:hAnsi="仿宋" w:eastAsia="仿宋" w:cs="仿宋"/>
          <w:b/>
          <w:sz w:val="48"/>
          <w:szCs w:val="48"/>
          <w:highlight w:val="none"/>
        </w:rPr>
      </w:pPr>
    </w:p>
    <w:p>
      <w:pPr>
        <w:adjustRightInd w:val="0"/>
        <w:snapToGrid w:val="0"/>
        <w:spacing w:line="360" w:lineRule="auto"/>
        <w:jc w:val="center"/>
        <w:rPr>
          <w:rFonts w:ascii="仿宋" w:hAnsi="仿宋" w:eastAsia="仿宋" w:cs="仿宋"/>
          <w:b/>
          <w:sz w:val="48"/>
          <w:szCs w:val="48"/>
          <w:highlight w:val="none"/>
        </w:rPr>
      </w:pPr>
      <w:bookmarkStart w:id="106" w:name="_Toc708_WPSOffice_Level2"/>
      <w:bookmarkStart w:id="107" w:name="_Toc8413_WPSOffice_Level2"/>
      <w:bookmarkStart w:id="108" w:name="_Toc18421_WPSOffice_Level2"/>
      <w:r>
        <w:rPr>
          <w:rFonts w:hint="eastAsia" w:ascii="仿宋" w:hAnsi="仿宋" w:eastAsia="仿宋" w:cs="仿宋"/>
          <w:b/>
          <w:sz w:val="48"/>
          <w:szCs w:val="48"/>
          <w:highlight w:val="none"/>
        </w:rPr>
        <w:t>竞争性磋商响应文件</w:t>
      </w:r>
      <w:bookmarkEnd w:id="106"/>
      <w:bookmarkEnd w:id="107"/>
      <w:bookmarkEnd w:id="108"/>
    </w:p>
    <w:p>
      <w:pPr>
        <w:adjustRightInd w:val="0"/>
        <w:snapToGrid w:val="0"/>
        <w:spacing w:line="360" w:lineRule="auto"/>
        <w:jc w:val="center"/>
        <w:rPr>
          <w:rFonts w:ascii="仿宋" w:hAnsi="仿宋" w:eastAsia="仿宋" w:cs="仿宋"/>
          <w:b/>
          <w:sz w:val="28"/>
          <w:szCs w:val="28"/>
          <w:highlight w:val="none"/>
        </w:rPr>
      </w:pPr>
    </w:p>
    <w:p>
      <w:pPr>
        <w:adjustRightInd w:val="0"/>
        <w:snapToGrid w:val="0"/>
        <w:spacing w:line="360" w:lineRule="auto"/>
        <w:jc w:val="center"/>
        <w:rPr>
          <w:rFonts w:ascii="仿宋" w:hAnsi="仿宋" w:eastAsia="仿宋" w:cs="仿宋"/>
          <w:b/>
          <w:sz w:val="28"/>
          <w:szCs w:val="28"/>
          <w:highlight w:val="none"/>
        </w:rPr>
      </w:pPr>
    </w:p>
    <w:p>
      <w:pPr>
        <w:adjustRightInd w:val="0"/>
        <w:snapToGrid w:val="0"/>
        <w:spacing w:line="360" w:lineRule="auto"/>
        <w:rPr>
          <w:rFonts w:ascii="仿宋" w:hAnsi="仿宋" w:eastAsia="仿宋" w:cs="仿宋"/>
          <w:b/>
          <w:sz w:val="28"/>
          <w:szCs w:val="28"/>
          <w:highlight w:val="none"/>
        </w:rPr>
      </w:pPr>
    </w:p>
    <w:p>
      <w:pPr>
        <w:pStyle w:val="18"/>
        <w:rPr>
          <w:rFonts w:ascii="仿宋" w:hAnsi="仿宋" w:eastAsia="仿宋" w:cs="仿宋"/>
          <w:b/>
          <w:sz w:val="28"/>
          <w:szCs w:val="28"/>
          <w:highlight w:val="none"/>
        </w:rPr>
      </w:pPr>
    </w:p>
    <w:p>
      <w:pPr>
        <w:pStyle w:val="18"/>
        <w:rPr>
          <w:rFonts w:ascii="仿宋" w:hAnsi="仿宋" w:eastAsia="仿宋" w:cs="仿宋"/>
          <w:b/>
          <w:sz w:val="28"/>
          <w:szCs w:val="28"/>
          <w:highlight w:val="none"/>
        </w:rPr>
      </w:pPr>
    </w:p>
    <w:p>
      <w:pPr>
        <w:pStyle w:val="18"/>
        <w:rPr>
          <w:rFonts w:ascii="仿宋" w:hAnsi="仿宋" w:eastAsia="仿宋" w:cs="仿宋"/>
          <w:b/>
          <w:sz w:val="28"/>
          <w:szCs w:val="28"/>
          <w:highlight w:val="none"/>
        </w:rPr>
      </w:pPr>
    </w:p>
    <w:p>
      <w:pPr>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pPr>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法定代表人</w:t>
      </w:r>
    </w:p>
    <w:p>
      <w:pPr>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或授权代表：</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w:t>
      </w:r>
      <w:r>
        <w:rPr>
          <w:rFonts w:hint="eastAsia" w:ascii="仿宋" w:hAnsi="仿宋" w:eastAsia="仿宋" w:cs="仿宋"/>
          <w:b/>
          <w:sz w:val="28"/>
          <w:szCs w:val="28"/>
          <w:highlight w:val="none"/>
          <w:lang w:val="en-US" w:eastAsia="zh-CN"/>
        </w:rPr>
        <w:t>或盖章</w:t>
      </w:r>
      <w:r>
        <w:rPr>
          <w:rFonts w:hint="eastAsia" w:ascii="仿宋" w:hAnsi="仿宋" w:eastAsia="仿宋" w:cs="仿宋"/>
          <w:b/>
          <w:sz w:val="28"/>
          <w:szCs w:val="28"/>
          <w:highlight w:val="none"/>
        </w:rPr>
        <w:t>）</w:t>
      </w:r>
    </w:p>
    <w:p>
      <w:pPr>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pPr>
        <w:pStyle w:val="57"/>
        <w:ind w:firstLine="0" w:firstLineChars="0"/>
        <w:rPr>
          <w:rFonts w:ascii="仿宋" w:hAnsi="仿宋" w:eastAsia="仿宋" w:cs="仿宋"/>
          <w:sz w:val="28"/>
          <w:szCs w:val="28"/>
          <w:highlight w:val="none"/>
        </w:rPr>
      </w:pPr>
    </w:p>
    <w:p>
      <w:pPr>
        <w:pStyle w:val="57"/>
        <w:ind w:firstLine="0" w:firstLineChars="0"/>
        <w:rPr>
          <w:rFonts w:ascii="仿宋" w:hAnsi="仿宋" w:eastAsia="仿宋" w:cs="仿宋"/>
          <w:sz w:val="28"/>
          <w:szCs w:val="28"/>
          <w:highlight w:val="none"/>
        </w:rPr>
      </w:pPr>
    </w:p>
    <w:p>
      <w:pPr>
        <w:rPr>
          <w:rFonts w:ascii="仿宋" w:hAnsi="仿宋" w:eastAsia="仿宋" w:cs="仿宋"/>
          <w:sz w:val="28"/>
          <w:szCs w:val="28"/>
          <w:highlight w:val="none"/>
        </w:rPr>
      </w:pPr>
      <w:r>
        <w:rPr>
          <w:rFonts w:ascii="仿宋" w:hAnsi="仿宋" w:eastAsia="仿宋" w:cs="仿宋"/>
          <w:sz w:val="28"/>
          <w:szCs w:val="28"/>
          <w:highlight w:val="none"/>
        </w:rPr>
        <w:br w:type="page"/>
      </w:r>
    </w:p>
    <w:p>
      <w:pPr>
        <w:pStyle w:val="57"/>
        <w:ind w:firstLine="0" w:firstLineChars="0"/>
        <w:rPr>
          <w:rFonts w:ascii="仿宋" w:hAnsi="仿宋" w:eastAsia="仿宋" w:cs="仿宋"/>
          <w:sz w:val="28"/>
          <w:szCs w:val="28"/>
          <w:highlight w:val="none"/>
        </w:rPr>
      </w:pPr>
    </w:p>
    <w:p>
      <w:pPr>
        <w:pStyle w:val="57"/>
        <w:ind w:firstLine="0" w:firstLineChars="0"/>
        <w:rPr>
          <w:rFonts w:ascii="仿宋" w:hAnsi="仿宋" w:eastAsia="仿宋" w:cs="仿宋"/>
          <w:sz w:val="28"/>
          <w:szCs w:val="28"/>
          <w:highlight w:val="none"/>
        </w:rPr>
      </w:pPr>
    </w:p>
    <w:p>
      <w:pPr>
        <w:spacing w:line="360" w:lineRule="auto"/>
        <w:jc w:val="center"/>
        <w:rPr>
          <w:rFonts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pPr>
        <w:spacing w:line="360" w:lineRule="auto"/>
        <w:ind w:left="420"/>
        <w:rPr>
          <w:rFonts w:ascii="仿宋" w:hAnsi="仿宋" w:eastAsia="仿宋" w:cs="仿宋"/>
          <w:sz w:val="28"/>
          <w:szCs w:val="28"/>
          <w:highlight w:val="none"/>
        </w:rPr>
      </w:pPr>
    </w:p>
    <w:p>
      <w:pPr>
        <w:numPr>
          <w:ilvl w:val="0"/>
          <w:numId w:val="8"/>
        </w:numPr>
        <w:spacing w:line="360" w:lineRule="auto"/>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磋商函…………………………………………（页码）</w:t>
      </w:r>
    </w:p>
    <w:p>
      <w:pPr>
        <w:numPr>
          <w:ilvl w:val="0"/>
          <w:numId w:val="8"/>
        </w:numPr>
        <w:spacing w:line="360" w:lineRule="auto"/>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法定代表人证明书……………………………（页码）</w:t>
      </w:r>
    </w:p>
    <w:p>
      <w:pPr>
        <w:numPr>
          <w:ilvl w:val="0"/>
          <w:numId w:val="8"/>
        </w:numPr>
        <w:spacing w:line="360" w:lineRule="auto"/>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法人授权委托书………………………………（页码）</w:t>
      </w:r>
    </w:p>
    <w:p>
      <w:pPr>
        <w:numPr>
          <w:ilvl w:val="0"/>
          <w:numId w:val="8"/>
        </w:numPr>
        <w:spacing w:line="360" w:lineRule="auto"/>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报价表…………………………………………（页码）</w:t>
      </w:r>
    </w:p>
    <w:p>
      <w:pPr>
        <w:numPr>
          <w:ilvl w:val="0"/>
          <w:numId w:val="8"/>
        </w:numPr>
        <w:spacing w:line="360" w:lineRule="auto"/>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pPr>
        <w:numPr>
          <w:ilvl w:val="0"/>
          <w:numId w:val="8"/>
        </w:numPr>
        <w:spacing w:line="360" w:lineRule="auto"/>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技术组织方案…………………………………（页码）</w:t>
      </w:r>
    </w:p>
    <w:p>
      <w:pPr>
        <w:pStyle w:val="9"/>
        <w:ind w:firstLine="1192" w:firstLineChars="426"/>
        <w:rPr>
          <w:rFonts w:ascii="仿宋" w:hAnsi="仿宋" w:eastAsia="仿宋" w:cs="仿宋"/>
          <w:b w:val="0"/>
          <w:bCs w:val="0"/>
          <w:highlight w:val="none"/>
        </w:rPr>
      </w:pPr>
      <w:r>
        <w:rPr>
          <w:rFonts w:hint="eastAsia" w:ascii="仿宋" w:hAnsi="仿宋" w:eastAsia="仿宋" w:cs="仿宋"/>
          <w:b w:val="0"/>
          <w:bCs w:val="0"/>
          <w:highlight w:val="none"/>
        </w:rPr>
        <w:t>增加二级目录…………………………………（页码）</w:t>
      </w:r>
    </w:p>
    <w:p>
      <w:pPr>
        <w:numPr>
          <w:ilvl w:val="0"/>
          <w:numId w:val="8"/>
        </w:numPr>
        <w:spacing w:line="360" w:lineRule="auto"/>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技术和商务响应说明…………………………（页码）</w:t>
      </w:r>
    </w:p>
    <w:p>
      <w:pPr>
        <w:numPr>
          <w:ilvl w:val="0"/>
          <w:numId w:val="8"/>
        </w:numPr>
        <w:spacing w:line="360" w:lineRule="auto"/>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资格证明文件…………………………………（页码）</w:t>
      </w:r>
    </w:p>
    <w:p>
      <w:pPr>
        <w:pStyle w:val="9"/>
        <w:ind w:firstLine="1192" w:firstLineChars="426"/>
        <w:rPr>
          <w:rFonts w:ascii="仿宋" w:hAnsi="仿宋" w:eastAsia="仿宋" w:cs="仿宋"/>
          <w:b w:val="0"/>
          <w:bCs w:val="0"/>
          <w:highlight w:val="none"/>
        </w:rPr>
      </w:pPr>
      <w:r>
        <w:rPr>
          <w:rFonts w:hint="eastAsia" w:ascii="仿宋" w:hAnsi="仿宋" w:eastAsia="仿宋" w:cs="仿宋"/>
          <w:b w:val="0"/>
          <w:bCs w:val="0"/>
          <w:highlight w:val="none"/>
        </w:rPr>
        <w:t>增加二级目录…………………………………（页码）</w:t>
      </w:r>
    </w:p>
    <w:p>
      <w:pPr>
        <w:numPr>
          <w:ilvl w:val="0"/>
          <w:numId w:val="8"/>
        </w:numPr>
        <w:spacing w:line="360" w:lineRule="auto"/>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其他资料………………………………………（页码）</w:t>
      </w:r>
    </w:p>
    <w:p>
      <w:pPr>
        <w:spacing w:line="360" w:lineRule="auto"/>
        <w:jc w:val="center"/>
        <w:outlineLvl w:val="1"/>
        <w:rPr>
          <w:rFonts w:ascii="仿宋" w:hAnsi="仿宋" w:eastAsia="仿宋" w:cs="仿宋"/>
          <w:b/>
          <w:bCs/>
          <w:sz w:val="28"/>
          <w:szCs w:val="28"/>
          <w:highlight w:val="none"/>
        </w:rPr>
      </w:pPr>
      <w:r>
        <w:rPr>
          <w:rFonts w:hint="eastAsia" w:ascii="仿宋" w:hAnsi="仿宋" w:eastAsia="仿宋" w:cs="仿宋"/>
          <w:bCs/>
          <w:sz w:val="28"/>
          <w:szCs w:val="28"/>
          <w:highlight w:val="none"/>
        </w:rPr>
        <w:br w:type="page"/>
      </w:r>
    </w:p>
    <w:p>
      <w:pPr>
        <w:numPr>
          <w:ilvl w:val="0"/>
          <w:numId w:val="9"/>
        </w:numPr>
        <w:jc w:val="center"/>
        <w:outlineLvl w:val="1"/>
        <w:rPr>
          <w:rFonts w:ascii="仿宋" w:hAnsi="仿宋" w:eastAsia="仿宋" w:cs="仿宋"/>
          <w:b/>
          <w:bCs/>
          <w:sz w:val="32"/>
          <w:szCs w:val="32"/>
          <w:highlight w:val="none"/>
        </w:rPr>
      </w:pPr>
      <w:bookmarkStart w:id="109" w:name="_Toc26188"/>
      <w:r>
        <w:rPr>
          <w:rFonts w:hint="eastAsia" w:ascii="仿宋" w:hAnsi="仿宋" w:eastAsia="仿宋" w:cs="仿宋"/>
          <w:b/>
          <w:bCs/>
          <w:sz w:val="32"/>
          <w:szCs w:val="32"/>
          <w:highlight w:val="none"/>
        </w:rPr>
        <w:t>磋商函</w:t>
      </w:r>
      <w:bookmarkEnd w:id="109"/>
    </w:p>
    <w:p>
      <w:pPr>
        <w:spacing w:line="360" w:lineRule="auto"/>
        <w:rPr>
          <w:rFonts w:ascii="仿宋" w:hAnsi="仿宋" w:eastAsia="仿宋" w:cs="仿宋"/>
          <w:sz w:val="24"/>
          <w:highlight w:val="none"/>
        </w:rPr>
      </w:pPr>
      <w:r>
        <w:rPr>
          <w:rFonts w:hint="eastAsia" w:ascii="仿宋" w:hAnsi="仿宋" w:eastAsia="仿宋" w:cs="仿宋"/>
          <w:sz w:val="24"/>
          <w:highlight w:val="none"/>
        </w:rPr>
        <w:t>陕西德仁招标有限公司：</w:t>
      </w:r>
    </w:p>
    <w:p>
      <w:pPr>
        <w:autoSpaceDE w:val="0"/>
        <w:autoSpaceDN w:val="0"/>
        <w:adjustRightInd w:val="0"/>
        <w:spacing w:line="360" w:lineRule="auto"/>
        <w:ind w:firstLine="630"/>
        <w:rPr>
          <w:rFonts w:ascii="仿宋" w:hAnsi="仿宋" w:eastAsia="仿宋" w:cs="仿宋"/>
          <w:sz w:val="24"/>
          <w:highlight w:val="none"/>
        </w:rPr>
      </w:pPr>
      <w:r>
        <w:rPr>
          <w:rFonts w:hint="eastAsia" w:ascii="仿宋" w:hAnsi="仿宋" w:eastAsia="仿宋" w:cs="仿宋"/>
          <w:sz w:val="24"/>
          <w:highlight w:val="none"/>
          <w:lang w:val="zh-CN"/>
        </w:rPr>
        <w:t>我单位收到贵公司</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u w:val="single"/>
        </w:rPr>
        <w:t>项目名称；项目编号</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lang w:val="zh-CN"/>
        </w:rPr>
        <w:t>）</w:t>
      </w:r>
      <w:r>
        <w:rPr>
          <w:rFonts w:hint="eastAsia" w:ascii="仿宋" w:hAnsi="仿宋" w:eastAsia="仿宋" w:cs="仿宋"/>
          <w:sz w:val="24"/>
          <w:highlight w:val="none"/>
          <w:lang w:val="zh-CN"/>
        </w:rPr>
        <w:t>竞争性磋商文件，经详细研究，我们决定参加本次</w:t>
      </w:r>
      <w:r>
        <w:rPr>
          <w:rFonts w:hint="eastAsia" w:ascii="仿宋" w:hAnsi="仿宋" w:eastAsia="仿宋" w:cs="仿宋"/>
          <w:sz w:val="24"/>
          <w:highlight w:val="none"/>
        </w:rPr>
        <w:t>磋商</w:t>
      </w:r>
      <w:r>
        <w:rPr>
          <w:rFonts w:hint="eastAsia" w:ascii="仿宋" w:hAnsi="仿宋" w:eastAsia="仿宋" w:cs="仿宋"/>
          <w:sz w:val="24"/>
          <w:highlight w:val="none"/>
          <w:lang w:val="zh-CN"/>
        </w:rPr>
        <w:t>活动并</w:t>
      </w:r>
      <w:r>
        <w:rPr>
          <w:rFonts w:hint="eastAsia" w:ascii="仿宋" w:hAnsi="仿宋" w:eastAsia="仿宋" w:cs="仿宋"/>
          <w:sz w:val="24"/>
          <w:highlight w:val="none"/>
        </w:rPr>
        <w:t>响应</w:t>
      </w:r>
      <w:r>
        <w:rPr>
          <w:rFonts w:hint="eastAsia" w:ascii="仿宋" w:hAnsi="仿宋" w:eastAsia="仿宋" w:cs="仿宋"/>
          <w:sz w:val="24"/>
          <w:highlight w:val="none"/>
          <w:lang w:val="zh-CN"/>
        </w:rPr>
        <w:t>。为此，我方郑重声明以下诸点，并负法律责任。</w:t>
      </w:r>
    </w:p>
    <w:p>
      <w:pPr>
        <w:autoSpaceDE w:val="0"/>
        <w:autoSpaceDN w:val="0"/>
        <w:adjustRightInd w:val="0"/>
        <w:snapToGrid w:val="0"/>
        <w:spacing w:line="360" w:lineRule="auto"/>
        <w:ind w:firstLine="629"/>
        <w:rPr>
          <w:rFonts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zh-CN"/>
        </w:rPr>
        <w:t>、愿意按照竞争性磋商采购文件中的一切要求，提供磋商技术服务，完成合同的责任和义务。</w:t>
      </w:r>
    </w:p>
    <w:p>
      <w:pPr>
        <w:autoSpaceDE w:val="0"/>
        <w:autoSpaceDN w:val="0"/>
        <w:adjustRightInd w:val="0"/>
        <w:snapToGrid w:val="0"/>
        <w:spacing w:line="360" w:lineRule="auto"/>
        <w:ind w:firstLine="629"/>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zh-CN"/>
        </w:rPr>
        <w:t>、按竞争性磋商采购文件的规定，我公司的第一次磋商报价为：人民币（</w:t>
      </w:r>
      <w:r>
        <w:rPr>
          <w:rFonts w:hint="eastAsia" w:ascii="仿宋" w:hAnsi="仿宋" w:eastAsia="仿宋" w:cs="仿宋"/>
          <w:sz w:val="24"/>
          <w:highlight w:val="none"/>
          <w:u w:val="single"/>
          <w:lang w:val="zh-CN"/>
        </w:rPr>
        <w:t>大写）：（￥：元）</w:t>
      </w:r>
      <w:r>
        <w:rPr>
          <w:rFonts w:hint="eastAsia" w:ascii="仿宋" w:hAnsi="仿宋" w:eastAsia="仿宋" w:cs="仿宋"/>
          <w:sz w:val="24"/>
          <w:highlight w:val="none"/>
          <w:lang w:val="zh-CN"/>
        </w:rPr>
        <w:t>，并对其后的磋商报价负法律责任。</w:t>
      </w:r>
    </w:p>
    <w:p>
      <w:pPr>
        <w:autoSpaceDE w:val="0"/>
        <w:autoSpaceDN w:val="0"/>
        <w:adjustRightInd w:val="0"/>
        <w:snapToGrid w:val="0"/>
        <w:spacing w:line="360" w:lineRule="auto"/>
        <w:ind w:firstLine="629"/>
        <w:rPr>
          <w:rFonts w:ascii="仿宋" w:hAnsi="仿宋" w:eastAsia="仿宋" w:cs="仿宋"/>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lang w:val="zh-CN"/>
        </w:rPr>
        <w:t>、我方已详细阅读了竞争性磋商采购文件，完全理解并放弃提出含糊不清或易形成歧义的表述和资料。</w:t>
      </w:r>
    </w:p>
    <w:p>
      <w:pPr>
        <w:autoSpaceDE w:val="0"/>
        <w:autoSpaceDN w:val="0"/>
        <w:adjustRightInd w:val="0"/>
        <w:snapToGrid w:val="0"/>
        <w:spacing w:line="360" w:lineRule="auto"/>
        <w:ind w:firstLine="629"/>
        <w:rPr>
          <w:rFonts w:ascii="仿宋" w:hAnsi="仿宋" w:eastAsia="仿宋" w:cs="仿宋"/>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lang w:val="zh-CN"/>
        </w:rPr>
        <w:t>、磋商后在规定的有效期内撤回磋商，我方愿接受政府采购的有关处罚决定。</w:t>
      </w:r>
    </w:p>
    <w:p>
      <w:pPr>
        <w:autoSpaceDE w:val="0"/>
        <w:autoSpaceDN w:val="0"/>
        <w:adjustRightInd w:val="0"/>
        <w:snapToGrid w:val="0"/>
        <w:spacing w:line="360" w:lineRule="auto"/>
        <w:ind w:firstLine="629"/>
        <w:rPr>
          <w:rFonts w:ascii="仿宋" w:hAnsi="仿宋" w:eastAsia="仿宋" w:cs="仿宋"/>
          <w:sz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lang w:val="zh-CN"/>
        </w:rPr>
        <w:t>、同意向贵方提供可能要求的，与本次磋商有关的任何证据或资料，我们完全理解最低磋商报价不作为成交的唯一条件，且尊重磋商小组的评审结论和结果。</w:t>
      </w:r>
    </w:p>
    <w:p>
      <w:pPr>
        <w:autoSpaceDE w:val="0"/>
        <w:autoSpaceDN w:val="0"/>
        <w:adjustRightInd w:val="0"/>
        <w:snapToGrid w:val="0"/>
        <w:spacing w:line="360" w:lineRule="auto"/>
        <w:ind w:firstLine="629"/>
        <w:rPr>
          <w:rFonts w:ascii="仿宋" w:hAnsi="仿宋" w:eastAsia="仿宋" w:cs="仿宋"/>
          <w:sz w:val="24"/>
          <w:highlight w:val="none"/>
        </w:rPr>
      </w:pPr>
      <w:r>
        <w:rPr>
          <w:rFonts w:hint="eastAsia" w:ascii="仿宋" w:hAnsi="仿宋" w:eastAsia="仿宋" w:cs="仿宋"/>
          <w:sz w:val="24"/>
          <w:highlight w:val="none"/>
          <w:lang w:val="en-US" w:eastAsia="zh-CN"/>
        </w:rPr>
        <w:t>6</w:t>
      </w:r>
      <w:r>
        <w:rPr>
          <w:rFonts w:hint="eastAsia" w:ascii="仿宋" w:hAnsi="仿宋" w:eastAsia="仿宋" w:cs="仿宋"/>
          <w:sz w:val="24"/>
          <w:highlight w:val="none"/>
          <w:lang w:val="zh-CN"/>
        </w:rPr>
        <w:t>、我方的磋商响应文件在磋商后有效期为</w:t>
      </w:r>
      <w:r>
        <w:rPr>
          <w:rFonts w:hint="eastAsia" w:ascii="仿宋" w:hAnsi="仿宋" w:eastAsia="仿宋" w:cs="仿宋"/>
          <w:sz w:val="24"/>
          <w:highlight w:val="none"/>
        </w:rPr>
        <w:t xml:space="preserve"> 90 </w:t>
      </w:r>
      <w:r>
        <w:rPr>
          <w:rFonts w:hint="eastAsia" w:ascii="仿宋" w:hAnsi="仿宋" w:eastAsia="仿宋" w:cs="仿宋"/>
          <w:sz w:val="24"/>
          <w:highlight w:val="none"/>
          <w:lang w:val="zh-CN"/>
        </w:rPr>
        <w:t>日历天，若我方成交，磋商响应文件有效期延长至合同执行完毕。</w:t>
      </w:r>
    </w:p>
    <w:p>
      <w:pPr>
        <w:autoSpaceDE w:val="0"/>
        <w:autoSpaceDN w:val="0"/>
        <w:adjustRightInd w:val="0"/>
        <w:snapToGrid w:val="0"/>
        <w:spacing w:line="360" w:lineRule="auto"/>
        <w:ind w:firstLine="629"/>
        <w:rPr>
          <w:rFonts w:ascii="仿宋" w:hAnsi="仿宋" w:eastAsia="仿宋" w:cs="仿宋"/>
          <w:sz w:val="24"/>
          <w:highlight w:val="none"/>
        </w:rPr>
      </w:pPr>
      <w:r>
        <w:rPr>
          <w:rFonts w:hint="eastAsia" w:ascii="仿宋" w:hAnsi="仿宋" w:eastAsia="仿宋" w:cs="仿宋"/>
          <w:sz w:val="24"/>
          <w:highlight w:val="none"/>
          <w:lang w:val="en-US" w:eastAsia="zh-CN"/>
        </w:rPr>
        <w:t>7</w:t>
      </w:r>
      <w:r>
        <w:rPr>
          <w:rFonts w:hint="eastAsia" w:ascii="仿宋" w:hAnsi="仿宋" w:eastAsia="仿宋" w:cs="仿宋"/>
          <w:sz w:val="24"/>
          <w:highlight w:val="none"/>
          <w:lang w:val="zh-CN"/>
        </w:rPr>
        <w:t>、有关于本磋商采购文件的函电，请按下列地址联系。</w:t>
      </w:r>
    </w:p>
    <w:p>
      <w:pPr>
        <w:autoSpaceDE w:val="0"/>
        <w:autoSpaceDN w:val="0"/>
        <w:adjustRightInd w:val="0"/>
        <w:spacing w:line="360" w:lineRule="auto"/>
        <w:ind w:firstLine="1440" w:firstLineChars="600"/>
        <w:rPr>
          <w:rFonts w:ascii="仿宋" w:hAnsi="仿宋" w:eastAsia="仿宋" w:cs="仿宋"/>
          <w:sz w:val="24"/>
          <w:highlight w:val="none"/>
        </w:rPr>
      </w:pPr>
    </w:p>
    <w:p>
      <w:pPr>
        <w:autoSpaceDE w:val="0"/>
        <w:autoSpaceDN w:val="0"/>
        <w:adjustRightInd w:val="0"/>
        <w:spacing w:line="360" w:lineRule="auto"/>
        <w:ind w:firstLine="1440" w:firstLineChars="600"/>
        <w:rPr>
          <w:rFonts w:ascii="仿宋" w:hAnsi="仿宋" w:eastAsia="仿宋" w:cs="仿宋"/>
          <w:sz w:val="24"/>
          <w:highlight w:val="none"/>
          <w:u w:val="single"/>
        </w:rPr>
      </w:pPr>
      <w:r>
        <w:rPr>
          <w:rFonts w:hint="eastAsia" w:ascii="仿宋" w:hAnsi="仿宋" w:eastAsia="仿宋" w:cs="仿宋"/>
          <w:sz w:val="24"/>
          <w:highlight w:val="none"/>
        </w:rPr>
        <w:t>供应商名称</w:t>
      </w:r>
      <w:r>
        <w:rPr>
          <w:rFonts w:hint="eastAsia" w:ascii="仿宋" w:hAnsi="仿宋" w:eastAsia="仿宋" w:cs="仿宋"/>
          <w:sz w:val="24"/>
          <w:highlight w:val="none"/>
          <w:lang w:val="zh-CN"/>
        </w:rPr>
        <w:t>（</w:t>
      </w:r>
      <w:r>
        <w:rPr>
          <w:rFonts w:hint="eastAsia" w:ascii="仿宋" w:hAnsi="仿宋" w:eastAsia="仿宋" w:cs="仿宋"/>
          <w:sz w:val="24"/>
          <w:highlight w:val="none"/>
        </w:rPr>
        <w:t>盖章</w:t>
      </w:r>
      <w:r>
        <w:rPr>
          <w:rFonts w:hint="eastAsia" w:ascii="仿宋" w:hAnsi="仿宋" w:eastAsia="仿宋" w:cs="仿宋"/>
          <w:sz w:val="24"/>
          <w:highlight w:val="none"/>
          <w:lang w:val="zh-CN"/>
        </w:rPr>
        <w:t>）：</w:t>
      </w:r>
      <w:r>
        <w:rPr>
          <w:rFonts w:hint="eastAsia" w:ascii="仿宋" w:hAnsi="仿宋" w:eastAsia="仿宋" w:cs="仿宋"/>
          <w:sz w:val="24"/>
          <w:highlight w:val="none"/>
          <w:u w:val="single"/>
        </w:rPr>
        <w:t xml:space="preserve">                                 </w:t>
      </w:r>
    </w:p>
    <w:p>
      <w:pPr>
        <w:autoSpaceDE w:val="0"/>
        <w:autoSpaceDN w:val="0"/>
        <w:adjustRightInd w:val="0"/>
        <w:spacing w:line="360" w:lineRule="auto"/>
        <w:ind w:firstLine="1440" w:firstLineChars="600"/>
        <w:rPr>
          <w:rFonts w:ascii="仿宋" w:hAnsi="仿宋" w:eastAsia="仿宋" w:cs="仿宋"/>
          <w:sz w:val="24"/>
          <w:highlight w:val="none"/>
          <w:u w:val="single"/>
        </w:rPr>
      </w:pPr>
      <w:r>
        <w:rPr>
          <w:rFonts w:hint="eastAsia" w:ascii="仿宋" w:hAnsi="仿宋" w:eastAsia="仿宋" w:cs="仿宋"/>
          <w:sz w:val="24"/>
          <w:highlight w:val="none"/>
          <w:lang w:val="zh-CN"/>
        </w:rPr>
        <w:t>地址：</w:t>
      </w: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p>
    <w:p>
      <w:pPr>
        <w:autoSpaceDE w:val="0"/>
        <w:autoSpaceDN w:val="0"/>
        <w:adjustRightInd w:val="0"/>
        <w:spacing w:line="360" w:lineRule="auto"/>
        <w:ind w:firstLine="1440" w:firstLineChars="600"/>
        <w:rPr>
          <w:rFonts w:hint="eastAsia" w:ascii="仿宋" w:hAnsi="仿宋" w:eastAsia="仿宋" w:cs="仿宋"/>
          <w:sz w:val="24"/>
          <w:highlight w:val="none"/>
          <w:u w:val="single"/>
        </w:rPr>
      </w:pPr>
      <w:r>
        <w:rPr>
          <w:rFonts w:hint="eastAsia" w:ascii="仿宋" w:hAnsi="仿宋" w:eastAsia="仿宋" w:cs="仿宋"/>
          <w:sz w:val="24"/>
          <w:highlight w:val="none"/>
          <w:lang w:val="zh-CN"/>
        </w:rPr>
        <w:t>开户银行：</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pPr>
        <w:autoSpaceDE w:val="0"/>
        <w:autoSpaceDN w:val="0"/>
        <w:adjustRightInd w:val="0"/>
        <w:spacing w:line="360" w:lineRule="auto"/>
        <w:ind w:firstLine="1440" w:firstLineChars="600"/>
        <w:rPr>
          <w:rFonts w:ascii="仿宋" w:hAnsi="仿宋" w:eastAsia="仿宋" w:cs="仿宋"/>
          <w:sz w:val="24"/>
          <w:highlight w:val="none"/>
        </w:rPr>
      </w:pPr>
      <w:r>
        <w:rPr>
          <w:rFonts w:hint="eastAsia" w:ascii="仿宋" w:hAnsi="仿宋" w:eastAsia="仿宋" w:cs="仿宋"/>
          <w:sz w:val="24"/>
          <w:highlight w:val="none"/>
        </w:rPr>
        <w:t>账 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pPr>
        <w:autoSpaceDE w:val="0"/>
        <w:autoSpaceDN w:val="0"/>
        <w:adjustRightInd w:val="0"/>
        <w:spacing w:line="360" w:lineRule="auto"/>
        <w:ind w:firstLine="1440" w:firstLineChars="600"/>
        <w:rPr>
          <w:rFonts w:hint="eastAsia" w:ascii="仿宋" w:hAnsi="仿宋" w:eastAsia="仿宋" w:cs="仿宋"/>
          <w:sz w:val="24"/>
          <w:highlight w:val="none"/>
          <w:u w:val="single"/>
        </w:rPr>
      </w:pPr>
      <w:r>
        <w:rPr>
          <w:rFonts w:hint="eastAsia" w:ascii="仿宋" w:hAnsi="仿宋" w:eastAsia="仿宋" w:cs="仿宋"/>
          <w:sz w:val="24"/>
          <w:highlight w:val="none"/>
          <w:lang w:val="zh-CN"/>
        </w:rPr>
        <w:t>电话：</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pPr>
        <w:autoSpaceDE w:val="0"/>
        <w:autoSpaceDN w:val="0"/>
        <w:adjustRightInd w:val="0"/>
        <w:spacing w:line="360" w:lineRule="auto"/>
        <w:ind w:firstLine="1440" w:firstLineChars="600"/>
        <w:rPr>
          <w:rFonts w:ascii="仿宋" w:hAnsi="仿宋" w:eastAsia="仿宋" w:cs="仿宋"/>
          <w:sz w:val="24"/>
          <w:highlight w:val="none"/>
        </w:rPr>
      </w:pPr>
      <w:r>
        <w:rPr>
          <w:rFonts w:hint="eastAsia" w:ascii="仿宋" w:hAnsi="仿宋" w:eastAsia="仿宋" w:cs="仿宋"/>
          <w:sz w:val="24"/>
          <w:highlight w:val="none"/>
        </w:rPr>
        <w:t>传 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pPr>
        <w:autoSpaceDE w:val="0"/>
        <w:autoSpaceDN w:val="0"/>
        <w:adjustRightInd w:val="0"/>
        <w:spacing w:line="360" w:lineRule="auto"/>
        <w:ind w:firstLine="1440" w:firstLineChars="600"/>
        <w:rPr>
          <w:rFonts w:ascii="仿宋" w:hAnsi="仿宋" w:eastAsia="仿宋" w:cs="仿宋"/>
          <w:sz w:val="24"/>
          <w:highlight w:val="none"/>
        </w:rPr>
      </w:pPr>
      <w:r>
        <w:rPr>
          <w:rFonts w:hint="eastAsia" w:ascii="仿宋" w:hAnsi="仿宋" w:eastAsia="仿宋" w:cs="仿宋"/>
          <w:sz w:val="24"/>
          <w:highlight w:val="none"/>
        </w:rPr>
        <w:t>法定代表人或委托代理人（签字或盖章）</w:t>
      </w:r>
      <w:r>
        <w:rPr>
          <w:rFonts w:hint="eastAsia" w:ascii="仿宋" w:hAnsi="仿宋" w:eastAsia="仿宋" w:cs="仿宋"/>
          <w:sz w:val="24"/>
          <w:highlight w:val="none"/>
          <w:lang w:val="zh-CN"/>
        </w:rPr>
        <w:t>：</w:t>
      </w:r>
      <w:r>
        <w:rPr>
          <w:rFonts w:hint="eastAsia" w:ascii="仿宋" w:hAnsi="仿宋" w:eastAsia="仿宋" w:cs="仿宋"/>
          <w:sz w:val="24"/>
          <w:highlight w:val="none"/>
          <w:u w:val="single"/>
        </w:rPr>
        <w:t xml:space="preserve">               </w:t>
      </w:r>
    </w:p>
    <w:p>
      <w:pPr>
        <w:pStyle w:val="57"/>
        <w:spacing w:line="360" w:lineRule="auto"/>
        <w:ind w:firstLine="3600" w:firstLineChars="1500"/>
        <w:rPr>
          <w:rFonts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pPr>
        <w:autoSpaceDE w:val="0"/>
        <w:autoSpaceDN w:val="0"/>
        <w:adjustRightInd w:val="0"/>
        <w:snapToGrid w:val="0"/>
        <w:spacing w:line="500" w:lineRule="exact"/>
        <w:ind w:firstLine="629"/>
        <w:rPr>
          <w:rFonts w:ascii="仿宋" w:hAnsi="仿宋" w:eastAsia="仿宋" w:cs="仿宋"/>
          <w:sz w:val="28"/>
          <w:szCs w:val="28"/>
          <w:highlight w:val="none"/>
        </w:rPr>
      </w:pPr>
    </w:p>
    <w:p>
      <w:pPr>
        <w:autoSpaceDE w:val="0"/>
        <w:autoSpaceDN w:val="0"/>
        <w:adjustRightInd w:val="0"/>
        <w:spacing w:line="460" w:lineRule="exact"/>
        <w:ind w:firstLine="1680" w:firstLineChars="600"/>
        <w:rPr>
          <w:rFonts w:ascii="仿宋" w:hAnsi="仿宋" w:eastAsia="仿宋" w:cs="仿宋"/>
          <w:sz w:val="28"/>
          <w:szCs w:val="28"/>
          <w:highlight w:val="none"/>
          <w:lang w:val="zh-CN"/>
        </w:rPr>
      </w:pPr>
    </w:p>
    <w:p>
      <w:pPr>
        <w:rPr>
          <w:rFonts w:ascii="仿宋" w:hAnsi="仿宋" w:eastAsia="仿宋" w:cs="仿宋"/>
          <w:sz w:val="28"/>
          <w:szCs w:val="28"/>
          <w:highlight w:val="none"/>
          <w:lang w:val="zh-CN"/>
        </w:rPr>
      </w:pPr>
      <w:r>
        <w:rPr>
          <w:rFonts w:ascii="仿宋" w:hAnsi="仿宋" w:eastAsia="仿宋" w:cs="仿宋"/>
          <w:sz w:val="28"/>
          <w:szCs w:val="28"/>
          <w:highlight w:val="none"/>
          <w:lang w:val="zh-CN"/>
        </w:rPr>
        <w:br w:type="page"/>
      </w:r>
    </w:p>
    <w:p>
      <w:pPr>
        <w:overflowPunct w:val="0"/>
        <w:spacing w:line="360" w:lineRule="auto"/>
        <w:jc w:val="center"/>
        <w:outlineLvl w:val="1"/>
        <w:rPr>
          <w:rFonts w:ascii="仿宋" w:hAnsi="仿宋" w:eastAsia="仿宋" w:cs="仿宋"/>
          <w:b/>
          <w:bCs/>
          <w:sz w:val="32"/>
          <w:szCs w:val="32"/>
          <w:highlight w:val="none"/>
        </w:rPr>
      </w:pPr>
      <w:r>
        <w:rPr>
          <w:rFonts w:hint="eastAsia" w:ascii="仿宋" w:hAnsi="仿宋" w:eastAsia="仿宋" w:cs="仿宋"/>
          <w:b/>
          <w:bCs/>
          <w:sz w:val="32"/>
          <w:szCs w:val="32"/>
          <w:highlight w:val="none"/>
        </w:rPr>
        <w:t xml:space="preserve">    </w:t>
      </w:r>
      <w:bookmarkStart w:id="110" w:name="_Toc32655"/>
      <w:r>
        <w:rPr>
          <w:rFonts w:hint="eastAsia" w:ascii="仿宋" w:hAnsi="仿宋" w:eastAsia="仿宋" w:cs="仿宋"/>
          <w:b/>
          <w:bCs/>
          <w:sz w:val="32"/>
          <w:szCs w:val="32"/>
          <w:highlight w:val="none"/>
        </w:rPr>
        <w:t>二、法定代表人身份证明</w:t>
      </w:r>
      <w:bookmarkEnd w:id="110"/>
    </w:p>
    <w:tbl>
      <w:tblPr>
        <w:tblStyle w:val="27"/>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pPr>
              <w:tabs>
                <w:tab w:val="left" w:pos="210"/>
              </w:tabs>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致：陕西德仁招标有限公司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pPr>
              <w:tabs>
                <w:tab w:val="left" w:pos="210"/>
              </w:tabs>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企</w:t>
            </w:r>
          </w:p>
          <w:p>
            <w:pPr>
              <w:tabs>
                <w:tab w:val="left" w:pos="210"/>
              </w:tabs>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业</w:t>
            </w:r>
          </w:p>
          <w:p>
            <w:pPr>
              <w:tabs>
                <w:tab w:val="left" w:pos="210"/>
              </w:tabs>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法</w:t>
            </w:r>
          </w:p>
          <w:p>
            <w:pPr>
              <w:tabs>
                <w:tab w:val="left" w:pos="210"/>
              </w:tabs>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人</w:t>
            </w:r>
          </w:p>
        </w:tc>
        <w:tc>
          <w:tcPr>
            <w:tcW w:w="2030" w:type="dxa"/>
            <w:vAlign w:val="center"/>
          </w:tcPr>
          <w:p>
            <w:pPr>
              <w:tabs>
                <w:tab w:val="left" w:pos="210"/>
              </w:tabs>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企业名称</w:t>
            </w:r>
          </w:p>
        </w:tc>
        <w:tc>
          <w:tcPr>
            <w:tcW w:w="6271" w:type="dxa"/>
            <w:gridSpan w:val="3"/>
            <w:vAlign w:val="center"/>
          </w:tcPr>
          <w:p>
            <w:pPr>
              <w:tabs>
                <w:tab w:val="left" w:pos="210"/>
              </w:tabs>
              <w:spacing w:line="360" w:lineRule="auto"/>
              <w:jc w:val="left"/>
              <w:rPr>
                <w:rFonts w:ascii="仿宋" w:hAnsi="仿宋" w:eastAsia="仿宋" w:cs="仿宋"/>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pPr>
              <w:tabs>
                <w:tab w:val="left" w:pos="210"/>
              </w:tabs>
              <w:spacing w:line="360" w:lineRule="auto"/>
              <w:ind w:firstLine="480" w:firstLineChars="200"/>
              <w:jc w:val="center"/>
              <w:rPr>
                <w:rFonts w:ascii="仿宋" w:hAnsi="仿宋" w:eastAsia="仿宋" w:cs="仿宋"/>
                <w:kern w:val="0"/>
                <w:sz w:val="24"/>
                <w:highlight w:val="none"/>
              </w:rPr>
            </w:pPr>
          </w:p>
        </w:tc>
        <w:tc>
          <w:tcPr>
            <w:tcW w:w="2030" w:type="dxa"/>
            <w:vAlign w:val="center"/>
          </w:tcPr>
          <w:p>
            <w:pPr>
              <w:tabs>
                <w:tab w:val="left" w:pos="210"/>
              </w:tabs>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法定地址</w:t>
            </w:r>
          </w:p>
        </w:tc>
        <w:tc>
          <w:tcPr>
            <w:tcW w:w="6271" w:type="dxa"/>
            <w:gridSpan w:val="3"/>
            <w:vAlign w:val="center"/>
          </w:tcPr>
          <w:p>
            <w:pPr>
              <w:tabs>
                <w:tab w:val="left" w:pos="210"/>
              </w:tabs>
              <w:spacing w:line="360" w:lineRule="auto"/>
              <w:jc w:val="left"/>
              <w:rPr>
                <w:rFonts w:ascii="仿宋" w:hAnsi="仿宋" w:eastAsia="仿宋" w:cs="仿宋"/>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pPr>
              <w:tabs>
                <w:tab w:val="left" w:pos="210"/>
              </w:tabs>
              <w:spacing w:line="360" w:lineRule="auto"/>
              <w:ind w:firstLine="480" w:firstLineChars="200"/>
              <w:jc w:val="center"/>
              <w:rPr>
                <w:rFonts w:ascii="仿宋" w:hAnsi="仿宋" w:eastAsia="仿宋" w:cs="仿宋"/>
                <w:kern w:val="0"/>
                <w:sz w:val="24"/>
                <w:highlight w:val="none"/>
              </w:rPr>
            </w:pPr>
          </w:p>
        </w:tc>
        <w:tc>
          <w:tcPr>
            <w:tcW w:w="2030" w:type="dxa"/>
            <w:vAlign w:val="center"/>
          </w:tcPr>
          <w:p>
            <w:pPr>
              <w:tabs>
                <w:tab w:val="left" w:pos="210"/>
              </w:tabs>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邮政编码</w:t>
            </w:r>
          </w:p>
        </w:tc>
        <w:tc>
          <w:tcPr>
            <w:tcW w:w="6271" w:type="dxa"/>
            <w:gridSpan w:val="3"/>
            <w:vAlign w:val="center"/>
          </w:tcPr>
          <w:p>
            <w:pPr>
              <w:tabs>
                <w:tab w:val="left" w:pos="210"/>
              </w:tabs>
              <w:spacing w:line="360" w:lineRule="auto"/>
              <w:jc w:val="left"/>
              <w:rPr>
                <w:rFonts w:ascii="仿宋" w:hAnsi="仿宋" w:eastAsia="仿宋" w:cs="仿宋"/>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pPr>
              <w:tabs>
                <w:tab w:val="left" w:pos="210"/>
              </w:tabs>
              <w:spacing w:line="360" w:lineRule="auto"/>
              <w:ind w:firstLine="480" w:firstLineChars="200"/>
              <w:jc w:val="center"/>
              <w:rPr>
                <w:rFonts w:ascii="仿宋" w:hAnsi="仿宋" w:eastAsia="仿宋" w:cs="仿宋"/>
                <w:kern w:val="0"/>
                <w:sz w:val="24"/>
                <w:highlight w:val="none"/>
              </w:rPr>
            </w:pPr>
          </w:p>
        </w:tc>
        <w:tc>
          <w:tcPr>
            <w:tcW w:w="2030" w:type="dxa"/>
            <w:vAlign w:val="center"/>
          </w:tcPr>
          <w:p>
            <w:pPr>
              <w:tabs>
                <w:tab w:val="left" w:pos="210"/>
              </w:tabs>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工商登记机关</w:t>
            </w:r>
          </w:p>
        </w:tc>
        <w:tc>
          <w:tcPr>
            <w:tcW w:w="6271" w:type="dxa"/>
            <w:gridSpan w:val="3"/>
            <w:vAlign w:val="center"/>
          </w:tcPr>
          <w:p>
            <w:pPr>
              <w:tabs>
                <w:tab w:val="left" w:pos="210"/>
              </w:tabs>
              <w:spacing w:line="360" w:lineRule="auto"/>
              <w:jc w:val="left"/>
              <w:rPr>
                <w:rFonts w:ascii="仿宋" w:hAnsi="仿宋" w:eastAsia="仿宋" w:cs="仿宋"/>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pPr>
              <w:tabs>
                <w:tab w:val="left" w:pos="210"/>
              </w:tabs>
              <w:spacing w:line="360" w:lineRule="auto"/>
              <w:ind w:firstLine="480" w:firstLineChars="200"/>
              <w:jc w:val="center"/>
              <w:rPr>
                <w:rFonts w:ascii="仿宋" w:hAnsi="仿宋" w:eastAsia="仿宋" w:cs="仿宋"/>
                <w:kern w:val="0"/>
                <w:sz w:val="24"/>
                <w:highlight w:val="none"/>
              </w:rPr>
            </w:pPr>
          </w:p>
        </w:tc>
        <w:tc>
          <w:tcPr>
            <w:tcW w:w="2030" w:type="dxa"/>
            <w:vAlign w:val="center"/>
          </w:tcPr>
          <w:p>
            <w:pPr>
              <w:tabs>
                <w:tab w:val="left" w:pos="210"/>
              </w:tabs>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税务登记机关</w:t>
            </w:r>
          </w:p>
        </w:tc>
        <w:tc>
          <w:tcPr>
            <w:tcW w:w="6271" w:type="dxa"/>
            <w:gridSpan w:val="3"/>
            <w:vAlign w:val="center"/>
          </w:tcPr>
          <w:p>
            <w:pPr>
              <w:tabs>
                <w:tab w:val="left" w:pos="210"/>
              </w:tabs>
              <w:spacing w:line="360" w:lineRule="auto"/>
              <w:jc w:val="left"/>
              <w:rPr>
                <w:rFonts w:ascii="仿宋" w:hAnsi="仿宋" w:eastAsia="仿宋" w:cs="仿宋"/>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pPr>
              <w:tabs>
                <w:tab w:val="left" w:pos="210"/>
              </w:tabs>
              <w:spacing w:line="360" w:lineRule="auto"/>
              <w:ind w:firstLine="480" w:firstLineChars="200"/>
              <w:jc w:val="center"/>
              <w:rPr>
                <w:rFonts w:ascii="仿宋" w:hAnsi="仿宋" w:eastAsia="仿宋" w:cs="仿宋"/>
                <w:kern w:val="0"/>
                <w:sz w:val="24"/>
                <w:highlight w:val="none"/>
              </w:rPr>
            </w:pPr>
          </w:p>
        </w:tc>
        <w:tc>
          <w:tcPr>
            <w:tcW w:w="2030" w:type="dxa"/>
            <w:vAlign w:val="center"/>
          </w:tcPr>
          <w:p>
            <w:pPr>
              <w:tabs>
                <w:tab w:val="left" w:pos="210"/>
              </w:tabs>
              <w:spacing w:line="360" w:lineRule="auto"/>
              <w:rPr>
                <w:rFonts w:ascii="仿宋" w:hAnsi="仿宋" w:eastAsia="仿宋" w:cs="仿宋"/>
                <w:kern w:val="0"/>
                <w:sz w:val="24"/>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pPr>
              <w:tabs>
                <w:tab w:val="left" w:pos="210"/>
              </w:tabs>
              <w:spacing w:line="360" w:lineRule="auto"/>
              <w:jc w:val="left"/>
              <w:rPr>
                <w:rFonts w:ascii="仿宋" w:hAnsi="仿宋" w:eastAsia="仿宋" w:cs="仿宋"/>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pPr>
              <w:tabs>
                <w:tab w:val="left" w:pos="210"/>
              </w:tabs>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法定代表</w:t>
            </w:r>
          </w:p>
          <w:p>
            <w:pPr>
              <w:tabs>
                <w:tab w:val="left" w:pos="210"/>
              </w:tabs>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人</w:t>
            </w:r>
          </w:p>
        </w:tc>
        <w:tc>
          <w:tcPr>
            <w:tcW w:w="2030" w:type="dxa"/>
            <w:vAlign w:val="center"/>
          </w:tcPr>
          <w:p>
            <w:pPr>
              <w:tabs>
                <w:tab w:val="left" w:pos="210"/>
              </w:tabs>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姓名</w:t>
            </w:r>
          </w:p>
        </w:tc>
        <w:tc>
          <w:tcPr>
            <w:tcW w:w="1895" w:type="dxa"/>
            <w:vAlign w:val="center"/>
          </w:tcPr>
          <w:p>
            <w:pPr>
              <w:tabs>
                <w:tab w:val="left" w:pos="210"/>
              </w:tabs>
              <w:spacing w:line="360" w:lineRule="auto"/>
              <w:ind w:firstLine="480" w:firstLineChars="200"/>
              <w:jc w:val="left"/>
              <w:rPr>
                <w:rFonts w:ascii="仿宋" w:hAnsi="仿宋" w:eastAsia="仿宋" w:cs="仿宋"/>
                <w:kern w:val="0"/>
                <w:sz w:val="24"/>
                <w:highlight w:val="none"/>
              </w:rPr>
            </w:pPr>
          </w:p>
        </w:tc>
        <w:tc>
          <w:tcPr>
            <w:tcW w:w="2186" w:type="dxa"/>
            <w:vAlign w:val="center"/>
          </w:tcPr>
          <w:p>
            <w:pPr>
              <w:tabs>
                <w:tab w:val="left" w:pos="210"/>
              </w:tabs>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性别</w:t>
            </w:r>
          </w:p>
        </w:tc>
        <w:tc>
          <w:tcPr>
            <w:tcW w:w="2190" w:type="dxa"/>
            <w:vAlign w:val="center"/>
          </w:tcPr>
          <w:p>
            <w:pPr>
              <w:tabs>
                <w:tab w:val="left" w:pos="210"/>
              </w:tabs>
              <w:spacing w:line="360" w:lineRule="auto"/>
              <w:ind w:firstLine="480" w:firstLineChars="200"/>
              <w:jc w:val="left"/>
              <w:rPr>
                <w:rFonts w:ascii="仿宋" w:hAnsi="仿宋" w:eastAsia="仿宋" w:cs="仿宋"/>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pPr>
              <w:tabs>
                <w:tab w:val="left" w:pos="210"/>
              </w:tabs>
              <w:spacing w:line="360" w:lineRule="auto"/>
              <w:ind w:firstLine="480" w:firstLineChars="200"/>
              <w:jc w:val="center"/>
              <w:rPr>
                <w:rFonts w:ascii="仿宋" w:hAnsi="仿宋" w:eastAsia="仿宋" w:cs="仿宋"/>
                <w:kern w:val="0"/>
                <w:sz w:val="24"/>
                <w:highlight w:val="none"/>
              </w:rPr>
            </w:pPr>
          </w:p>
        </w:tc>
        <w:tc>
          <w:tcPr>
            <w:tcW w:w="2030" w:type="dxa"/>
            <w:vAlign w:val="center"/>
          </w:tcPr>
          <w:p>
            <w:pPr>
              <w:tabs>
                <w:tab w:val="left" w:pos="210"/>
              </w:tabs>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职务</w:t>
            </w:r>
          </w:p>
        </w:tc>
        <w:tc>
          <w:tcPr>
            <w:tcW w:w="1895" w:type="dxa"/>
            <w:vAlign w:val="center"/>
          </w:tcPr>
          <w:p>
            <w:pPr>
              <w:tabs>
                <w:tab w:val="left" w:pos="210"/>
              </w:tabs>
              <w:spacing w:line="360" w:lineRule="auto"/>
              <w:jc w:val="left"/>
              <w:rPr>
                <w:rFonts w:ascii="仿宋" w:hAnsi="仿宋" w:eastAsia="仿宋" w:cs="仿宋"/>
                <w:kern w:val="0"/>
                <w:sz w:val="24"/>
                <w:highlight w:val="none"/>
              </w:rPr>
            </w:pPr>
          </w:p>
        </w:tc>
        <w:tc>
          <w:tcPr>
            <w:tcW w:w="2186" w:type="dxa"/>
            <w:vAlign w:val="center"/>
          </w:tcPr>
          <w:p>
            <w:pPr>
              <w:tabs>
                <w:tab w:val="left" w:pos="210"/>
              </w:tabs>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联系电话</w:t>
            </w:r>
          </w:p>
        </w:tc>
        <w:tc>
          <w:tcPr>
            <w:tcW w:w="2190" w:type="dxa"/>
            <w:vAlign w:val="center"/>
          </w:tcPr>
          <w:p>
            <w:pPr>
              <w:tabs>
                <w:tab w:val="left" w:pos="210"/>
              </w:tabs>
              <w:spacing w:line="360" w:lineRule="auto"/>
              <w:ind w:firstLine="480" w:firstLineChars="200"/>
              <w:jc w:val="left"/>
              <w:rPr>
                <w:rFonts w:ascii="仿宋" w:hAnsi="仿宋" w:eastAsia="仿宋" w:cs="仿宋"/>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pPr>
              <w:tabs>
                <w:tab w:val="left" w:pos="210"/>
              </w:tabs>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法定代表</w:t>
            </w:r>
          </w:p>
          <w:p>
            <w:pPr>
              <w:tabs>
                <w:tab w:val="left" w:pos="210"/>
              </w:tabs>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人身份证复印件</w:t>
            </w:r>
          </w:p>
        </w:tc>
        <w:tc>
          <w:tcPr>
            <w:tcW w:w="3925" w:type="dxa"/>
            <w:gridSpan w:val="2"/>
            <w:vMerge w:val="restart"/>
            <w:vAlign w:val="center"/>
          </w:tcPr>
          <w:p>
            <w:pPr>
              <w:tabs>
                <w:tab w:val="left" w:pos="210"/>
              </w:tabs>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（正反面）</w:t>
            </w:r>
          </w:p>
        </w:tc>
        <w:tc>
          <w:tcPr>
            <w:tcW w:w="4376" w:type="dxa"/>
            <w:gridSpan w:val="2"/>
            <w:vAlign w:val="center"/>
          </w:tcPr>
          <w:p>
            <w:pPr>
              <w:tabs>
                <w:tab w:val="left" w:pos="210"/>
              </w:tabs>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pPr>
              <w:tabs>
                <w:tab w:val="left" w:pos="210"/>
              </w:tabs>
              <w:spacing w:line="360" w:lineRule="auto"/>
              <w:ind w:firstLine="480" w:firstLineChars="200"/>
              <w:jc w:val="left"/>
              <w:rPr>
                <w:rFonts w:ascii="仿宋" w:hAnsi="仿宋" w:eastAsia="仿宋" w:cs="仿宋"/>
                <w:kern w:val="0"/>
                <w:sz w:val="24"/>
                <w:highlight w:val="none"/>
              </w:rPr>
            </w:pPr>
          </w:p>
        </w:tc>
        <w:tc>
          <w:tcPr>
            <w:tcW w:w="3925" w:type="dxa"/>
            <w:gridSpan w:val="2"/>
            <w:vMerge w:val="continue"/>
            <w:vAlign w:val="center"/>
          </w:tcPr>
          <w:p>
            <w:pPr>
              <w:tabs>
                <w:tab w:val="left" w:pos="210"/>
              </w:tabs>
              <w:spacing w:line="360" w:lineRule="auto"/>
              <w:ind w:firstLine="480" w:firstLineChars="200"/>
              <w:jc w:val="left"/>
              <w:rPr>
                <w:rFonts w:ascii="仿宋" w:hAnsi="仿宋" w:eastAsia="仿宋" w:cs="仿宋"/>
                <w:kern w:val="0"/>
                <w:sz w:val="24"/>
                <w:highlight w:val="none"/>
              </w:rPr>
            </w:pPr>
          </w:p>
        </w:tc>
        <w:tc>
          <w:tcPr>
            <w:tcW w:w="4376" w:type="dxa"/>
            <w:gridSpan w:val="2"/>
            <w:vAlign w:val="bottom"/>
          </w:tcPr>
          <w:p>
            <w:pPr>
              <w:tabs>
                <w:tab w:val="left" w:pos="210"/>
              </w:tabs>
              <w:spacing w:line="360" w:lineRule="auto"/>
              <w:ind w:firstLine="2160" w:firstLineChars="900"/>
              <w:jc w:val="left"/>
              <w:rPr>
                <w:rFonts w:ascii="仿宋" w:hAnsi="仿宋" w:eastAsia="仿宋" w:cs="仿宋"/>
                <w:kern w:val="0"/>
                <w:sz w:val="24"/>
                <w:highlight w:val="none"/>
              </w:rPr>
            </w:pPr>
            <w:r>
              <w:rPr>
                <w:rFonts w:hint="eastAsia" w:ascii="仿宋" w:hAnsi="仿宋" w:eastAsia="仿宋" w:cs="仿宋"/>
                <w:kern w:val="0"/>
                <w:sz w:val="24"/>
                <w:highlight w:val="none"/>
              </w:rPr>
              <w:t>（公章）</w:t>
            </w:r>
          </w:p>
          <w:p>
            <w:pPr>
              <w:tabs>
                <w:tab w:val="left" w:pos="210"/>
              </w:tabs>
              <w:spacing w:line="360" w:lineRule="auto"/>
              <w:jc w:val="left"/>
              <w:rPr>
                <w:rFonts w:ascii="仿宋" w:hAnsi="仿宋" w:eastAsia="仿宋" w:cs="仿宋"/>
                <w:kern w:val="0"/>
                <w:sz w:val="24"/>
                <w:highlight w:val="none"/>
              </w:rPr>
            </w:pPr>
          </w:p>
          <w:p>
            <w:pPr>
              <w:tabs>
                <w:tab w:val="left" w:pos="210"/>
              </w:tabs>
              <w:spacing w:line="360" w:lineRule="auto"/>
              <w:jc w:val="left"/>
              <w:rPr>
                <w:rFonts w:ascii="仿宋" w:hAnsi="仿宋" w:eastAsia="仿宋" w:cs="仿宋"/>
                <w:kern w:val="0"/>
                <w:sz w:val="24"/>
                <w:highlight w:val="none"/>
              </w:rPr>
            </w:pPr>
          </w:p>
          <w:p>
            <w:pPr>
              <w:tabs>
                <w:tab w:val="left" w:pos="210"/>
              </w:tabs>
              <w:spacing w:line="360" w:lineRule="auto"/>
              <w:jc w:val="left"/>
              <w:rPr>
                <w:rFonts w:ascii="仿宋" w:hAnsi="仿宋" w:eastAsia="仿宋" w:cs="仿宋"/>
                <w:kern w:val="0"/>
                <w:sz w:val="24"/>
                <w:highlight w:val="none"/>
              </w:rPr>
            </w:pPr>
          </w:p>
          <w:p>
            <w:pPr>
              <w:adjustRightInd w:val="0"/>
              <w:snapToGrid w:val="0"/>
              <w:spacing w:line="480" w:lineRule="auto"/>
              <w:ind w:firstLine="480" w:firstLineChars="200"/>
              <w:jc w:val="right"/>
              <w:rPr>
                <w:rFonts w:ascii="仿宋" w:hAnsi="仿宋" w:eastAsia="仿宋" w:cs="仿宋"/>
                <w:kern w:val="0"/>
                <w:sz w:val="24"/>
                <w:highlight w:val="none"/>
              </w:rPr>
            </w:pPr>
            <w:r>
              <w:rPr>
                <w:rFonts w:hint="eastAsia" w:ascii="仿宋" w:hAnsi="仿宋" w:eastAsia="仿宋" w:cs="仿宋"/>
                <w:sz w:val="24"/>
                <w:highlight w:val="none"/>
              </w:rPr>
              <w:t>年    月   日</w:t>
            </w:r>
          </w:p>
        </w:tc>
      </w:tr>
    </w:tbl>
    <w:p>
      <w:pPr>
        <w:overflowPunct w:val="0"/>
        <w:spacing w:line="360" w:lineRule="auto"/>
        <w:jc w:val="center"/>
        <w:outlineLvl w:val="1"/>
        <w:rPr>
          <w:rFonts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111" w:name="_Toc5268"/>
      <w:r>
        <w:rPr>
          <w:rFonts w:hint="eastAsia" w:ascii="仿宋" w:hAnsi="仿宋" w:eastAsia="仿宋" w:cs="仿宋"/>
          <w:b/>
          <w:bCs/>
          <w:sz w:val="32"/>
          <w:szCs w:val="32"/>
          <w:highlight w:val="none"/>
        </w:rPr>
        <w:t>三、法人授权委托书</w:t>
      </w:r>
      <w:bookmarkEnd w:id="111"/>
    </w:p>
    <w:p>
      <w:pPr>
        <w:overflowPunct w:val="0"/>
        <w:spacing w:line="360" w:lineRule="auto"/>
        <w:ind w:left="109" w:leftChars="52" w:firstLine="550" w:firstLineChars="250"/>
        <w:rPr>
          <w:rFonts w:ascii="仿宋" w:hAnsi="仿宋" w:eastAsia="仿宋" w:cs="仿宋"/>
          <w:sz w:val="22"/>
          <w:szCs w:val="22"/>
          <w:highlight w:val="none"/>
        </w:rPr>
      </w:pPr>
    </w:p>
    <w:p>
      <w:pPr>
        <w:overflowPunct w:val="0"/>
        <w:spacing w:line="480" w:lineRule="auto"/>
        <w:ind w:left="109" w:leftChars="52" w:firstLine="600" w:firstLineChars="250"/>
        <w:rPr>
          <w:rFonts w:ascii="仿宋" w:hAnsi="仿宋" w:eastAsia="仿宋" w:cs="仿宋"/>
          <w:sz w:val="24"/>
          <w:highlight w:val="none"/>
        </w:rPr>
      </w:pPr>
      <w:r>
        <w:rPr>
          <w:rFonts w:hint="eastAsia" w:ascii="仿宋" w:hAnsi="仿宋" w:eastAsia="仿宋" w:cs="仿宋"/>
          <w:sz w:val="24"/>
          <w:highlight w:val="none"/>
        </w:rPr>
        <w:t>本授权委托书声明：我（法定代表人姓名）系注册于</w:t>
      </w:r>
      <w:r>
        <w:rPr>
          <w:rFonts w:hint="eastAsia" w:ascii="仿宋" w:hAnsi="仿宋" w:eastAsia="仿宋" w:cs="仿宋"/>
          <w:sz w:val="24"/>
          <w:highlight w:val="none"/>
          <w:u w:val="single"/>
        </w:rPr>
        <w:t xml:space="preserve">（磋商供应商地址）     </w:t>
      </w:r>
      <w:r>
        <w:rPr>
          <w:rFonts w:hint="eastAsia" w:ascii="仿宋" w:hAnsi="仿宋" w:eastAsia="仿宋" w:cs="仿宋"/>
          <w:sz w:val="24"/>
          <w:highlight w:val="none"/>
        </w:rPr>
        <w:t>的</w:t>
      </w:r>
      <w:r>
        <w:rPr>
          <w:rFonts w:hint="eastAsia" w:ascii="仿宋" w:hAnsi="仿宋" w:eastAsia="仿宋" w:cs="仿宋"/>
          <w:sz w:val="24"/>
          <w:highlight w:val="none"/>
          <w:u w:val="single"/>
        </w:rPr>
        <w:t>（磋商供应商名称）</w:t>
      </w:r>
      <w:r>
        <w:rPr>
          <w:rFonts w:hint="eastAsia" w:ascii="仿宋" w:hAnsi="仿宋" w:eastAsia="仿宋" w:cs="仿宋"/>
          <w:sz w:val="24"/>
          <w:highlight w:val="none"/>
        </w:rPr>
        <w:t>的法定代表人，现授权（</w:t>
      </w:r>
      <w:r>
        <w:rPr>
          <w:rFonts w:hint="eastAsia" w:ascii="仿宋" w:hAnsi="仿宋" w:eastAsia="仿宋" w:cs="仿宋"/>
          <w:sz w:val="24"/>
          <w:highlight w:val="none"/>
          <w:u w:val="single"/>
        </w:rPr>
        <w:t>被授权人姓名、职务</w:t>
      </w:r>
      <w:r>
        <w:rPr>
          <w:rFonts w:hint="eastAsia" w:ascii="仿宋" w:hAnsi="仿宋" w:eastAsia="仿宋" w:cs="仿宋"/>
          <w:sz w:val="24"/>
          <w:highlight w:val="none"/>
        </w:rPr>
        <w:t>）为我公司合法代理人，就签署</w:t>
      </w:r>
      <w:r>
        <w:rPr>
          <w:rFonts w:hint="eastAsia" w:ascii="仿宋" w:hAnsi="仿宋" w:eastAsia="仿宋" w:cs="仿宋"/>
          <w:sz w:val="24"/>
          <w:highlight w:val="none"/>
          <w:u w:val="single"/>
        </w:rPr>
        <w:t xml:space="preserve">  （项目名称）（项目编号）    </w:t>
      </w:r>
      <w:r>
        <w:rPr>
          <w:rFonts w:hint="eastAsia" w:ascii="仿宋" w:hAnsi="仿宋" w:eastAsia="仿宋" w:cs="仿宋"/>
          <w:sz w:val="24"/>
          <w:highlight w:val="none"/>
        </w:rPr>
        <w:t>的磋商及合同的执行和完成，以本公司名义处理一切与之有关的事宜。</w:t>
      </w:r>
    </w:p>
    <w:p>
      <w:pPr>
        <w:overflowPunct w:val="0"/>
        <w:spacing w:line="360" w:lineRule="auto"/>
        <w:ind w:left="109" w:leftChars="51" w:hanging="2"/>
        <w:rPr>
          <w:rFonts w:ascii="仿宋" w:hAnsi="仿宋" w:eastAsia="仿宋" w:cs="仿宋"/>
          <w:sz w:val="24"/>
          <w:highlight w:val="none"/>
        </w:rPr>
      </w:pPr>
      <w:r>
        <w:rPr>
          <w:rFonts w:hint="eastAsia" w:ascii="仿宋" w:hAnsi="仿宋" w:eastAsia="仿宋" w:cs="仿宋"/>
          <w:sz w:val="24"/>
          <w:highlight w:val="none"/>
        </w:rPr>
        <w:t xml:space="preserve">         代理人无转委托权，特此委托。</w:t>
      </w:r>
    </w:p>
    <w:p>
      <w:pPr>
        <w:overflowPunct w:val="0"/>
        <w:spacing w:line="480" w:lineRule="auto"/>
        <w:ind w:firstLine="840" w:firstLineChars="350"/>
        <w:rPr>
          <w:rFonts w:ascii="仿宋" w:hAnsi="仿宋" w:eastAsia="仿宋" w:cs="仿宋"/>
          <w:sz w:val="24"/>
          <w:highlight w:val="none"/>
        </w:rPr>
      </w:pPr>
      <w:r>
        <w:rPr>
          <w:rFonts w:hint="eastAsia" w:ascii="仿宋" w:hAnsi="仿宋" w:eastAsia="仿宋" w:cs="仿宋"/>
          <w:sz w:val="24"/>
          <w:highlight w:val="none"/>
        </w:rPr>
        <w:t>法人代表人</w:t>
      </w:r>
      <w:r>
        <w:rPr>
          <w:rFonts w:hint="eastAsia" w:ascii="仿宋" w:hAnsi="仿宋" w:eastAsia="仿宋" w:cs="仿宋"/>
          <w:kern w:val="0"/>
          <w:sz w:val="24"/>
          <w:highlight w:val="none"/>
        </w:rPr>
        <w:t>签字或盖章</w:t>
      </w: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被授权人签字：</w:t>
      </w:r>
    </w:p>
    <w:p>
      <w:pPr>
        <w:overflowPunct w:val="0"/>
        <w:spacing w:line="480" w:lineRule="auto"/>
        <w:ind w:firstLine="840" w:firstLineChars="350"/>
        <w:rPr>
          <w:rFonts w:ascii="仿宋" w:hAnsi="仿宋" w:eastAsia="仿宋" w:cs="仿宋"/>
          <w:sz w:val="24"/>
          <w:highlight w:val="none"/>
        </w:rPr>
      </w:pPr>
      <w:r>
        <w:rPr>
          <w:rFonts w:hint="eastAsia" w:ascii="仿宋" w:hAnsi="仿宋" w:eastAsia="仿宋" w:cs="仿宋"/>
          <w:sz w:val="24"/>
          <w:highlight w:val="none"/>
        </w:rPr>
        <w:t>职        务：                         职        务：</w:t>
      </w:r>
    </w:p>
    <w:p>
      <w:pPr>
        <w:overflowPunct w:val="0"/>
        <w:spacing w:line="480" w:lineRule="auto"/>
        <w:ind w:firstLine="840" w:firstLineChars="350"/>
        <w:rPr>
          <w:rFonts w:ascii="仿宋" w:hAnsi="仿宋" w:eastAsia="仿宋" w:cs="仿宋"/>
          <w:sz w:val="24"/>
          <w:highlight w:val="none"/>
        </w:rPr>
      </w:pPr>
      <w:r>
        <w:rPr>
          <w:rFonts w:hint="eastAsia" w:ascii="仿宋" w:hAnsi="仿宋" w:eastAsia="仿宋" w:cs="仿宋"/>
          <w:sz w:val="24"/>
          <w:highlight w:val="none"/>
        </w:rPr>
        <w:t>身  份 证 号：                         身  份 证 号：</w:t>
      </w:r>
    </w:p>
    <w:p>
      <w:pPr>
        <w:overflowPunct w:val="0"/>
        <w:spacing w:line="480" w:lineRule="auto"/>
        <w:ind w:firstLine="240" w:firstLineChars="100"/>
        <w:rPr>
          <w:rFonts w:ascii="仿宋" w:hAnsi="仿宋" w:eastAsia="仿宋" w:cs="仿宋"/>
          <w:bCs/>
          <w:sz w:val="24"/>
          <w:highlight w:val="none"/>
        </w:rPr>
      </w:pPr>
      <w:r>
        <w:rPr>
          <w:rFonts w:hint="eastAsia" w:ascii="仿宋" w:hAnsi="仿宋" w:eastAsia="仿宋" w:cs="仿宋"/>
          <w:sz w:val="24"/>
          <w:highlight w:val="none"/>
        </w:rPr>
        <w:t>附：法定代表人、被授权人身份证复印件。</w:t>
      </w:r>
    </w:p>
    <w:tbl>
      <w:tblPr>
        <w:tblStyle w:val="27"/>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pPr>
              <w:overflowPunct w:val="0"/>
              <w:spacing w:line="360" w:lineRule="auto"/>
              <w:jc w:val="center"/>
              <w:rPr>
                <w:rFonts w:ascii="仿宋" w:hAnsi="仿宋" w:eastAsia="仿宋" w:cs="仿宋"/>
                <w:sz w:val="24"/>
                <w:highlight w:val="none"/>
              </w:rPr>
            </w:pPr>
            <w:r>
              <w:rPr>
                <w:rFonts w:hint="eastAsia" w:ascii="仿宋" w:hAnsi="仿宋" w:eastAsia="仿宋" w:cs="仿宋"/>
                <w:sz w:val="24"/>
                <w:highlight w:val="none"/>
              </w:rPr>
              <w:t>法定代表人身份证复印件</w:t>
            </w:r>
          </w:p>
          <w:p>
            <w:pPr>
              <w:overflowPunct w:val="0"/>
              <w:spacing w:line="360" w:lineRule="auto"/>
              <w:jc w:val="center"/>
              <w:rPr>
                <w:rFonts w:ascii="仿宋" w:hAnsi="仿宋" w:eastAsia="仿宋" w:cs="仿宋"/>
                <w:sz w:val="24"/>
                <w:highlight w:val="none"/>
              </w:rPr>
            </w:pPr>
            <w:r>
              <w:rPr>
                <w:rFonts w:hint="eastAsia" w:ascii="仿宋" w:hAnsi="仿宋" w:eastAsia="仿宋" w:cs="仿宋"/>
                <w:sz w:val="24"/>
                <w:highlight w:val="none"/>
              </w:rPr>
              <w:t>（正、反面）</w:t>
            </w:r>
          </w:p>
        </w:tc>
        <w:tc>
          <w:tcPr>
            <w:tcW w:w="4790" w:type="dxa"/>
            <w:tcBorders>
              <w:left w:val="single" w:color="auto" w:sz="4" w:space="0"/>
            </w:tcBorders>
            <w:vAlign w:val="center"/>
          </w:tcPr>
          <w:p>
            <w:pPr>
              <w:overflowPunct w:val="0"/>
              <w:spacing w:line="360" w:lineRule="auto"/>
              <w:jc w:val="center"/>
              <w:rPr>
                <w:rFonts w:ascii="仿宋" w:hAnsi="仿宋" w:eastAsia="仿宋" w:cs="仿宋"/>
                <w:sz w:val="24"/>
                <w:highlight w:val="none"/>
              </w:rPr>
            </w:pPr>
            <w:r>
              <w:rPr>
                <w:rFonts w:hint="eastAsia" w:ascii="仿宋" w:hAnsi="仿宋" w:eastAsia="仿宋" w:cs="仿宋"/>
                <w:sz w:val="24"/>
                <w:highlight w:val="none"/>
              </w:rPr>
              <w:t>被授权人身份证复印件</w:t>
            </w:r>
          </w:p>
          <w:p>
            <w:pPr>
              <w:overflowPunct w:val="0"/>
              <w:spacing w:line="360" w:lineRule="auto"/>
              <w:jc w:val="center"/>
              <w:rPr>
                <w:rFonts w:ascii="仿宋" w:hAnsi="仿宋" w:eastAsia="仿宋" w:cs="仿宋"/>
                <w:sz w:val="24"/>
                <w:highlight w:val="none"/>
              </w:rPr>
            </w:pPr>
            <w:r>
              <w:rPr>
                <w:rFonts w:hint="eastAsia" w:ascii="仿宋" w:hAnsi="仿宋" w:eastAsia="仿宋" w:cs="仿宋"/>
                <w:sz w:val="24"/>
                <w:highlight w:val="none"/>
              </w:rPr>
              <w:t>（正、反面）</w:t>
            </w:r>
          </w:p>
        </w:tc>
      </w:tr>
    </w:tbl>
    <w:p>
      <w:pPr>
        <w:overflowPunct w:val="0"/>
        <w:spacing w:line="360" w:lineRule="auto"/>
        <w:rPr>
          <w:rFonts w:ascii="仿宋" w:hAnsi="仿宋" w:eastAsia="仿宋" w:cs="仿宋"/>
          <w:sz w:val="24"/>
          <w:highlight w:val="none"/>
        </w:rPr>
      </w:pPr>
      <w:r>
        <w:rPr>
          <w:rFonts w:hint="eastAsia" w:ascii="仿宋" w:hAnsi="仿宋" w:eastAsia="仿宋" w:cs="仿宋"/>
          <w:sz w:val="24"/>
          <w:highlight w:val="none"/>
        </w:rPr>
        <w:t>（本授权的有效期为磋商之日起90个日历日）</w:t>
      </w:r>
    </w:p>
    <w:p>
      <w:pPr>
        <w:overflowPunct w:val="0"/>
        <w:spacing w:line="360" w:lineRule="auto"/>
        <w:ind w:firstLine="5520" w:firstLineChars="2300"/>
        <w:rPr>
          <w:rFonts w:ascii="仿宋" w:hAnsi="仿宋" w:eastAsia="仿宋" w:cs="仿宋"/>
          <w:sz w:val="24"/>
          <w:highlight w:val="none"/>
          <w:u w:val="single"/>
        </w:rPr>
      </w:pPr>
      <w:r>
        <w:rPr>
          <w:rFonts w:hint="eastAsia" w:ascii="仿宋" w:hAnsi="仿宋" w:eastAsia="仿宋" w:cs="仿宋"/>
          <w:sz w:val="24"/>
          <w:highlight w:val="none"/>
        </w:rPr>
        <w:t>供应商名称（盖章）：</w:t>
      </w:r>
      <w:r>
        <w:rPr>
          <w:rFonts w:hint="eastAsia" w:ascii="仿宋" w:hAnsi="仿宋" w:eastAsia="仿宋" w:cs="仿宋"/>
          <w:sz w:val="24"/>
          <w:highlight w:val="none"/>
          <w:u w:val="single"/>
        </w:rPr>
        <w:t xml:space="preserve">               </w:t>
      </w:r>
    </w:p>
    <w:p>
      <w:pPr>
        <w:overflowPunct w:val="0"/>
        <w:spacing w:line="360" w:lineRule="auto"/>
        <w:ind w:firstLine="6000" w:firstLineChars="2500"/>
        <w:rPr>
          <w:rFonts w:ascii="仿宋" w:hAnsi="仿宋" w:eastAsia="仿宋" w:cs="仿宋"/>
          <w:sz w:val="24"/>
          <w:highlight w:val="none"/>
        </w:rPr>
      </w:pPr>
      <w:r>
        <w:rPr>
          <w:rFonts w:hint="eastAsia" w:ascii="仿宋" w:hAnsi="仿宋" w:eastAsia="仿宋" w:cs="仿宋"/>
          <w:sz w:val="24"/>
          <w:highlight w:val="none"/>
        </w:rPr>
        <w:t>年    月    日</w:t>
      </w:r>
    </w:p>
    <w:p>
      <w:pPr>
        <w:rPr>
          <w:rFonts w:ascii="仿宋" w:hAnsi="仿宋" w:eastAsia="仿宋" w:cs="仿宋"/>
          <w:sz w:val="28"/>
          <w:szCs w:val="28"/>
          <w:highlight w:val="none"/>
        </w:rPr>
      </w:pPr>
      <w:r>
        <w:rPr>
          <w:rFonts w:ascii="仿宋" w:hAnsi="仿宋" w:eastAsia="仿宋" w:cs="仿宋"/>
          <w:sz w:val="28"/>
          <w:szCs w:val="28"/>
          <w:highlight w:val="none"/>
        </w:rPr>
        <w:br w:type="page"/>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30"/>
          <w:szCs w:val="30"/>
          <w:highlight w:val="none"/>
          <w:lang w:eastAsia="zh-CN"/>
        </w:rPr>
      </w:pPr>
      <w:bookmarkStart w:id="112" w:name="_Toc14480_WPSOffice_Level2"/>
      <w:bookmarkStart w:id="113" w:name="_Toc12042"/>
      <w:bookmarkStart w:id="114" w:name="_Toc17888_WPSOffice_Level2"/>
      <w:bookmarkStart w:id="115" w:name="_Toc13894_WPSOffice_Level2"/>
      <w:bookmarkStart w:id="116" w:name="_Toc25286_WPSOffice_Level2"/>
      <w:bookmarkStart w:id="117" w:name="_Toc14632_WPSOffice_Level2"/>
      <w:bookmarkStart w:id="118" w:name="_Toc11134_WPSOffice_Level2"/>
      <w:bookmarkStart w:id="119" w:name="_Toc22997_WPSOffice_Level2"/>
      <w:r>
        <w:rPr>
          <w:rFonts w:hint="eastAsia" w:ascii="仿宋" w:hAnsi="仿宋" w:eastAsia="仿宋" w:cs="仿宋"/>
          <w:b/>
          <w:bCs/>
          <w:sz w:val="28"/>
          <w:szCs w:val="28"/>
          <w:highlight w:val="none"/>
        </w:rPr>
        <w:t>四、</w:t>
      </w:r>
      <w:bookmarkEnd w:id="112"/>
      <w:bookmarkEnd w:id="113"/>
      <w:bookmarkEnd w:id="114"/>
      <w:bookmarkEnd w:id="115"/>
      <w:bookmarkEnd w:id="116"/>
      <w:bookmarkEnd w:id="117"/>
      <w:bookmarkEnd w:id="118"/>
      <w:bookmarkEnd w:id="119"/>
      <w:r>
        <w:rPr>
          <w:rFonts w:hint="eastAsia" w:ascii="仿宋" w:hAnsi="仿宋" w:eastAsia="仿宋" w:cs="仿宋"/>
          <w:b/>
          <w:bCs/>
          <w:color w:val="auto"/>
          <w:sz w:val="30"/>
          <w:szCs w:val="30"/>
          <w:highlight w:val="none"/>
        </w:rPr>
        <w:t>报价表</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lang w:val="en-US" w:eastAsia="zh-CN"/>
        </w:rPr>
        <w:t>第一次</w:t>
      </w:r>
      <w:r>
        <w:rPr>
          <w:rFonts w:hint="eastAsia" w:ascii="仿宋" w:hAnsi="仿宋" w:eastAsia="仿宋" w:cs="仿宋"/>
          <w:b/>
          <w:bCs/>
          <w:color w:val="auto"/>
          <w:sz w:val="30"/>
          <w:szCs w:val="30"/>
          <w:highlight w:val="none"/>
          <w:lang w:eastAsia="zh-CN"/>
        </w:rPr>
        <w:t>）</w:t>
      </w:r>
    </w:p>
    <w:p>
      <w:pPr>
        <w:rPr>
          <w:rFonts w:hint="eastAsia" w:ascii="仿宋" w:hAnsi="仿宋" w:eastAsia="仿宋" w:cs="仿宋"/>
          <w:color w:val="auto"/>
          <w:highlight w:val="none"/>
        </w:rPr>
      </w:pPr>
    </w:p>
    <w:tbl>
      <w:tblPr>
        <w:tblStyle w:val="27"/>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667" w:type="dxa"/>
            <w:vAlign w:val="center"/>
          </w:tcPr>
          <w:p>
            <w:pPr>
              <w:widowControl/>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6667" w:type="dxa"/>
            <w:vAlign w:val="center"/>
          </w:tcPr>
          <w:p>
            <w:pPr>
              <w:jc w:val="center"/>
              <w:rPr>
                <w:rFonts w:hint="eastAsia" w:ascii="仿宋" w:hAnsi="仿宋" w:eastAsia="仿宋" w:cs="仿宋"/>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磋商总报价</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6667" w:type="dxa"/>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p>
            <w:pPr>
              <w:pStyle w:val="18"/>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pPr>
              <w:widowControl/>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服务期</w:t>
            </w:r>
          </w:p>
        </w:tc>
        <w:tc>
          <w:tcPr>
            <w:tcW w:w="6667" w:type="dxa"/>
            <w:vAlign w:val="center"/>
          </w:tcPr>
          <w:p>
            <w:pPr>
              <w:widowControl/>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pPr>
              <w:widowControl/>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6667" w:type="dxa"/>
            <w:vAlign w:val="center"/>
          </w:tcPr>
          <w:p>
            <w:pPr>
              <w:widowControl/>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pPr>
              <w:widowControl/>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pPr>
              <w:widowControl/>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w:t>
            </w:r>
            <w:r>
              <w:rPr>
                <w:rFonts w:hint="eastAsia" w:ascii="仿宋" w:hAnsi="仿宋" w:eastAsia="仿宋" w:cs="仿宋"/>
                <w:color w:val="auto"/>
                <w:sz w:val="24"/>
                <w:szCs w:val="24"/>
                <w:highlight w:val="none"/>
                <w:lang w:eastAsia="zh-CN"/>
              </w:rPr>
              <w:t>报价为</w:t>
            </w:r>
            <w:r>
              <w:rPr>
                <w:rFonts w:hint="eastAsia" w:ascii="仿宋" w:hAnsi="仿宋" w:eastAsia="仿宋" w:cs="仿宋"/>
                <w:color w:val="auto"/>
                <w:sz w:val="24"/>
                <w:szCs w:val="24"/>
                <w:highlight w:val="none"/>
              </w:rPr>
              <w:t>供应商完成磋商项目所需的全部费用（包括劳务费、国家按现行税收政策征收的一切税费等）。</w:t>
            </w:r>
          </w:p>
          <w:p>
            <w:pPr>
              <w:widowControl/>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.磋商报价以元为单位，</w:t>
            </w:r>
            <w:r>
              <w:rPr>
                <w:rFonts w:hint="eastAsia" w:ascii="仿宋" w:hAnsi="仿宋" w:eastAsia="仿宋" w:cs="仿宋"/>
                <w:color w:val="auto"/>
                <w:sz w:val="24"/>
                <w:szCs w:val="24"/>
                <w:highlight w:val="none"/>
                <w:lang w:val="en-US" w:eastAsia="zh-CN"/>
              </w:rPr>
              <w:t>保留小数点后两位，</w:t>
            </w:r>
            <w:r>
              <w:rPr>
                <w:rFonts w:hint="eastAsia" w:ascii="仿宋" w:hAnsi="仿宋" w:eastAsia="仿宋" w:cs="仿宋"/>
                <w:color w:val="auto"/>
                <w:sz w:val="24"/>
                <w:szCs w:val="24"/>
                <w:highlight w:val="none"/>
              </w:rPr>
              <w:t>大小写不一致时，以大写为准。</w:t>
            </w:r>
          </w:p>
        </w:tc>
      </w:tr>
    </w:tbl>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p>
    <w:p>
      <w:pPr>
        <w:spacing w:line="360" w:lineRule="auto"/>
        <w:jc w:val="center"/>
        <w:rPr>
          <w:rFonts w:hint="eastAsia" w:ascii="仿宋" w:hAnsi="仿宋" w:eastAsia="仿宋" w:cs="仿宋"/>
          <w:color w:val="auto"/>
          <w:sz w:val="24"/>
          <w:highlight w:val="none"/>
        </w:rPr>
      </w:pPr>
    </w:p>
    <w:p>
      <w:pPr>
        <w:spacing w:line="360" w:lineRule="auto"/>
        <w:ind w:firstLine="3828" w:firstLineChars="1595"/>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pPr>
        <w:spacing w:line="360" w:lineRule="auto"/>
        <w:ind w:firstLine="3828" w:firstLineChars="159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p>
    <w:p>
      <w:pPr>
        <w:spacing w:line="360" w:lineRule="auto"/>
        <w:ind w:firstLine="3828" w:firstLineChars="159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pPr>
        <w:overflowPunct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 xml:space="preserve">          日      期：  年  月   日</w:t>
      </w:r>
    </w:p>
    <w:p>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pPr>
        <w:pStyle w:val="3"/>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分项报价表（第一次）</w:t>
      </w:r>
    </w:p>
    <w:p>
      <w:pPr>
        <w:spacing w:line="360" w:lineRule="auto"/>
        <w:ind w:firstLine="2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spacing w:line="360" w:lineRule="auto"/>
        <w:ind w:firstLine="2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项目编号：   </w:t>
      </w:r>
    </w:p>
    <w:tbl>
      <w:tblPr>
        <w:tblStyle w:val="27"/>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noWrap w:val="0"/>
            <w:vAlign w:val="center"/>
          </w:tcPr>
          <w:p>
            <w:pPr>
              <w:overflowPunct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2315" w:type="dxa"/>
            <w:noWrap w:val="0"/>
            <w:vAlign w:val="center"/>
          </w:tcPr>
          <w:p>
            <w:pPr>
              <w:overflowPunct w:val="0"/>
              <w:spacing w:line="360" w:lineRule="auto"/>
              <w:jc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服务内容</w:t>
            </w:r>
          </w:p>
        </w:tc>
        <w:tc>
          <w:tcPr>
            <w:tcW w:w="1247" w:type="dxa"/>
            <w:noWrap w:val="0"/>
            <w:vAlign w:val="center"/>
          </w:tcPr>
          <w:p>
            <w:pPr>
              <w:overflowPunct w:val="0"/>
              <w:spacing w:line="360" w:lineRule="auto"/>
              <w:jc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单位</w:t>
            </w:r>
          </w:p>
        </w:tc>
        <w:tc>
          <w:tcPr>
            <w:tcW w:w="1185" w:type="dxa"/>
            <w:noWrap w:val="0"/>
            <w:vAlign w:val="center"/>
          </w:tcPr>
          <w:p>
            <w:pPr>
              <w:overflowPunct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数量</w:t>
            </w:r>
          </w:p>
        </w:tc>
        <w:tc>
          <w:tcPr>
            <w:tcW w:w="1267" w:type="dxa"/>
            <w:noWrap w:val="0"/>
            <w:vAlign w:val="center"/>
          </w:tcPr>
          <w:p>
            <w:pPr>
              <w:overflowPunct w:val="0"/>
              <w:spacing w:line="360" w:lineRule="auto"/>
              <w:jc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单价</w:t>
            </w:r>
            <w:r>
              <w:rPr>
                <w:rFonts w:hint="eastAsia" w:ascii="仿宋" w:hAnsi="仿宋" w:eastAsia="仿宋" w:cs="仿宋"/>
                <w:b/>
                <w:bCs/>
                <w:color w:val="auto"/>
                <w:sz w:val="24"/>
                <w:highlight w:val="none"/>
                <w:lang w:val="en-US" w:eastAsia="zh-CN"/>
              </w:rPr>
              <w:t>（元）</w:t>
            </w:r>
          </w:p>
        </w:tc>
        <w:tc>
          <w:tcPr>
            <w:tcW w:w="1446" w:type="dxa"/>
            <w:noWrap w:val="0"/>
            <w:vAlign w:val="center"/>
          </w:tcPr>
          <w:p>
            <w:pPr>
              <w:overflowPunct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合计</w:t>
            </w:r>
          </w:p>
        </w:tc>
        <w:tc>
          <w:tcPr>
            <w:tcW w:w="884" w:type="dxa"/>
            <w:noWrap w:val="0"/>
            <w:vAlign w:val="center"/>
          </w:tcPr>
          <w:p>
            <w:pPr>
              <w:overflowPunct w:val="0"/>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2315"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1247" w:type="dxa"/>
            <w:noWrap w:val="0"/>
            <w:vAlign w:val="center"/>
          </w:tcPr>
          <w:p>
            <w:pPr>
              <w:overflowPunct w:val="0"/>
              <w:spacing w:line="360" w:lineRule="auto"/>
              <w:jc w:val="center"/>
              <w:rPr>
                <w:rFonts w:hint="eastAsia" w:ascii="仿宋" w:hAnsi="仿宋" w:eastAsia="仿宋" w:cs="仿宋"/>
                <w:color w:val="auto"/>
                <w:sz w:val="24"/>
                <w:highlight w:val="none"/>
                <w:lang w:val="en-US" w:eastAsia="zh-CN"/>
              </w:rPr>
            </w:pPr>
          </w:p>
        </w:tc>
        <w:tc>
          <w:tcPr>
            <w:tcW w:w="1185" w:type="dxa"/>
            <w:noWrap w:val="0"/>
            <w:vAlign w:val="center"/>
          </w:tcPr>
          <w:p>
            <w:pPr>
              <w:overflowPunct w:val="0"/>
              <w:spacing w:line="360" w:lineRule="auto"/>
              <w:jc w:val="center"/>
              <w:rPr>
                <w:rFonts w:hint="default" w:ascii="仿宋" w:hAnsi="仿宋" w:eastAsia="仿宋" w:cs="仿宋"/>
                <w:color w:val="auto"/>
                <w:sz w:val="24"/>
                <w:highlight w:val="none"/>
                <w:lang w:val="en-US" w:eastAsia="zh-CN"/>
              </w:rPr>
            </w:pPr>
          </w:p>
        </w:tc>
        <w:tc>
          <w:tcPr>
            <w:tcW w:w="1267"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1446"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884" w:type="dxa"/>
            <w:noWrap w:val="0"/>
            <w:vAlign w:val="center"/>
          </w:tcPr>
          <w:p>
            <w:pPr>
              <w:overflowPunct w:val="0"/>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2315"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1247" w:type="dxa"/>
            <w:noWrap w:val="0"/>
            <w:vAlign w:val="center"/>
          </w:tcPr>
          <w:p>
            <w:pPr>
              <w:overflowPunct w:val="0"/>
              <w:spacing w:line="360" w:lineRule="auto"/>
              <w:jc w:val="center"/>
              <w:rPr>
                <w:rFonts w:hint="eastAsia" w:ascii="仿宋" w:hAnsi="仿宋" w:eastAsia="仿宋" w:cs="仿宋"/>
                <w:color w:val="auto"/>
                <w:sz w:val="24"/>
                <w:highlight w:val="none"/>
                <w:lang w:val="en-US" w:eastAsia="zh-CN"/>
              </w:rPr>
            </w:pPr>
          </w:p>
        </w:tc>
        <w:tc>
          <w:tcPr>
            <w:tcW w:w="1185" w:type="dxa"/>
            <w:noWrap w:val="0"/>
            <w:vAlign w:val="center"/>
          </w:tcPr>
          <w:p>
            <w:pPr>
              <w:overflowPunct w:val="0"/>
              <w:spacing w:line="360" w:lineRule="auto"/>
              <w:jc w:val="center"/>
              <w:rPr>
                <w:rFonts w:hint="default" w:ascii="仿宋" w:hAnsi="仿宋" w:eastAsia="仿宋" w:cs="仿宋"/>
                <w:color w:val="auto"/>
                <w:sz w:val="24"/>
                <w:highlight w:val="none"/>
                <w:lang w:val="en-US" w:eastAsia="zh-CN"/>
              </w:rPr>
            </w:pPr>
          </w:p>
        </w:tc>
        <w:tc>
          <w:tcPr>
            <w:tcW w:w="1267"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1446"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884" w:type="dxa"/>
            <w:noWrap w:val="0"/>
            <w:vAlign w:val="center"/>
          </w:tcPr>
          <w:p>
            <w:pPr>
              <w:overflowPunct w:val="0"/>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2315"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1247" w:type="dxa"/>
            <w:noWrap w:val="0"/>
            <w:vAlign w:val="center"/>
          </w:tcPr>
          <w:p>
            <w:pPr>
              <w:overflowPunct w:val="0"/>
              <w:spacing w:line="360" w:lineRule="auto"/>
              <w:jc w:val="center"/>
              <w:rPr>
                <w:rFonts w:hint="eastAsia" w:ascii="仿宋" w:hAnsi="仿宋" w:eastAsia="仿宋" w:cs="仿宋"/>
                <w:color w:val="auto"/>
                <w:sz w:val="24"/>
                <w:highlight w:val="none"/>
                <w:lang w:val="en-US" w:eastAsia="zh-CN"/>
              </w:rPr>
            </w:pPr>
          </w:p>
        </w:tc>
        <w:tc>
          <w:tcPr>
            <w:tcW w:w="1185" w:type="dxa"/>
            <w:noWrap w:val="0"/>
            <w:vAlign w:val="center"/>
          </w:tcPr>
          <w:p>
            <w:pPr>
              <w:overflowPunct w:val="0"/>
              <w:spacing w:line="360" w:lineRule="auto"/>
              <w:jc w:val="center"/>
              <w:rPr>
                <w:rFonts w:hint="default" w:ascii="仿宋" w:hAnsi="仿宋" w:eastAsia="仿宋" w:cs="仿宋"/>
                <w:color w:val="auto"/>
                <w:sz w:val="24"/>
                <w:highlight w:val="none"/>
                <w:lang w:val="en-US" w:eastAsia="zh-CN"/>
              </w:rPr>
            </w:pPr>
          </w:p>
        </w:tc>
        <w:tc>
          <w:tcPr>
            <w:tcW w:w="1267"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1446"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884" w:type="dxa"/>
            <w:noWrap w:val="0"/>
            <w:vAlign w:val="center"/>
          </w:tcPr>
          <w:p>
            <w:pPr>
              <w:overflowPunct w:val="0"/>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2315"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1247" w:type="dxa"/>
            <w:noWrap w:val="0"/>
            <w:vAlign w:val="center"/>
          </w:tcPr>
          <w:p>
            <w:pPr>
              <w:overflowPunct w:val="0"/>
              <w:spacing w:line="360" w:lineRule="auto"/>
              <w:jc w:val="center"/>
              <w:rPr>
                <w:rFonts w:hint="eastAsia" w:ascii="仿宋" w:hAnsi="仿宋" w:eastAsia="仿宋" w:cs="仿宋"/>
                <w:color w:val="auto"/>
                <w:sz w:val="24"/>
                <w:highlight w:val="none"/>
                <w:lang w:val="en-US" w:eastAsia="zh-CN"/>
              </w:rPr>
            </w:pPr>
          </w:p>
        </w:tc>
        <w:tc>
          <w:tcPr>
            <w:tcW w:w="1185" w:type="dxa"/>
            <w:noWrap w:val="0"/>
            <w:vAlign w:val="center"/>
          </w:tcPr>
          <w:p>
            <w:pPr>
              <w:overflowPunct w:val="0"/>
              <w:spacing w:line="360" w:lineRule="auto"/>
              <w:jc w:val="center"/>
              <w:rPr>
                <w:rFonts w:hint="default" w:ascii="仿宋" w:hAnsi="仿宋" w:eastAsia="仿宋" w:cs="仿宋"/>
                <w:color w:val="auto"/>
                <w:sz w:val="24"/>
                <w:highlight w:val="none"/>
                <w:lang w:val="en-US" w:eastAsia="zh-CN"/>
              </w:rPr>
            </w:pPr>
          </w:p>
        </w:tc>
        <w:tc>
          <w:tcPr>
            <w:tcW w:w="1267"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1446"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884" w:type="dxa"/>
            <w:noWrap w:val="0"/>
            <w:vAlign w:val="center"/>
          </w:tcPr>
          <w:p>
            <w:pPr>
              <w:overflowPunct w:val="0"/>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noWrap w:val="0"/>
            <w:vAlign w:val="center"/>
          </w:tcPr>
          <w:p>
            <w:pPr>
              <w:overflowPunct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c>
          <w:tcPr>
            <w:tcW w:w="2315" w:type="dxa"/>
            <w:noWrap w:val="0"/>
            <w:vAlign w:val="center"/>
          </w:tcPr>
          <w:p>
            <w:pPr>
              <w:pStyle w:val="4"/>
              <w:ind w:left="0" w:leftChars="0" w:firstLine="0" w:firstLineChars="0"/>
              <w:rPr>
                <w:rFonts w:hint="default" w:eastAsia="仿宋"/>
                <w:highlight w:val="none"/>
                <w:lang w:val="en-US" w:eastAsia="zh-CN"/>
              </w:rPr>
            </w:pPr>
          </w:p>
        </w:tc>
        <w:tc>
          <w:tcPr>
            <w:tcW w:w="1247" w:type="dxa"/>
            <w:noWrap w:val="0"/>
            <w:vAlign w:val="center"/>
          </w:tcPr>
          <w:p>
            <w:pPr>
              <w:overflowPunct w:val="0"/>
              <w:spacing w:line="360" w:lineRule="auto"/>
              <w:jc w:val="center"/>
              <w:rPr>
                <w:rFonts w:hint="eastAsia" w:ascii="仿宋" w:hAnsi="仿宋" w:eastAsia="仿宋" w:cs="仿宋"/>
                <w:color w:val="auto"/>
                <w:sz w:val="24"/>
                <w:highlight w:val="none"/>
                <w:lang w:val="en-US" w:eastAsia="zh-CN"/>
              </w:rPr>
            </w:pPr>
          </w:p>
        </w:tc>
        <w:tc>
          <w:tcPr>
            <w:tcW w:w="1185" w:type="dxa"/>
            <w:noWrap w:val="0"/>
            <w:vAlign w:val="center"/>
          </w:tcPr>
          <w:p>
            <w:pPr>
              <w:overflowPunct w:val="0"/>
              <w:spacing w:line="360" w:lineRule="auto"/>
              <w:jc w:val="center"/>
              <w:rPr>
                <w:rFonts w:hint="default" w:ascii="仿宋" w:hAnsi="仿宋" w:eastAsia="仿宋" w:cs="仿宋"/>
                <w:color w:val="auto"/>
                <w:sz w:val="24"/>
                <w:highlight w:val="none"/>
                <w:lang w:val="en-US" w:eastAsia="zh-CN"/>
              </w:rPr>
            </w:pPr>
          </w:p>
        </w:tc>
        <w:tc>
          <w:tcPr>
            <w:tcW w:w="1267"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1446" w:type="dxa"/>
            <w:noWrap w:val="0"/>
            <w:vAlign w:val="center"/>
          </w:tcPr>
          <w:p>
            <w:pPr>
              <w:overflowPunct w:val="0"/>
              <w:spacing w:line="360" w:lineRule="auto"/>
              <w:jc w:val="center"/>
              <w:rPr>
                <w:rFonts w:hint="eastAsia" w:ascii="仿宋" w:hAnsi="仿宋" w:eastAsia="仿宋" w:cs="仿宋"/>
                <w:color w:val="auto"/>
                <w:sz w:val="24"/>
                <w:highlight w:val="none"/>
              </w:rPr>
            </w:pPr>
          </w:p>
        </w:tc>
        <w:tc>
          <w:tcPr>
            <w:tcW w:w="884" w:type="dxa"/>
            <w:noWrap w:val="0"/>
            <w:vAlign w:val="center"/>
          </w:tcPr>
          <w:p>
            <w:pPr>
              <w:overflowPunct w:val="0"/>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noWrap w:val="0"/>
            <w:vAlign w:val="center"/>
          </w:tcPr>
          <w:p>
            <w:pPr>
              <w:pStyle w:val="3"/>
              <w:jc w:val="center"/>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vertAlign w:val="baseline"/>
                <w:lang w:val="en-US" w:eastAsia="zh-CN"/>
              </w:rPr>
              <w:t>合计</w:t>
            </w:r>
          </w:p>
        </w:tc>
        <w:tc>
          <w:tcPr>
            <w:tcW w:w="6029" w:type="dxa"/>
            <w:gridSpan w:val="5"/>
            <w:noWrap w:val="0"/>
            <w:vAlign w:val="center"/>
          </w:tcPr>
          <w:p>
            <w:pPr>
              <w:pStyle w:val="3"/>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大写：</w:t>
            </w:r>
          </w:p>
          <w:p>
            <w:pPr>
              <w:jc w:val="lef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vertAlign w:val="baseline"/>
                <w:lang w:val="en-US" w:eastAsia="zh-CN"/>
              </w:rPr>
              <w:t>小写：</w:t>
            </w:r>
          </w:p>
        </w:tc>
      </w:tr>
    </w:tbl>
    <w:p>
      <w:pPr>
        <w:spacing w:line="360" w:lineRule="auto"/>
        <w:ind w:firstLine="3828" w:firstLineChars="1595"/>
        <w:jc w:val="left"/>
        <w:rPr>
          <w:rFonts w:hint="eastAsia" w:ascii="仿宋" w:hAnsi="仿宋" w:eastAsia="仿宋" w:cs="仿宋"/>
          <w:color w:val="auto"/>
          <w:sz w:val="24"/>
          <w:highlight w:val="none"/>
        </w:rPr>
      </w:pPr>
    </w:p>
    <w:p>
      <w:pPr>
        <w:spacing w:line="360" w:lineRule="auto"/>
        <w:ind w:firstLine="3828" w:firstLineChars="1595"/>
        <w:jc w:val="left"/>
        <w:rPr>
          <w:rFonts w:hint="eastAsia" w:ascii="仿宋" w:hAnsi="仿宋" w:eastAsia="仿宋" w:cs="仿宋"/>
          <w:color w:val="auto"/>
          <w:sz w:val="24"/>
          <w:highlight w:val="none"/>
        </w:rPr>
      </w:pPr>
    </w:p>
    <w:p>
      <w:pPr>
        <w:spacing w:line="360" w:lineRule="auto"/>
        <w:ind w:firstLine="3828" w:firstLineChars="1595"/>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pPr>
        <w:spacing w:line="360" w:lineRule="auto"/>
        <w:ind w:firstLine="3828" w:firstLineChars="159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p>
    <w:p>
      <w:pPr>
        <w:spacing w:line="360" w:lineRule="auto"/>
        <w:ind w:firstLine="3828" w:firstLineChars="159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日      期：  年  月   日</w:t>
      </w:r>
    </w:p>
    <w:p>
      <w:pPr>
        <w:overflowPunct w:val="0"/>
        <w:spacing w:line="360" w:lineRule="auto"/>
        <w:jc w:val="center"/>
        <w:rPr>
          <w:rFonts w:ascii="仿宋" w:hAnsi="仿宋" w:eastAsia="仿宋" w:cs="仿宋"/>
          <w:sz w:val="24"/>
          <w:highlight w:val="none"/>
        </w:rPr>
        <w:sectPr>
          <w:footerReference r:id="rId13" w:type="default"/>
          <w:pgSz w:w="11905" w:h="16838"/>
          <w:pgMar w:top="1417" w:right="1417" w:bottom="1417" w:left="1417" w:header="850" w:footer="992" w:gutter="0"/>
          <w:pgNumType w:fmt="numberInDash" w:start="33"/>
          <w:cols w:space="0" w:num="1"/>
          <w:rtlGutter w:val="0"/>
          <w:docGrid w:type="lines" w:linePitch="318" w:charSpace="0"/>
        </w:sectPr>
      </w:pPr>
    </w:p>
    <w:p>
      <w:pPr>
        <w:overflowPunct w:val="0"/>
        <w:spacing w:line="360" w:lineRule="auto"/>
        <w:ind w:firstLine="2249" w:firstLineChars="700"/>
        <w:outlineLvl w:val="1"/>
        <w:rPr>
          <w:rFonts w:ascii="仿宋" w:hAnsi="仿宋" w:eastAsia="仿宋" w:cs="仿宋"/>
          <w:b/>
          <w:bCs/>
          <w:sz w:val="32"/>
          <w:szCs w:val="32"/>
          <w:highlight w:val="none"/>
        </w:rPr>
      </w:pPr>
      <w:bookmarkStart w:id="120" w:name="_Toc8008"/>
      <w:r>
        <w:rPr>
          <w:rFonts w:hint="eastAsia" w:ascii="仿宋" w:hAnsi="仿宋" w:eastAsia="仿宋" w:cs="仿宋"/>
          <w:b/>
          <w:bCs/>
          <w:sz w:val="32"/>
          <w:szCs w:val="32"/>
          <w:highlight w:val="none"/>
        </w:rPr>
        <w:t>五、近3年承接的类似项目情况表</w:t>
      </w:r>
      <w:bookmarkEnd w:id="120"/>
    </w:p>
    <w:p>
      <w:pPr>
        <w:keepNext/>
        <w:keepLines/>
        <w:spacing w:line="240" w:lineRule="auto"/>
        <w:jc w:val="center"/>
        <w:rPr>
          <w:rFonts w:hint="eastAsia" w:ascii="仿宋" w:hAnsi="仿宋" w:eastAsia="仿宋" w:cs="仿宋"/>
          <w:b/>
          <w:bCs/>
          <w:color w:val="auto"/>
          <w:sz w:val="24"/>
          <w:highlight w:val="none"/>
        </w:rPr>
      </w:pPr>
      <w:bookmarkStart w:id="121" w:name="_Toc6236"/>
      <w:bookmarkStart w:id="122" w:name="_Toc9895"/>
      <w:bookmarkStart w:id="123" w:name="_Toc711"/>
      <w:bookmarkStart w:id="124" w:name="_Toc12299"/>
      <w:r>
        <w:rPr>
          <w:rFonts w:hint="eastAsia" w:ascii="仿宋" w:hAnsi="仿宋" w:eastAsia="仿宋" w:cs="仿宋"/>
          <w:b/>
          <w:bCs/>
          <w:color w:val="auto"/>
          <w:sz w:val="24"/>
          <w:highlight w:val="none"/>
        </w:rPr>
        <w:t>1、业绩统计表</w:t>
      </w:r>
      <w:bookmarkEnd w:id="121"/>
      <w:bookmarkEnd w:id="122"/>
      <w:bookmarkEnd w:id="123"/>
      <w:bookmarkEnd w:id="124"/>
    </w:p>
    <w:p>
      <w:pPr>
        <w:rPr>
          <w:rFonts w:hint="eastAsia" w:ascii="仿宋" w:hAnsi="仿宋" w:eastAsia="仿宋" w:cs="仿宋"/>
          <w:color w:val="auto"/>
          <w:highlight w:val="none"/>
        </w:rPr>
      </w:pPr>
    </w:p>
    <w:tbl>
      <w:tblPr>
        <w:tblStyle w:val="27"/>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3316"/>
        <w:gridCol w:w="2280"/>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ind w:firstLine="240" w:firstLineChars="100"/>
              <w:rPr>
                <w:rFonts w:hint="eastAsia" w:ascii="仿宋" w:hAnsi="仿宋" w:eastAsia="仿宋" w:cs="仿宋"/>
                <w:color w:val="auto"/>
                <w:sz w:val="24"/>
                <w:highlight w:val="none"/>
              </w:rPr>
            </w:pPr>
            <w:bookmarkStart w:id="125" w:name="_Toc17531"/>
            <w:bookmarkStart w:id="126" w:name="_Toc18459"/>
            <w:bookmarkStart w:id="127" w:name="_Toc32041"/>
            <w:bookmarkStart w:id="128" w:name="_Toc11643"/>
            <w:r>
              <w:rPr>
                <w:rFonts w:hint="eastAsia" w:ascii="仿宋" w:hAnsi="仿宋" w:eastAsia="仿宋" w:cs="仿宋"/>
                <w:color w:val="auto"/>
                <w:sz w:val="24"/>
                <w:highlight w:val="none"/>
              </w:rPr>
              <w:t>序号</w:t>
            </w:r>
            <w:bookmarkEnd w:id="125"/>
            <w:bookmarkEnd w:id="126"/>
            <w:bookmarkEnd w:id="127"/>
            <w:bookmarkEnd w:id="128"/>
          </w:p>
        </w:tc>
        <w:tc>
          <w:tcPr>
            <w:tcW w:w="3316" w:type="dxa"/>
            <w:vAlign w:val="center"/>
          </w:tcPr>
          <w:p>
            <w:pPr>
              <w:keepNext/>
              <w:keepLines/>
              <w:ind w:firstLine="720" w:firstLineChars="300"/>
              <w:rPr>
                <w:rFonts w:hint="eastAsia" w:ascii="仿宋" w:hAnsi="仿宋" w:eastAsia="仿宋" w:cs="仿宋"/>
                <w:color w:val="auto"/>
                <w:sz w:val="24"/>
                <w:highlight w:val="none"/>
              </w:rPr>
            </w:pPr>
            <w:bookmarkStart w:id="129" w:name="_Toc21399"/>
            <w:bookmarkStart w:id="130" w:name="_Toc15125"/>
            <w:bookmarkStart w:id="131" w:name="_Toc7655"/>
            <w:bookmarkStart w:id="132" w:name="_Toc8421"/>
            <w:r>
              <w:rPr>
                <w:rFonts w:hint="eastAsia" w:ascii="仿宋" w:hAnsi="仿宋" w:eastAsia="仿宋" w:cs="仿宋"/>
                <w:color w:val="auto"/>
                <w:sz w:val="24"/>
                <w:highlight w:val="none"/>
              </w:rPr>
              <w:t>业绩名称</w:t>
            </w:r>
            <w:bookmarkEnd w:id="129"/>
            <w:bookmarkEnd w:id="130"/>
            <w:bookmarkEnd w:id="131"/>
            <w:bookmarkEnd w:id="132"/>
          </w:p>
        </w:tc>
        <w:tc>
          <w:tcPr>
            <w:tcW w:w="2280" w:type="dxa"/>
            <w:vAlign w:val="center"/>
          </w:tcPr>
          <w:p>
            <w:pPr>
              <w:keepNext/>
              <w:keepLines/>
              <w:ind w:firstLine="480" w:firstLineChars="200"/>
              <w:rPr>
                <w:rFonts w:hint="eastAsia" w:ascii="仿宋" w:hAnsi="仿宋" w:eastAsia="仿宋" w:cs="仿宋"/>
                <w:color w:val="auto"/>
                <w:sz w:val="24"/>
                <w:highlight w:val="none"/>
              </w:rPr>
            </w:pPr>
            <w:bookmarkStart w:id="133" w:name="_Toc21582"/>
            <w:bookmarkStart w:id="134" w:name="_Toc24868"/>
            <w:bookmarkStart w:id="135" w:name="_Toc10940"/>
            <w:bookmarkStart w:id="136" w:name="_Toc27463"/>
            <w:r>
              <w:rPr>
                <w:rFonts w:hint="eastAsia" w:ascii="仿宋" w:hAnsi="仿宋" w:eastAsia="仿宋" w:cs="仿宋"/>
                <w:color w:val="auto"/>
                <w:sz w:val="24"/>
                <w:highlight w:val="none"/>
              </w:rPr>
              <w:t>执行时间</w:t>
            </w:r>
            <w:bookmarkEnd w:id="133"/>
            <w:bookmarkEnd w:id="134"/>
            <w:bookmarkEnd w:id="135"/>
            <w:bookmarkEnd w:id="136"/>
          </w:p>
        </w:tc>
        <w:tc>
          <w:tcPr>
            <w:tcW w:w="2281" w:type="dxa"/>
            <w:vAlign w:val="center"/>
          </w:tcPr>
          <w:p>
            <w:pPr>
              <w:keepNext/>
              <w:keepLines/>
              <w:ind w:firstLine="720" w:firstLineChars="300"/>
              <w:rPr>
                <w:rFonts w:hint="eastAsia" w:ascii="仿宋" w:hAnsi="仿宋" w:eastAsia="仿宋" w:cs="仿宋"/>
                <w:color w:val="auto"/>
                <w:sz w:val="24"/>
                <w:highlight w:val="none"/>
              </w:rPr>
            </w:pPr>
            <w:bookmarkStart w:id="137" w:name="_Toc30689"/>
            <w:bookmarkStart w:id="138" w:name="_Toc25473"/>
            <w:bookmarkStart w:id="139" w:name="_Toc16665"/>
            <w:bookmarkStart w:id="140" w:name="_Toc5850"/>
            <w:r>
              <w:rPr>
                <w:rFonts w:hint="eastAsia" w:ascii="仿宋" w:hAnsi="仿宋" w:eastAsia="仿宋" w:cs="仿宋"/>
                <w:color w:val="auto"/>
                <w:sz w:val="24"/>
                <w:highlight w:val="none"/>
              </w:rPr>
              <w:t>备注</w:t>
            </w:r>
            <w:bookmarkEnd w:id="137"/>
            <w:bookmarkEnd w:id="138"/>
            <w:bookmarkEnd w:id="139"/>
            <w:bookmarkEnd w:id="1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仿宋" w:hAnsi="仿宋" w:eastAsia="仿宋" w:cs="仿宋"/>
                <w:color w:val="auto"/>
                <w:sz w:val="24"/>
                <w:highlight w:val="none"/>
              </w:rPr>
            </w:pPr>
          </w:p>
        </w:tc>
        <w:tc>
          <w:tcPr>
            <w:tcW w:w="3316" w:type="dxa"/>
            <w:vAlign w:val="center"/>
          </w:tcPr>
          <w:p>
            <w:pPr>
              <w:keepNext/>
              <w:keepLines/>
              <w:rPr>
                <w:rFonts w:hint="eastAsia" w:ascii="仿宋" w:hAnsi="仿宋" w:eastAsia="仿宋" w:cs="仿宋"/>
                <w:color w:val="auto"/>
                <w:sz w:val="24"/>
                <w:highlight w:val="none"/>
              </w:rPr>
            </w:pPr>
          </w:p>
        </w:tc>
        <w:tc>
          <w:tcPr>
            <w:tcW w:w="2280" w:type="dxa"/>
            <w:vAlign w:val="center"/>
          </w:tcPr>
          <w:p>
            <w:pPr>
              <w:keepNext/>
              <w:keepLines/>
              <w:rPr>
                <w:rFonts w:hint="eastAsia" w:ascii="仿宋" w:hAnsi="仿宋" w:eastAsia="仿宋" w:cs="仿宋"/>
                <w:color w:val="auto"/>
                <w:sz w:val="24"/>
                <w:highlight w:val="none"/>
              </w:rPr>
            </w:pPr>
          </w:p>
        </w:tc>
        <w:tc>
          <w:tcPr>
            <w:tcW w:w="2281" w:type="dxa"/>
            <w:vAlign w:val="center"/>
          </w:tcPr>
          <w:p>
            <w:pPr>
              <w:keepNext/>
              <w:keepLines/>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仿宋" w:hAnsi="仿宋" w:eastAsia="仿宋" w:cs="仿宋"/>
                <w:color w:val="auto"/>
                <w:sz w:val="24"/>
                <w:highlight w:val="none"/>
              </w:rPr>
            </w:pPr>
          </w:p>
        </w:tc>
        <w:tc>
          <w:tcPr>
            <w:tcW w:w="3316" w:type="dxa"/>
            <w:vAlign w:val="center"/>
          </w:tcPr>
          <w:p>
            <w:pPr>
              <w:keepNext/>
              <w:keepLines/>
              <w:rPr>
                <w:rFonts w:hint="eastAsia" w:ascii="仿宋" w:hAnsi="仿宋" w:eastAsia="仿宋" w:cs="仿宋"/>
                <w:color w:val="auto"/>
                <w:sz w:val="24"/>
                <w:highlight w:val="none"/>
              </w:rPr>
            </w:pPr>
          </w:p>
        </w:tc>
        <w:tc>
          <w:tcPr>
            <w:tcW w:w="2280" w:type="dxa"/>
            <w:vAlign w:val="center"/>
          </w:tcPr>
          <w:p>
            <w:pPr>
              <w:keepNext/>
              <w:keepLines/>
              <w:rPr>
                <w:rFonts w:hint="eastAsia" w:ascii="仿宋" w:hAnsi="仿宋" w:eastAsia="仿宋" w:cs="仿宋"/>
                <w:color w:val="auto"/>
                <w:sz w:val="24"/>
                <w:highlight w:val="none"/>
              </w:rPr>
            </w:pPr>
          </w:p>
        </w:tc>
        <w:tc>
          <w:tcPr>
            <w:tcW w:w="2281" w:type="dxa"/>
            <w:vAlign w:val="center"/>
          </w:tcPr>
          <w:p>
            <w:pPr>
              <w:keepNext/>
              <w:keepLines/>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仿宋" w:hAnsi="仿宋" w:eastAsia="仿宋" w:cs="仿宋"/>
                <w:color w:val="auto"/>
                <w:sz w:val="24"/>
                <w:highlight w:val="none"/>
              </w:rPr>
            </w:pPr>
          </w:p>
        </w:tc>
        <w:tc>
          <w:tcPr>
            <w:tcW w:w="3316" w:type="dxa"/>
            <w:vAlign w:val="center"/>
          </w:tcPr>
          <w:p>
            <w:pPr>
              <w:keepNext/>
              <w:keepLines/>
              <w:rPr>
                <w:rFonts w:hint="eastAsia" w:ascii="仿宋" w:hAnsi="仿宋" w:eastAsia="仿宋" w:cs="仿宋"/>
                <w:color w:val="auto"/>
                <w:sz w:val="24"/>
                <w:highlight w:val="none"/>
              </w:rPr>
            </w:pPr>
          </w:p>
        </w:tc>
        <w:tc>
          <w:tcPr>
            <w:tcW w:w="2280" w:type="dxa"/>
            <w:vAlign w:val="center"/>
          </w:tcPr>
          <w:p>
            <w:pPr>
              <w:keepNext/>
              <w:keepLines/>
              <w:rPr>
                <w:rFonts w:hint="eastAsia" w:ascii="仿宋" w:hAnsi="仿宋" w:eastAsia="仿宋" w:cs="仿宋"/>
                <w:color w:val="auto"/>
                <w:sz w:val="24"/>
                <w:highlight w:val="none"/>
              </w:rPr>
            </w:pPr>
          </w:p>
        </w:tc>
        <w:tc>
          <w:tcPr>
            <w:tcW w:w="2281" w:type="dxa"/>
            <w:vAlign w:val="center"/>
          </w:tcPr>
          <w:p>
            <w:pPr>
              <w:keepNext/>
              <w:keepLines/>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仿宋" w:hAnsi="仿宋" w:eastAsia="仿宋" w:cs="仿宋"/>
                <w:color w:val="auto"/>
                <w:sz w:val="24"/>
                <w:highlight w:val="none"/>
              </w:rPr>
            </w:pPr>
          </w:p>
        </w:tc>
        <w:tc>
          <w:tcPr>
            <w:tcW w:w="3316" w:type="dxa"/>
            <w:vAlign w:val="center"/>
          </w:tcPr>
          <w:p>
            <w:pPr>
              <w:keepNext/>
              <w:keepLines/>
              <w:rPr>
                <w:rFonts w:hint="eastAsia" w:ascii="仿宋" w:hAnsi="仿宋" w:eastAsia="仿宋" w:cs="仿宋"/>
                <w:color w:val="auto"/>
                <w:sz w:val="24"/>
                <w:highlight w:val="none"/>
              </w:rPr>
            </w:pPr>
          </w:p>
        </w:tc>
        <w:tc>
          <w:tcPr>
            <w:tcW w:w="2280" w:type="dxa"/>
            <w:vAlign w:val="center"/>
          </w:tcPr>
          <w:p>
            <w:pPr>
              <w:keepNext/>
              <w:keepLines/>
              <w:rPr>
                <w:rFonts w:hint="eastAsia" w:ascii="仿宋" w:hAnsi="仿宋" w:eastAsia="仿宋" w:cs="仿宋"/>
                <w:color w:val="auto"/>
                <w:sz w:val="24"/>
                <w:highlight w:val="none"/>
              </w:rPr>
            </w:pPr>
          </w:p>
        </w:tc>
        <w:tc>
          <w:tcPr>
            <w:tcW w:w="2281" w:type="dxa"/>
            <w:vAlign w:val="center"/>
          </w:tcPr>
          <w:p>
            <w:pPr>
              <w:keepNext/>
              <w:keepLines/>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仿宋" w:hAnsi="仿宋" w:eastAsia="仿宋" w:cs="仿宋"/>
                <w:color w:val="auto"/>
                <w:sz w:val="24"/>
                <w:highlight w:val="none"/>
              </w:rPr>
            </w:pPr>
          </w:p>
        </w:tc>
        <w:tc>
          <w:tcPr>
            <w:tcW w:w="3316" w:type="dxa"/>
            <w:vAlign w:val="center"/>
          </w:tcPr>
          <w:p>
            <w:pPr>
              <w:keepNext/>
              <w:keepLines/>
              <w:rPr>
                <w:rFonts w:hint="eastAsia" w:ascii="仿宋" w:hAnsi="仿宋" w:eastAsia="仿宋" w:cs="仿宋"/>
                <w:color w:val="auto"/>
                <w:sz w:val="24"/>
                <w:highlight w:val="none"/>
              </w:rPr>
            </w:pPr>
          </w:p>
        </w:tc>
        <w:tc>
          <w:tcPr>
            <w:tcW w:w="2280" w:type="dxa"/>
            <w:vAlign w:val="center"/>
          </w:tcPr>
          <w:p>
            <w:pPr>
              <w:keepNext/>
              <w:keepLines/>
              <w:rPr>
                <w:rFonts w:hint="eastAsia" w:ascii="仿宋" w:hAnsi="仿宋" w:eastAsia="仿宋" w:cs="仿宋"/>
                <w:color w:val="auto"/>
                <w:sz w:val="24"/>
                <w:highlight w:val="none"/>
              </w:rPr>
            </w:pPr>
          </w:p>
        </w:tc>
        <w:tc>
          <w:tcPr>
            <w:tcW w:w="2281" w:type="dxa"/>
            <w:vAlign w:val="center"/>
          </w:tcPr>
          <w:p>
            <w:pPr>
              <w:keepNext/>
              <w:keepLines/>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仿宋" w:hAnsi="仿宋" w:eastAsia="仿宋" w:cs="仿宋"/>
                <w:color w:val="auto"/>
                <w:sz w:val="24"/>
                <w:highlight w:val="none"/>
              </w:rPr>
            </w:pPr>
          </w:p>
        </w:tc>
        <w:tc>
          <w:tcPr>
            <w:tcW w:w="3316" w:type="dxa"/>
            <w:vAlign w:val="center"/>
          </w:tcPr>
          <w:p>
            <w:pPr>
              <w:keepNext/>
              <w:keepLines/>
              <w:rPr>
                <w:rFonts w:hint="eastAsia" w:ascii="仿宋" w:hAnsi="仿宋" w:eastAsia="仿宋" w:cs="仿宋"/>
                <w:color w:val="auto"/>
                <w:sz w:val="24"/>
                <w:highlight w:val="none"/>
              </w:rPr>
            </w:pPr>
          </w:p>
        </w:tc>
        <w:tc>
          <w:tcPr>
            <w:tcW w:w="2280" w:type="dxa"/>
            <w:vAlign w:val="center"/>
          </w:tcPr>
          <w:p>
            <w:pPr>
              <w:keepNext/>
              <w:keepLines/>
              <w:rPr>
                <w:rFonts w:hint="eastAsia" w:ascii="仿宋" w:hAnsi="仿宋" w:eastAsia="仿宋" w:cs="仿宋"/>
                <w:color w:val="auto"/>
                <w:sz w:val="24"/>
                <w:highlight w:val="none"/>
              </w:rPr>
            </w:pPr>
          </w:p>
        </w:tc>
        <w:tc>
          <w:tcPr>
            <w:tcW w:w="2281" w:type="dxa"/>
            <w:vAlign w:val="center"/>
          </w:tcPr>
          <w:p>
            <w:pPr>
              <w:keepNext/>
              <w:keepLines/>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3" w:type="dxa"/>
            <w:vAlign w:val="center"/>
          </w:tcPr>
          <w:p>
            <w:pPr>
              <w:keepNext/>
              <w:keepLines/>
              <w:rPr>
                <w:rFonts w:hint="eastAsia" w:ascii="仿宋" w:hAnsi="仿宋" w:eastAsia="仿宋" w:cs="仿宋"/>
                <w:color w:val="auto"/>
                <w:sz w:val="24"/>
                <w:highlight w:val="none"/>
              </w:rPr>
            </w:pPr>
          </w:p>
        </w:tc>
        <w:tc>
          <w:tcPr>
            <w:tcW w:w="3316" w:type="dxa"/>
            <w:vAlign w:val="center"/>
          </w:tcPr>
          <w:p>
            <w:pPr>
              <w:keepNext/>
              <w:keepLines/>
              <w:rPr>
                <w:rFonts w:hint="eastAsia" w:ascii="仿宋" w:hAnsi="仿宋" w:eastAsia="仿宋" w:cs="仿宋"/>
                <w:color w:val="auto"/>
                <w:sz w:val="24"/>
                <w:highlight w:val="none"/>
              </w:rPr>
            </w:pPr>
          </w:p>
        </w:tc>
        <w:tc>
          <w:tcPr>
            <w:tcW w:w="2280" w:type="dxa"/>
            <w:vAlign w:val="center"/>
          </w:tcPr>
          <w:p>
            <w:pPr>
              <w:keepNext/>
              <w:keepLines/>
              <w:rPr>
                <w:rFonts w:hint="eastAsia" w:ascii="仿宋" w:hAnsi="仿宋" w:eastAsia="仿宋" w:cs="仿宋"/>
                <w:color w:val="auto"/>
                <w:sz w:val="24"/>
                <w:highlight w:val="none"/>
              </w:rPr>
            </w:pPr>
          </w:p>
        </w:tc>
        <w:tc>
          <w:tcPr>
            <w:tcW w:w="2281" w:type="dxa"/>
            <w:vAlign w:val="center"/>
          </w:tcPr>
          <w:p>
            <w:pPr>
              <w:keepNext/>
              <w:keepLines/>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43" w:type="dxa"/>
            <w:vAlign w:val="center"/>
          </w:tcPr>
          <w:p>
            <w:pPr>
              <w:keepNext/>
              <w:keepLines/>
              <w:rPr>
                <w:rFonts w:hint="eastAsia" w:ascii="仿宋" w:hAnsi="仿宋" w:eastAsia="仿宋" w:cs="仿宋"/>
                <w:color w:val="auto"/>
                <w:sz w:val="24"/>
                <w:highlight w:val="none"/>
              </w:rPr>
            </w:pPr>
          </w:p>
        </w:tc>
        <w:tc>
          <w:tcPr>
            <w:tcW w:w="3316" w:type="dxa"/>
            <w:vAlign w:val="center"/>
          </w:tcPr>
          <w:p>
            <w:pPr>
              <w:keepNext/>
              <w:keepLines/>
              <w:rPr>
                <w:rFonts w:hint="eastAsia" w:ascii="仿宋" w:hAnsi="仿宋" w:eastAsia="仿宋" w:cs="仿宋"/>
                <w:color w:val="auto"/>
                <w:sz w:val="24"/>
                <w:highlight w:val="none"/>
              </w:rPr>
            </w:pPr>
          </w:p>
        </w:tc>
        <w:tc>
          <w:tcPr>
            <w:tcW w:w="2280" w:type="dxa"/>
            <w:vAlign w:val="center"/>
          </w:tcPr>
          <w:p>
            <w:pPr>
              <w:keepNext/>
              <w:keepLines/>
              <w:rPr>
                <w:rFonts w:hint="eastAsia" w:ascii="仿宋" w:hAnsi="仿宋" w:eastAsia="仿宋" w:cs="仿宋"/>
                <w:color w:val="auto"/>
                <w:sz w:val="24"/>
                <w:highlight w:val="none"/>
              </w:rPr>
            </w:pPr>
          </w:p>
        </w:tc>
        <w:tc>
          <w:tcPr>
            <w:tcW w:w="2281" w:type="dxa"/>
            <w:vAlign w:val="center"/>
          </w:tcPr>
          <w:p>
            <w:pPr>
              <w:keepNext/>
              <w:keepLines/>
              <w:rPr>
                <w:rFonts w:hint="eastAsia" w:ascii="仿宋" w:hAnsi="仿宋" w:eastAsia="仿宋" w:cs="仿宋"/>
                <w:color w:val="auto"/>
                <w:sz w:val="24"/>
                <w:highlight w:val="none"/>
              </w:rPr>
            </w:pPr>
          </w:p>
        </w:tc>
      </w:tr>
    </w:tbl>
    <w:p>
      <w:pPr>
        <w:outlineLvl w:val="9"/>
        <w:rPr>
          <w:rFonts w:hint="eastAsia" w:ascii="仿宋" w:hAnsi="仿宋" w:eastAsia="仿宋" w:cs="仿宋"/>
          <w:color w:val="auto"/>
          <w:sz w:val="24"/>
          <w:szCs w:val="24"/>
          <w:highlight w:val="none"/>
        </w:rPr>
      </w:pPr>
    </w:p>
    <w:p>
      <w:pPr>
        <w:rPr>
          <w:rFonts w:hint="eastAsia" w:ascii="仿宋" w:hAnsi="仿宋" w:eastAsia="仿宋" w:cs="仿宋"/>
          <w:color w:val="auto"/>
          <w:sz w:val="24"/>
          <w:highlight w:val="none"/>
        </w:rPr>
      </w:pPr>
    </w:p>
    <w:p>
      <w:pPr>
        <w:spacing w:line="360" w:lineRule="auto"/>
        <w:ind w:firstLine="3828" w:firstLineChars="1595"/>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pPr>
        <w:spacing w:line="360" w:lineRule="auto"/>
        <w:ind w:firstLine="3828" w:firstLineChars="159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p>
    <w:p>
      <w:pPr>
        <w:spacing w:line="360" w:lineRule="auto"/>
        <w:ind w:firstLine="3828" w:firstLineChars="159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pPr>
        <w:rPr>
          <w:rFonts w:hint="eastAsia" w:ascii="仿宋" w:hAnsi="仿宋" w:eastAsia="仿宋" w:cs="仿宋"/>
          <w:b/>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日      期：  年  月   日</w:t>
      </w:r>
      <w:r>
        <w:rPr>
          <w:rFonts w:hint="eastAsia" w:ascii="仿宋" w:hAnsi="仿宋" w:eastAsia="仿宋" w:cs="仿宋"/>
          <w:b/>
          <w:color w:val="auto"/>
          <w:sz w:val="24"/>
          <w:highlight w:val="none"/>
        </w:rPr>
        <w:br w:type="page"/>
      </w:r>
    </w:p>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2、附表</w:t>
      </w:r>
    </w:p>
    <w:tbl>
      <w:tblPr>
        <w:tblStyle w:val="27"/>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6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6147" w:type="dxa"/>
            <w:vAlign w:val="center"/>
          </w:tcPr>
          <w:p>
            <w:pPr>
              <w:jc w:val="lef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项目所在地</w:t>
            </w:r>
          </w:p>
        </w:tc>
        <w:tc>
          <w:tcPr>
            <w:tcW w:w="6147" w:type="dxa"/>
            <w:vAlign w:val="center"/>
          </w:tcPr>
          <w:p>
            <w:pPr>
              <w:jc w:val="lef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名称</w:t>
            </w:r>
          </w:p>
        </w:tc>
        <w:tc>
          <w:tcPr>
            <w:tcW w:w="6147" w:type="dxa"/>
            <w:vAlign w:val="center"/>
          </w:tcPr>
          <w:p>
            <w:pPr>
              <w:jc w:val="lef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地址</w:t>
            </w:r>
          </w:p>
        </w:tc>
        <w:tc>
          <w:tcPr>
            <w:tcW w:w="6147" w:type="dxa"/>
            <w:vAlign w:val="center"/>
          </w:tcPr>
          <w:p>
            <w:pPr>
              <w:jc w:val="lef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联系电话</w:t>
            </w:r>
          </w:p>
        </w:tc>
        <w:tc>
          <w:tcPr>
            <w:tcW w:w="6147" w:type="dxa"/>
            <w:vAlign w:val="center"/>
          </w:tcPr>
          <w:p>
            <w:pPr>
              <w:jc w:val="lef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合同</w:t>
            </w:r>
            <w:r>
              <w:rPr>
                <w:rFonts w:hint="eastAsia" w:ascii="仿宋" w:hAnsi="仿宋" w:eastAsia="仿宋" w:cs="仿宋"/>
                <w:color w:val="auto"/>
                <w:sz w:val="24"/>
                <w:highlight w:val="none"/>
                <w:lang w:val="en-US" w:eastAsia="zh-CN"/>
              </w:rPr>
              <w:t>金额</w:t>
            </w:r>
          </w:p>
        </w:tc>
        <w:tc>
          <w:tcPr>
            <w:tcW w:w="6147" w:type="dxa"/>
            <w:vAlign w:val="center"/>
          </w:tcPr>
          <w:p>
            <w:pPr>
              <w:jc w:val="lef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项目完成时间</w:t>
            </w:r>
          </w:p>
        </w:tc>
        <w:tc>
          <w:tcPr>
            <w:tcW w:w="6147" w:type="dxa"/>
            <w:vAlign w:val="center"/>
          </w:tcPr>
          <w:p>
            <w:pPr>
              <w:jc w:val="lef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32" w:type="dxa"/>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承担的工作</w:t>
            </w:r>
          </w:p>
        </w:tc>
        <w:tc>
          <w:tcPr>
            <w:tcW w:w="6147" w:type="dxa"/>
            <w:vAlign w:val="center"/>
          </w:tcPr>
          <w:p>
            <w:pPr>
              <w:jc w:val="lef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2432" w:type="dxa"/>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项目描述</w:t>
            </w:r>
          </w:p>
        </w:tc>
        <w:tc>
          <w:tcPr>
            <w:tcW w:w="6147" w:type="dxa"/>
            <w:vAlign w:val="center"/>
          </w:tcPr>
          <w:p>
            <w:pPr>
              <w:jc w:val="lef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432" w:type="dxa"/>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6147" w:type="dxa"/>
            <w:vAlign w:val="center"/>
          </w:tcPr>
          <w:p>
            <w:pPr>
              <w:jc w:val="left"/>
              <w:rPr>
                <w:rFonts w:hint="eastAsia" w:ascii="仿宋" w:hAnsi="仿宋" w:eastAsia="仿宋" w:cs="仿宋"/>
                <w:color w:val="auto"/>
                <w:sz w:val="24"/>
                <w:highlight w:val="none"/>
              </w:rPr>
            </w:pPr>
          </w:p>
        </w:tc>
      </w:tr>
    </w:tbl>
    <w:p>
      <w:pPr>
        <w:jc w:val="left"/>
        <w:rPr>
          <w:rFonts w:hint="eastAsia" w:ascii="仿宋" w:hAnsi="仿宋" w:eastAsia="仿宋" w:cs="仿宋"/>
          <w:color w:val="auto"/>
          <w:szCs w:val="21"/>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注：1、本表可复制，一个业绩附一张表。</w:t>
      </w:r>
    </w:p>
    <w:p>
      <w:pPr>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2、附同类型业绩的合同复印件</w:t>
      </w:r>
      <w:r>
        <w:rPr>
          <w:rFonts w:hint="eastAsia" w:ascii="仿宋" w:hAnsi="仿宋" w:eastAsia="仿宋" w:cs="仿宋"/>
          <w:color w:val="auto"/>
          <w:sz w:val="24"/>
          <w:highlight w:val="none"/>
          <w:lang w:val="en-US" w:eastAsia="zh-CN"/>
        </w:rPr>
        <w:t>或中标通知书</w:t>
      </w:r>
      <w:r>
        <w:rPr>
          <w:rFonts w:hint="eastAsia" w:ascii="仿宋" w:hAnsi="仿宋" w:eastAsia="仿宋" w:cs="仿宋"/>
          <w:color w:val="auto"/>
          <w:sz w:val="24"/>
          <w:highlight w:val="none"/>
        </w:rPr>
        <w:t>。</w:t>
      </w:r>
    </w:p>
    <w:p>
      <w:pPr>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3、以上资料复印件（加盖供应商公章），附在响应文件中的“近年承接的类似项目情况表”后。</w:t>
      </w:r>
    </w:p>
    <w:p>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pPr>
        <w:pStyle w:val="14"/>
        <w:spacing w:before="120"/>
        <w:ind w:left="0" w:right="34"/>
        <w:jc w:val="center"/>
        <w:outlineLvl w:val="1"/>
        <w:rPr>
          <w:rFonts w:ascii="仿宋" w:hAnsi="仿宋" w:eastAsia="仿宋" w:cs="仿宋"/>
          <w:b/>
          <w:bCs/>
          <w:kern w:val="2"/>
          <w:sz w:val="28"/>
          <w:szCs w:val="28"/>
          <w:highlight w:val="none"/>
        </w:rPr>
      </w:pPr>
      <w:bookmarkStart w:id="141" w:name="_Toc27420"/>
      <w:r>
        <w:rPr>
          <w:rFonts w:hint="eastAsia" w:ascii="仿宋" w:hAnsi="仿宋" w:eastAsia="仿宋" w:cs="仿宋"/>
          <w:b/>
          <w:bCs/>
          <w:kern w:val="2"/>
          <w:sz w:val="28"/>
          <w:szCs w:val="28"/>
          <w:highlight w:val="none"/>
        </w:rPr>
        <w:t>六、</w:t>
      </w:r>
      <w:r>
        <w:rPr>
          <w:rFonts w:hint="eastAsia" w:ascii="仿宋" w:hAnsi="仿宋" w:eastAsia="仿宋" w:cs="仿宋"/>
          <w:b/>
          <w:bCs/>
          <w:kern w:val="2"/>
          <w:sz w:val="28"/>
          <w:szCs w:val="28"/>
          <w:highlight w:val="none"/>
          <w:lang w:val="en-US" w:eastAsia="zh-CN"/>
        </w:rPr>
        <w:t>服务</w:t>
      </w:r>
      <w:r>
        <w:rPr>
          <w:rFonts w:hint="eastAsia" w:ascii="仿宋" w:hAnsi="仿宋" w:eastAsia="仿宋" w:cs="仿宋"/>
          <w:b/>
          <w:bCs/>
          <w:kern w:val="2"/>
          <w:sz w:val="28"/>
          <w:szCs w:val="28"/>
          <w:highlight w:val="none"/>
        </w:rPr>
        <w:t>方案</w:t>
      </w:r>
      <w:bookmarkEnd w:id="141"/>
    </w:p>
    <w:p>
      <w:pPr>
        <w:pStyle w:val="14"/>
        <w:spacing w:line="460" w:lineRule="exact"/>
        <w:ind w:right="34"/>
        <w:jc w:val="both"/>
        <w:rPr>
          <w:rFonts w:ascii="仿宋" w:hAnsi="仿宋" w:eastAsia="仿宋" w:cs="仿宋"/>
          <w:sz w:val="28"/>
          <w:szCs w:val="28"/>
          <w:highlight w:val="none"/>
        </w:rPr>
      </w:pPr>
    </w:p>
    <w:p>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格式自定，参照磋商文件第五部分《评审办法》各条款的要求，结合第三部分《磋商要求及说明》编制磋商响应方案，包括但不限于以下内容：</w:t>
      </w:r>
    </w:p>
    <w:p>
      <w:pPr>
        <w:spacing w:line="360" w:lineRule="auto"/>
        <w:ind w:firstLine="448" w:firstLineChars="187"/>
        <w:rPr>
          <w:rFonts w:ascii="仿宋" w:hAnsi="仿宋" w:eastAsia="仿宋" w:cs="仿宋"/>
          <w:sz w:val="24"/>
          <w:highlight w:val="none"/>
        </w:rPr>
      </w:pPr>
      <w:r>
        <w:rPr>
          <w:rFonts w:hint="eastAsia" w:ascii="仿宋" w:hAnsi="仿宋" w:eastAsia="仿宋" w:cs="仿宋"/>
          <w:sz w:val="24"/>
          <w:highlight w:val="none"/>
        </w:rPr>
        <w:t>6.1供应商企业简介；</w:t>
      </w:r>
    </w:p>
    <w:p>
      <w:pPr>
        <w:spacing w:line="360" w:lineRule="auto"/>
        <w:ind w:firstLine="448" w:firstLineChars="187"/>
        <w:rPr>
          <w:rFonts w:hint="eastAsia" w:ascii="仿宋" w:hAnsi="仿宋" w:eastAsia="仿宋" w:cs="仿宋"/>
          <w:sz w:val="24"/>
          <w:highlight w:val="none"/>
        </w:rPr>
      </w:pPr>
      <w:r>
        <w:rPr>
          <w:rFonts w:hint="eastAsia" w:ascii="仿宋" w:hAnsi="仿宋" w:eastAsia="仿宋" w:cs="仿宋"/>
          <w:sz w:val="24"/>
          <w:highlight w:val="none"/>
        </w:rPr>
        <w:t>6.2</w:t>
      </w:r>
      <w:r>
        <w:rPr>
          <w:rFonts w:hint="eastAsia" w:ascii="仿宋" w:hAnsi="仿宋" w:eastAsia="仿宋" w:cs="仿宋"/>
          <w:sz w:val="24"/>
          <w:highlight w:val="none"/>
          <w:lang w:val="en-US" w:eastAsia="zh-CN"/>
        </w:rPr>
        <w:t>服务方案</w:t>
      </w:r>
      <w:r>
        <w:rPr>
          <w:rFonts w:hint="eastAsia" w:ascii="仿宋" w:hAnsi="仿宋" w:eastAsia="仿宋" w:cs="仿宋"/>
          <w:sz w:val="24"/>
          <w:highlight w:val="none"/>
        </w:rPr>
        <w:t>；</w:t>
      </w:r>
    </w:p>
    <w:p>
      <w:pPr>
        <w:spacing w:line="360" w:lineRule="auto"/>
        <w:ind w:firstLine="448" w:firstLineChars="187"/>
        <w:rPr>
          <w:rFonts w:hint="eastAsia" w:ascii="仿宋" w:hAnsi="仿宋" w:eastAsia="仿宋" w:cs="仿宋"/>
          <w:sz w:val="24"/>
          <w:highlight w:val="none"/>
        </w:rPr>
      </w:pPr>
      <w:r>
        <w:rPr>
          <w:rFonts w:hint="eastAsia" w:ascii="仿宋" w:hAnsi="仿宋" w:eastAsia="仿宋" w:cs="仿宋"/>
          <w:sz w:val="24"/>
          <w:highlight w:val="none"/>
        </w:rPr>
        <w:t>6.3人员</w:t>
      </w:r>
      <w:r>
        <w:rPr>
          <w:rFonts w:hint="eastAsia" w:ascii="仿宋" w:hAnsi="仿宋" w:eastAsia="仿宋" w:cs="仿宋"/>
          <w:sz w:val="24"/>
          <w:highlight w:val="none"/>
          <w:lang w:val="en-US" w:eastAsia="zh-CN"/>
        </w:rPr>
        <w:t>配备</w:t>
      </w:r>
      <w:r>
        <w:rPr>
          <w:rFonts w:hint="eastAsia" w:ascii="仿宋" w:hAnsi="仿宋" w:eastAsia="仿宋" w:cs="仿宋"/>
          <w:sz w:val="24"/>
          <w:highlight w:val="none"/>
        </w:rPr>
        <w:t>；</w:t>
      </w:r>
    </w:p>
    <w:p>
      <w:pPr>
        <w:spacing w:line="360" w:lineRule="auto"/>
        <w:ind w:firstLine="448" w:firstLineChars="187"/>
        <w:rPr>
          <w:rFonts w:hint="eastAsia" w:ascii="仿宋" w:hAnsi="仿宋" w:eastAsia="仿宋" w:cs="仿宋"/>
          <w:sz w:val="24"/>
          <w:highlight w:val="none"/>
        </w:rPr>
      </w:pPr>
      <w:r>
        <w:rPr>
          <w:rFonts w:hint="eastAsia" w:ascii="仿宋" w:hAnsi="仿宋" w:eastAsia="仿宋" w:cs="仿宋"/>
          <w:sz w:val="24"/>
          <w:highlight w:val="none"/>
        </w:rPr>
        <w:t>6.4售后服务</w:t>
      </w:r>
      <w:r>
        <w:rPr>
          <w:rFonts w:hint="eastAsia" w:ascii="仿宋" w:hAnsi="仿宋" w:eastAsia="仿宋" w:cs="仿宋"/>
          <w:sz w:val="24"/>
          <w:highlight w:val="none"/>
          <w:lang w:val="en-US" w:eastAsia="zh-CN"/>
        </w:rPr>
        <w:t>及人员培训</w:t>
      </w:r>
      <w:r>
        <w:rPr>
          <w:rFonts w:hint="eastAsia" w:ascii="仿宋" w:hAnsi="仿宋" w:eastAsia="仿宋" w:cs="仿宋"/>
          <w:sz w:val="24"/>
          <w:highlight w:val="none"/>
        </w:rPr>
        <w:t>；</w:t>
      </w:r>
    </w:p>
    <w:p>
      <w:pPr>
        <w:spacing w:line="360" w:lineRule="auto"/>
        <w:ind w:firstLine="448" w:firstLineChars="187"/>
        <w:rPr>
          <w:rFonts w:ascii="仿宋" w:hAnsi="仿宋" w:eastAsia="仿宋" w:cs="仿宋"/>
          <w:sz w:val="24"/>
          <w:highlight w:val="none"/>
        </w:rPr>
      </w:pPr>
      <w:r>
        <w:rPr>
          <w:rFonts w:hint="eastAsia" w:ascii="仿宋" w:hAnsi="仿宋" w:eastAsia="仿宋" w:cs="仿宋"/>
          <w:sz w:val="24"/>
          <w:highlight w:val="none"/>
        </w:rPr>
        <w:t>6.</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磋商供应商认为有必要说明的问题。</w:t>
      </w:r>
    </w:p>
    <w:p>
      <w:pPr>
        <w:spacing w:line="360" w:lineRule="auto"/>
        <w:ind w:firstLine="448" w:firstLineChars="187"/>
        <w:rPr>
          <w:rFonts w:ascii="仿宋" w:hAnsi="仿宋" w:eastAsia="仿宋" w:cs="仿宋"/>
          <w:sz w:val="24"/>
          <w:highlight w:val="none"/>
        </w:rPr>
      </w:pPr>
      <w:r>
        <w:rPr>
          <w:rFonts w:hint="eastAsia" w:ascii="仿宋" w:hAnsi="仿宋" w:eastAsia="仿宋" w:cs="仿宋"/>
          <w:sz w:val="24"/>
          <w:highlight w:val="none"/>
        </w:rPr>
        <w:t>注意：供应商应确保上述材料的真实性、有效性及合法性，否则，由此引起的任何责任都由供应商自行承担。</w:t>
      </w:r>
    </w:p>
    <w:p>
      <w:pPr>
        <w:pStyle w:val="58"/>
        <w:ind w:firstLine="0" w:firstLineChars="0"/>
        <w:jc w:val="center"/>
        <w:rPr>
          <w:rFonts w:ascii="仿宋" w:hAnsi="仿宋" w:eastAsia="仿宋" w:cs="仿宋"/>
          <w:b/>
          <w:bCs/>
          <w:sz w:val="28"/>
          <w:szCs w:val="28"/>
          <w:highlight w:val="none"/>
        </w:rPr>
      </w:pPr>
      <w:r>
        <w:rPr>
          <w:rFonts w:hint="eastAsia" w:ascii="仿宋" w:hAnsi="仿宋" w:eastAsia="仿宋" w:cs="仿宋"/>
          <w:highlight w:val="none"/>
        </w:rPr>
        <w:br w:type="page"/>
      </w:r>
      <w:r>
        <w:rPr>
          <w:rFonts w:hint="eastAsia" w:ascii="仿宋" w:hAnsi="仿宋" w:eastAsia="仿宋" w:cs="仿宋"/>
          <w:b/>
          <w:bCs/>
          <w:sz w:val="28"/>
          <w:szCs w:val="28"/>
          <w:highlight w:val="none"/>
        </w:rPr>
        <w:t>1.拟派项目负责人简历表</w:t>
      </w:r>
    </w:p>
    <w:tbl>
      <w:tblPr>
        <w:tblStyle w:val="27"/>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r>
              <w:rPr>
                <w:rFonts w:hint="eastAsia" w:ascii="仿宋" w:hAnsi="仿宋" w:eastAsia="仿宋" w:cs="仿宋"/>
                <w:spacing w:val="-3"/>
                <w:kern w:val="0"/>
                <w:sz w:val="24"/>
                <w:highlight w:val="none"/>
              </w:rPr>
              <w:t>姓  名</w:t>
            </w:r>
          </w:p>
        </w:tc>
        <w:tc>
          <w:tcPr>
            <w:tcW w:w="1703" w:type="dxa"/>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c>
          <w:tcPr>
            <w:tcW w:w="970" w:type="dxa"/>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r>
              <w:rPr>
                <w:rFonts w:hint="eastAsia" w:ascii="仿宋" w:hAnsi="仿宋" w:eastAsia="仿宋" w:cs="仿宋"/>
                <w:spacing w:val="-3"/>
                <w:kern w:val="0"/>
                <w:sz w:val="24"/>
                <w:highlight w:val="none"/>
              </w:rPr>
              <w:t>性别</w:t>
            </w:r>
          </w:p>
        </w:tc>
        <w:tc>
          <w:tcPr>
            <w:tcW w:w="2156" w:type="dxa"/>
            <w:gridSpan w:val="2"/>
            <w:tcBorders>
              <w:bottom w:val="single" w:color="auto" w:sz="4" w:space="0"/>
            </w:tcBorders>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c>
          <w:tcPr>
            <w:tcW w:w="1293" w:type="dxa"/>
            <w:tcBorders>
              <w:bottom w:val="single" w:color="auto" w:sz="4" w:space="0"/>
            </w:tcBorders>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r>
              <w:rPr>
                <w:rFonts w:hint="eastAsia" w:ascii="仿宋" w:hAnsi="仿宋" w:eastAsia="仿宋" w:cs="仿宋"/>
                <w:spacing w:val="-3"/>
                <w:kern w:val="0"/>
                <w:sz w:val="24"/>
                <w:highlight w:val="none"/>
              </w:rPr>
              <w:t>年龄</w:t>
            </w:r>
          </w:p>
        </w:tc>
        <w:tc>
          <w:tcPr>
            <w:tcW w:w="1370" w:type="dxa"/>
            <w:tcBorders>
              <w:bottom w:val="single" w:color="auto" w:sz="4" w:space="0"/>
            </w:tcBorders>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r>
              <w:rPr>
                <w:rFonts w:hint="eastAsia" w:ascii="仿宋" w:hAnsi="仿宋" w:eastAsia="仿宋" w:cs="仿宋"/>
                <w:spacing w:val="-3"/>
                <w:kern w:val="0"/>
                <w:sz w:val="24"/>
                <w:highlight w:val="none"/>
              </w:rPr>
              <w:t>职 称</w:t>
            </w:r>
          </w:p>
        </w:tc>
        <w:tc>
          <w:tcPr>
            <w:tcW w:w="1703" w:type="dxa"/>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c>
          <w:tcPr>
            <w:tcW w:w="970" w:type="dxa"/>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r>
              <w:rPr>
                <w:rFonts w:hint="eastAsia" w:ascii="仿宋" w:hAnsi="仿宋" w:eastAsia="仿宋" w:cs="仿宋"/>
                <w:spacing w:val="-3"/>
                <w:kern w:val="0"/>
                <w:sz w:val="24"/>
                <w:highlight w:val="none"/>
              </w:rPr>
              <w:t>学历</w:t>
            </w:r>
          </w:p>
        </w:tc>
        <w:tc>
          <w:tcPr>
            <w:tcW w:w="2156" w:type="dxa"/>
            <w:gridSpan w:val="2"/>
            <w:tcBorders>
              <w:bottom w:val="single" w:color="auto" w:sz="4" w:space="0"/>
            </w:tcBorders>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c>
          <w:tcPr>
            <w:tcW w:w="1293" w:type="dxa"/>
            <w:tcBorders>
              <w:bottom w:val="single" w:color="auto" w:sz="4" w:space="0"/>
            </w:tcBorders>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r>
              <w:rPr>
                <w:rFonts w:hint="eastAsia" w:ascii="仿宋" w:hAnsi="仿宋" w:eastAsia="仿宋" w:cs="仿宋"/>
                <w:spacing w:val="-3"/>
                <w:kern w:val="0"/>
                <w:sz w:val="24"/>
                <w:highlight w:val="none"/>
              </w:rPr>
              <w:t>毕业时间</w:t>
            </w:r>
          </w:p>
        </w:tc>
        <w:tc>
          <w:tcPr>
            <w:tcW w:w="1370" w:type="dxa"/>
            <w:tcBorders>
              <w:bottom w:val="single" w:color="auto" w:sz="4" w:space="0"/>
            </w:tcBorders>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r>
              <w:rPr>
                <w:rFonts w:hint="eastAsia" w:ascii="仿宋" w:hAnsi="仿宋" w:eastAsia="仿宋" w:cs="仿宋"/>
                <w:spacing w:val="-3"/>
                <w:kern w:val="0"/>
                <w:sz w:val="24"/>
                <w:highlight w:val="none"/>
              </w:rPr>
              <w:t>毕业院校</w:t>
            </w:r>
          </w:p>
        </w:tc>
        <w:tc>
          <w:tcPr>
            <w:tcW w:w="2673" w:type="dxa"/>
            <w:gridSpan w:val="2"/>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c>
          <w:tcPr>
            <w:tcW w:w="2156" w:type="dxa"/>
            <w:gridSpan w:val="2"/>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r>
              <w:rPr>
                <w:rFonts w:hint="eastAsia" w:ascii="仿宋" w:hAnsi="仿宋" w:eastAsia="仿宋" w:cs="仿宋"/>
                <w:spacing w:val="-3"/>
                <w:kern w:val="0"/>
                <w:sz w:val="24"/>
                <w:highlight w:val="none"/>
              </w:rPr>
              <w:t>所学专业</w:t>
            </w:r>
          </w:p>
        </w:tc>
        <w:tc>
          <w:tcPr>
            <w:tcW w:w="2663" w:type="dxa"/>
            <w:gridSpan w:val="2"/>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r>
              <w:rPr>
                <w:rFonts w:hint="eastAsia" w:ascii="仿宋" w:hAnsi="仿宋" w:eastAsia="仿宋" w:cs="仿宋"/>
                <w:spacing w:val="-3"/>
                <w:kern w:val="0"/>
                <w:sz w:val="24"/>
                <w:highlight w:val="none"/>
              </w:rPr>
              <w:t>专业工作年限</w:t>
            </w:r>
          </w:p>
        </w:tc>
        <w:tc>
          <w:tcPr>
            <w:tcW w:w="2673" w:type="dxa"/>
            <w:gridSpan w:val="2"/>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c>
          <w:tcPr>
            <w:tcW w:w="2156" w:type="dxa"/>
            <w:gridSpan w:val="2"/>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r>
              <w:rPr>
                <w:rFonts w:hint="eastAsia" w:ascii="仿宋" w:hAnsi="仿宋" w:eastAsia="仿宋" w:cs="仿宋"/>
                <w:spacing w:val="-3"/>
                <w:kern w:val="0"/>
                <w:sz w:val="24"/>
                <w:highlight w:val="none"/>
              </w:rPr>
              <w:t>从事项目经理年限</w:t>
            </w:r>
          </w:p>
        </w:tc>
        <w:tc>
          <w:tcPr>
            <w:tcW w:w="2663" w:type="dxa"/>
            <w:gridSpan w:val="2"/>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pPr>
              <w:autoSpaceDE w:val="0"/>
              <w:autoSpaceDN w:val="0"/>
              <w:adjustRightInd w:val="0"/>
              <w:snapToGrid w:val="0"/>
              <w:spacing w:line="360" w:lineRule="auto"/>
              <w:rPr>
                <w:rFonts w:ascii="仿宋" w:hAnsi="仿宋" w:eastAsia="仿宋" w:cs="仿宋"/>
                <w:spacing w:val="-3"/>
                <w:kern w:val="0"/>
                <w:sz w:val="24"/>
                <w:highlight w:val="none"/>
              </w:rPr>
            </w:pPr>
            <w:r>
              <w:rPr>
                <w:rFonts w:hint="eastAsia" w:ascii="仿宋" w:hAnsi="仿宋" w:eastAsia="仿宋" w:cs="仿宋"/>
                <w:sz w:val="24"/>
                <w:highlight w:val="none"/>
              </w:rPr>
              <w:t>注册执业资格</w:t>
            </w:r>
          </w:p>
        </w:tc>
        <w:tc>
          <w:tcPr>
            <w:tcW w:w="4819" w:type="dxa"/>
            <w:gridSpan w:val="4"/>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pPr>
              <w:autoSpaceDE w:val="0"/>
              <w:autoSpaceDN w:val="0"/>
              <w:adjustRightInd w:val="0"/>
              <w:snapToGrid w:val="0"/>
              <w:spacing w:line="360" w:lineRule="auto"/>
              <w:rPr>
                <w:rFonts w:ascii="仿宋" w:hAnsi="仿宋" w:eastAsia="仿宋" w:cs="仿宋"/>
                <w:sz w:val="24"/>
                <w:highlight w:val="none"/>
              </w:rPr>
            </w:pPr>
            <w:r>
              <w:rPr>
                <w:rFonts w:hint="eastAsia" w:ascii="仿宋" w:hAnsi="仿宋" w:eastAsia="仿宋" w:cs="仿宋"/>
                <w:sz w:val="24"/>
                <w:highlight w:val="none"/>
              </w:rPr>
              <w:t>担任的职务及责任</w:t>
            </w:r>
          </w:p>
        </w:tc>
        <w:tc>
          <w:tcPr>
            <w:tcW w:w="4819" w:type="dxa"/>
            <w:gridSpan w:val="4"/>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r>
              <w:rPr>
                <w:rFonts w:hint="eastAsia" w:ascii="仿宋" w:hAnsi="仿宋" w:eastAsia="仿宋" w:cs="仿宋"/>
                <w:spacing w:val="-3"/>
                <w:kern w:val="0"/>
                <w:sz w:val="24"/>
                <w:highlight w:val="none"/>
                <w:lang w:val="en-US" w:eastAsia="zh-CN"/>
              </w:rPr>
              <w:t>项目</w:t>
            </w:r>
            <w:r>
              <w:rPr>
                <w:rFonts w:hint="eastAsia" w:ascii="仿宋" w:hAnsi="仿宋" w:eastAsia="仿宋" w:cs="仿宋"/>
                <w:spacing w:val="-3"/>
                <w:kern w:val="0"/>
                <w:sz w:val="24"/>
                <w:highlight w:val="none"/>
              </w:rPr>
              <w:t>经历及业绩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r>
              <w:rPr>
                <w:rFonts w:hint="eastAsia" w:ascii="仿宋" w:hAnsi="仿宋" w:eastAsia="仿宋" w:cs="仿宋"/>
                <w:spacing w:val="-3"/>
                <w:kern w:val="0"/>
                <w:sz w:val="24"/>
                <w:highlight w:val="none"/>
              </w:rPr>
              <w:t>参加过的类似项目名称</w:t>
            </w:r>
          </w:p>
        </w:tc>
        <w:tc>
          <w:tcPr>
            <w:tcW w:w="1692" w:type="dxa"/>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r>
              <w:rPr>
                <w:rFonts w:hint="eastAsia" w:ascii="仿宋" w:hAnsi="仿宋" w:eastAsia="仿宋" w:cs="仿宋"/>
                <w:spacing w:val="-3"/>
                <w:kern w:val="0"/>
                <w:sz w:val="24"/>
                <w:highlight w:val="none"/>
              </w:rPr>
              <w:t>担任职务</w:t>
            </w:r>
          </w:p>
        </w:tc>
        <w:tc>
          <w:tcPr>
            <w:tcW w:w="3127" w:type="dxa"/>
            <w:gridSpan w:val="3"/>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r>
              <w:rPr>
                <w:rFonts w:hint="eastAsia" w:ascii="仿宋" w:hAnsi="仿宋" w:eastAsia="仿宋" w:cs="仿宋"/>
                <w:spacing w:val="-3"/>
                <w:kern w:val="0"/>
                <w:sz w:val="24"/>
                <w:highlight w:val="none"/>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c>
          <w:tcPr>
            <w:tcW w:w="1692" w:type="dxa"/>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c>
          <w:tcPr>
            <w:tcW w:w="3127" w:type="dxa"/>
            <w:gridSpan w:val="3"/>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c>
          <w:tcPr>
            <w:tcW w:w="1692" w:type="dxa"/>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c>
          <w:tcPr>
            <w:tcW w:w="3127" w:type="dxa"/>
            <w:gridSpan w:val="3"/>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c>
          <w:tcPr>
            <w:tcW w:w="1692" w:type="dxa"/>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c>
          <w:tcPr>
            <w:tcW w:w="3127" w:type="dxa"/>
            <w:gridSpan w:val="3"/>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c>
          <w:tcPr>
            <w:tcW w:w="1692" w:type="dxa"/>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c>
          <w:tcPr>
            <w:tcW w:w="3127" w:type="dxa"/>
            <w:gridSpan w:val="3"/>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c>
          <w:tcPr>
            <w:tcW w:w="1692" w:type="dxa"/>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c>
          <w:tcPr>
            <w:tcW w:w="3127" w:type="dxa"/>
            <w:gridSpan w:val="3"/>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c>
          <w:tcPr>
            <w:tcW w:w="1692" w:type="dxa"/>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c>
          <w:tcPr>
            <w:tcW w:w="3127" w:type="dxa"/>
            <w:gridSpan w:val="3"/>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c>
          <w:tcPr>
            <w:tcW w:w="1692" w:type="dxa"/>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c>
          <w:tcPr>
            <w:tcW w:w="3127" w:type="dxa"/>
            <w:gridSpan w:val="3"/>
            <w:vAlign w:val="center"/>
          </w:tcPr>
          <w:p>
            <w:pPr>
              <w:autoSpaceDE w:val="0"/>
              <w:autoSpaceDN w:val="0"/>
              <w:adjustRightInd w:val="0"/>
              <w:snapToGrid w:val="0"/>
              <w:spacing w:line="360" w:lineRule="auto"/>
              <w:jc w:val="center"/>
              <w:rPr>
                <w:rFonts w:ascii="仿宋" w:hAnsi="仿宋" w:eastAsia="仿宋" w:cs="仿宋"/>
                <w:spacing w:val="-3"/>
                <w:kern w:val="0"/>
                <w:sz w:val="24"/>
                <w:highlight w:val="none"/>
              </w:rPr>
            </w:pPr>
          </w:p>
        </w:tc>
      </w:tr>
    </w:tbl>
    <w:p>
      <w:pPr>
        <w:spacing w:line="360" w:lineRule="auto"/>
        <w:ind w:firstLine="472" w:firstLineChars="196"/>
        <w:rPr>
          <w:rFonts w:hint="eastAsia" w:ascii="仿宋" w:hAnsi="仿宋" w:eastAsia="仿宋" w:cs="仿宋"/>
          <w:b/>
          <w:bCs/>
          <w:sz w:val="24"/>
          <w:highlight w:val="none"/>
        </w:rPr>
      </w:pPr>
      <w:r>
        <w:rPr>
          <w:rFonts w:hint="eastAsia" w:ascii="仿宋" w:hAnsi="仿宋" w:eastAsia="仿宋" w:cs="仿宋"/>
          <w:b/>
          <w:bCs/>
          <w:sz w:val="24"/>
          <w:highlight w:val="none"/>
        </w:rPr>
        <w:t>注：本表后附身份证、学历证、毕业证书、</w:t>
      </w:r>
      <w:r>
        <w:rPr>
          <w:rFonts w:hint="eastAsia" w:ascii="仿宋" w:hAnsi="仿宋" w:eastAsia="仿宋" w:cs="仿宋"/>
          <w:b/>
          <w:bCs/>
          <w:sz w:val="24"/>
          <w:highlight w:val="none"/>
          <w:lang w:eastAsia="zh-CN"/>
        </w:rPr>
        <w:t>专业技术资格证书、执业资格证书、</w:t>
      </w:r>
      <w:r>
        <w:rPr>
          <w:rFonts w:hint="eastAsia" w:ascii="仿宋" w:hAnsi="仿宋" w:eastAsia="仿宋" w:cs="仿宋"/>
          <w:b/>
          <w:bCs/>
          <w:sz w:val="24"/>
          <w:highlight w:val="none"/>
          <w:lang w:val="en-US" w:eastAsia="zh-CN"/>
        </w:rPr>
        <w:t>社保缴纳证明</w:t>
      </w:r>
      <w:r>
        <w:rPr>
          <w:rFonts w:hint="eastAsia" w:ascii="仿宋" w:hAnsi="仿宋" w:eastAsia="仿宋" w:cs="仿宋"/>
          <w:b/>
          <w:bCs/>
          <w:sz w:val="24"/>
          <w:highlight w:val="none"/>
          <w:lang w:eastAsia="zh-CN"/>
        </w:rPr>
        <w:t>等</w:t>
      </w:r>
      <w:r>
        <w:rPr>
          <w:rFonts w:hint="eastAsia" w:ascii="仿宋" w:hAnsi="仿宋" w:eastAsia="仿宋" w:cs="仿宋"/>
          <w:b/>
          <w:bCs/>
          <w:sz w:val="24"/>
          <w:highlight w:val="none"/>
        </w:rPr>
        <w:t>职称证书复印件并加盖公章。</w:t>
      </w:r>
    </w:p>
    <w:p>
      <w:pPr>
        <w:spacing w:line="480" w:lineRule="auto"/>
        <w:ind w:firstLine="3360" w:firstLineChars="1400"/>
        <w:rPr>
          <w:rFonts w:ascii="仿宋" w:hAnsi="仿宋" w:eastAsia="仿宋" w:cs="仿宋"/>
          <w:sz w:val="24"/>
          <w:highlight w:val="none"/>
        </w:rPr>
      </w:pPr>
    </w:p>
    <w:p>
      <w:pPr>
        <w:spacing w:line="480" w:lineRule="auto"/>
        <w:ind w:firstLine="3360" w:firstLineChars="1400"/>
        <w:rPr>
          <w:rFonts w:ascii="仿宋" w:hAnsi="仿宋" w:eastAsia="仿宋" w:cs="仿宋"/>
          <w:sz w:val="24"/>
          <w:highlight w:val="none"/>
        </w:rPr>
      </w:pPr>
      <w:r>
        <w:rPr>
          <w:rFonts w:hint="eastAsia" w:ascii="仿宋" w:hAnsi="仿宋" w:eastAsia="仿宋" w:cs="仿宋"/>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pPr>
        <w:spacing w:line="360" w:lineRule="auto"/>
        <w:ind w:firstLine="3360" w:firstLineChars="1400"/>
        <w:rPr>
          <w:rFonts w:ascii="仿宋" w:hAnsi="仿宋" w:eastAsia="仿宋" w:cs="仿宋"/>
          <w:sz w:val="24"/>
          <w:highlight w:val="none"/>
        </w:rPr>
      </w:pPr>
      <w:r>
        <w:rPr>
          <w:rFonts w:hint="eastAsia" w:ascii="仿宋" w:hAnsi="仿宋" w:eastAsia="仿宋" w:cs="仿宋"/>
          <w:sz w:val="24"/>
          <w:highlight w:val="none"/>
        </w:rPr>
        <w:t>法定代表人</w:t>
      </w:r>
    </w:p>
    <w:p>
      <w:pPr>
        <w:spacing w:line="360" w:lineRule="auto"/>
        <w:ind w:firstLine="3360" w:firstLineChars="1400"/>
        <w:rPr>
          <w:rFonts w:ascii="仿宋" w:hAnsi="仿宋" w:eastAsia="仿宋" w:cs="仿宋"/>
          <w:sz w:val="24"/>
          <w:highlight w:val="none"/>
        </w:rPr>
      </w:pPr>
      <w:r>
        <w:rPr>
          <w:rFonts w:hint="eastAsia" w:ascii="仿宋" w:hAnsi="仿宋" w:eastAsia="仿宋" w:cs="仿宋"/>
          <w:sz w:val="24"/>
          <w:highlight w:val="none"/>
        </w:rPr>
        <w:t>或委托代理人：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(签字或盖章)</w:t>
      </w:r>
    </w:p>
    <w:p>
      <w:pPr>
        <w:pStyle w:val="43"/>
        <w:spacing w:before="156" w:beforeLines="50"/>
        <w:ind w:firstLine="3360" w:firstLineChars="1400"/>
        <w:rPr>
          <w:rFonts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pPr>
        <w:spacing w:line="360" w:lineRule="auto"/>
        <w:jc w:val="center"/>
        <w:rPr>
          <w:rFonts w:ascii="仿宋" w:hAnsi="仿宋" w:eastAsia="仿宋" w:cs="仿宋"/>
          <w:sz w:val="28"/>
          <w:szCs w:val="28"/>
          <w:highlight w:val="none"/>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.拟派项目组人员一览表</w:t>
      </w:r>
    </w:p>
    <w:tbl>
      <w:tblPr>
        <w:tblStyle w:val="27"/>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pPr>
              <w:tabs>
                <w:tab w:val="left" w:pos="0"/>
              </w:tabs>
              <w:jc w:val="center"/>
              <w:rPr>
                <w:rFonts w:ascii="仿宋" w:hAnsi="仿宋" w:eastAsia="仿宋" w:cs="仿宋"/>
                <w:sz w:val="24"/>
                <w:highlight w:val="none"/>
              </w:rPr>
            </w:pPr>
            <w:r>
              <w:rPr>
                <w:rFonts w:hint="eastAsia" w:ascii="仿宋" w:hAnsi="仿宋" w:eastAsia="仿宋" w:cs="仿宋"/>
                <w:sz w:val="24"/>
                <w:highlight w:val="none"/>
              </w:rPr>
              <w:t>序号</w:t>
            </w:r>
          </w:p>
        </w:tc>
        <w:tc>
          <w:tcPr>
            <w:tcW w:w="1575" w:type="dxa"/>
            <w:vAlign w:val="center"/>
          </w:tcPr>
          <w:p>
            <w:pPr>
              <w:tabs>
                <w:tab w:val="left" w:pos="0"/>
              </w:tabs>
              <w:jc w:val="center"/>
              <w:rPr>
                <w:rFonts w:ascii="仿宋" w:hAnsi="仿宋" w:eastAsia="仿宋" w:cs="仿宋"/>
                <w:sz w:val="24"/>
                <w:highlight w:val="none"/>
              </w:rPr>
            </w:pPr>
            <w:r>
              <w:rPr>
                <w:rFonts w:hint="eastAsia" w:ascii="仿宋" w:hAnsi="仿宋" w:eastAsia="仿宋" w:cs="仿宋"/>
                <w:sz w:val="24"/>
                <w:highlight w:val="none"/>
              </w:rPr>
              <w:t>姓名</w:t>
            </w:r>
          </w:p>
        </w:tc>
        <w:tc>
          <w:tcPr>
            <w:tcW w:w="945" w:type="dxa"/>
            <w:vAlign w:val="center"/>
          </w:tcPr>
          <w:p>
            <w:pPr>
              <w:tabs>
                <w:tab w:val="left" w:pos="0"/>
              </w:tabs>
              <w:jc w:val="center"/>
              <w:rPr>
                <w:rFonts w:ascii="仿宋" w:hAnsi="仿宋" w:eastAsia="仿宋" w:cs="仿宋"/>
                <w:sz w:val="24"/>
                <w:highlight w:val="none"/>
              </w:rPr>
            </w:pPr>
            <w:r>
              <w:rPr>
                <w:rFonts w:hint="eastAsia" w:ascii="仿宋" w:hAnsi="仿宋" w:eastAsia="仿宋" w:cs="仿宋"/>
                <w:sz w:val="24"/>
                <w:highlight w:val="none"/>
              </w:rPr>
              <w:t>性别</w:t>
            </w:r>
          </w:p>
        </w:tc>
        <w:tc>
          <w:tcPr>
            <w:tcW w:w="1198" w:type="dxa"/>
            <w:vAlign w:val="center"/>
          </w:tcPr>
          <w:p>
            <w:pPr>
              <w:tabs>
                <w:tab w:val="left" w:pos="0"/>
              </w:tabs>
              <w:jc w:val="center"/>
              <w:rPr>
                <w:rFonts w:ascii="仿宋" w:hAnsi="仿宋" w:eastAsia="仿宋" w:cs="仿宋"/>
                <w:sz w:val="24"/>
                <w:highlight w:val="none"/>
              </w:rPr>
            </w:pPr>
            <w:r>
              <w:rPr>
                <w:rFonts w:hint="eastAsia" w:ascii="仿宋" w:hAnsi="仿宋" w:eastAsia="仿宋" w:cs="仿宋"/>
                <w:sz w:val="24"/>
                <w:highlight w:val="none"/>
              </w:rPr>
              <w:t>工作年限</w:t>
            </w:r>
          </w:p>
        </w:tc>
        <w:tc>
          <w:tcPr>
            <w:tcW w:w="797" w:type="dxa"/>
            <w:vAlign w:val="center"/>
          </w:tcPr>
          <w:p>
            <w:pPr>
              <w:tabs>
                <w:tab w:val="left" w:pos="0"/>
              </w:tabs>
              <w:jc w:val="center"/>
              <w:rPr>
                <w:rFonts w:ascii="仿宋" w:hAnsi="仿宋" w:eastAsia="仿宋" w:cs="仿宋"/>
                <w:sz w:val="24"/>
                <w:highlight w:val="none"/>
              </w:rPr>
            </w:pPr>
            <w:r>
              <w:rPr>
                <w:rFonts w:hint="eastAsia" w:ascii="仿宋" w:hAnsi="仿宋" w:eastAsia="仿宋" w:cs="仿宋"/>
                <w:sz w:val="24"/>
                <w:highlight w:val="none"/>
              </w:rPr>
              <w:t>专业</w:t>
            </w:r>
          </w:p>
        </w:tc>
        <w:tc>
          <w:tcPr>
            <w:tcW w:w="1575" w:type="dxa"/>
            <w:vAlign w:val="center"/>
          </w:tcPr>
          <w:p>
            <w:pPr>
              <w:tabs>
                <w:tab w:val="left" w:pos="0"/>
              </w:tabs>
              <w:jc w:val="center"/>
              <w:rPr>
                <w:rFonts w:ascii="仿宋" w:hAnsi="仿宋" w:eastAsia="仿宋" w:cs="仿宋"/>
                <w:sz w:val="24"/>
                <w:highlight w:val="none"/>
              </w:rPr>
            </w:pPr>
            <w:r>
              <w:rPr>
                <w:rFonts w:hint="eastAsia" w:ascii="仿宋" w:hAnsi="仿宋" w:eastAsia="仿宋" w:cs="仿宋"/>
                <w:sz w:val="24"/>
                <w:highlight w:val="none"/>
              </w:rPr>
              <w:t>职称或资格证书</w:t>
            </w:r>
          </w:p>
        </w:tc>
        <w:tc>
          <w:tcPr>
            <w:tcW w:w="2193" w:type="dxa"/>
            <w:vAlign w:val="center"/>
          </w:tcPr>
          <w:p>
            <w:pPr>
              <w:tabs>
                <w:tab w:val="left" w:pos="0"/>
              </w:tabs>
              <w:jc w:val="center"/>
              <w:rPr>
                <w:rFonts w:ascii="仿宋" w:hAnsi="仿宋" w:eastAsia="仿宋" w:cs="仿宋"/>
                <w:sz w:val="24"/>
                <w:highlight w:val="none"/>
              </w:rPr>
            </w:pPr>
            <w:r>
              <w:rPr>
                <w:rFonts w:hint="eastAsia" w:ascii="仿宋" w:hAnsi="仿宋" w:eastAsia="仿宋" w:cs="仿宋"/>
                <w:sz w:val="24"/>
                <w:highlight w:val="none"/>
              </w:rPr>
              <w:t>拟在本项目中担任的工作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仿宋" w:hAnsi="仿宋" w:eastAsia="仿宋" w:cs="仿宋"/>
                <w:sz w:val="24"/>
                <w:highlight w:val="none"/>
              </w:rPr>
            </w:pPr>
          </w:p>
        </w:tc>
        <w:tc>
          <w:tcPr>
            <w:tcW w:w="1575" w:type="dxa"/>
          </w:tcPr>
          <w:p>
            <w:pPr>
              <w:tabs>
                <w:tab w:val="left" w:pos="0"/>
              </w:tabs>
              <w:spacing w:line="360" w:lineRule="auto"/>
              <w:rPr>
                <w:rFonts w:ascii="仿宋" w:hAnsi="仿宋" w:eastAsia="仿宋" w:cs="仿宋"/>
                <w:sz w:val="24"/>
                <w:highlight w:val="none"/>
              </w:rPr>
            </w:pPr>
          </w:p>
        </w:tc>
        <w:tc>
          <w:tcPr>
            <w:tcW w:w="945" w:type="dxa"/>
          </w:tcPr>
          <w:p>
            <w:pPr>
              <w:tabs>
                <w:tab w:val="left" w:pos="0"/>
              </w:tabs>
              <w:spacing w:line="360" w:lineRule="auto"/>
              <w:rPr>
                <w:rFonts w:ascii="仿宋" w:hAnsi="仿宋" w:eastAsia="仿宋" w:cs="仿宋"/>
                <w:sz w:val="24"/>
                <w:highlight w:val="none"/>
              </w:rPr>
            </w:pPr>
          </w:p>
        </w:tc>
        <w:tc>
          <w:tcPr>
            <w:tcW w:w="1198" w:type="dxa"/>
          </w:tcPr>
          <w:p>
            <w:pPr>
              <w:tabs>
                <w:tab w:val="left" w:pos="0"/>
              </w:tabs>
              <w:spacing w:line="360" w:lineRule="auto"/>
              <w:rPr>
                <w:rFonts w:ascii="仿宋" w:hAnsi="仿宋" w:eastAsia="仿宋" w:cs="仿宋"/>
                <w:sz w:val="24"/>
                <w:highlight w:val="none"/>
              </w:rPr>
            </w:pPr>
          </w:p>
        </w:tc>
        <w:tc>
          <w:tcPr>
            <w:tcW w:w="797" w:type="dxa"/>
          </w:tcPr>
          <w:p>
            <w:pPr>
              <w:tabs>
                <w:tab w:val="left" w:pos="0"/>
              </w:tabs>
              <w:spacing w:line="360" w:lineRule="auto"/>
              <w:rPr>
                <w:rFonts w:ascii="仿宋" w:hAnsi="仿宋" w:eastAsia="仿宋" w:cs="仿宋"/>
                <w:sz w:val="24"/>
                <w:highlight w:val="none"/>
              </w:rPr>
            </w:pPr>
          </w:p>
        </w:tc>
        <w:tc>
          <w:tcPr>
            <w:tcW w:w="1575" w:type="dxa"/>
          </w:tcPr>
          <w:p>
            <w:pPr>
              <w:tabs>
                <w:tab w:val="left" w:pos="0"/>
              </w:tabs>
              <w:spacing w:line="360" w:lineRule="auto"/>
              <w:rPr>
                <w:rFonts w:ascii="仿宋" w:hAnsi="仿宋" w:eastAsia="仿宋" w:cs="仿宋"/>
                <w:sz w:val="24"/>
                <w:highlight w:val="none"/>
              </w:rPr>
            </w:pPr>
          </w:p>
        </w:tc>
        <w:tc>
          <w:tcPr>
            <w:tcW w:w="2193" w:type="dxa"/>
          </w:tcPr>
          <w:p>
            <w:pPr>
              <w:tabs>
                <w:tab w:val="left" w:pos="0"/>
              </w:tabs>
              <w:spacing w:line="360" w:lineRule="auto"/>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仿宋" w:hAnsi="仿宋" w:eastAsia="仿宋" w:cs="仿宋"/>
                <w:sz w:val="24"/>
                <w:highlight w:val="none"/>
              </w:rPr>
            </w:pPr>
          </w:p>
        </w:tc>
        <w:tc>
          <w:tcPr>
            <w:tcW w:w="1575" w:type="dxa"/>
          </w:tcPr>
          <w:p>
            <w:pPr>
              <w:tabs>
                <w:tab w:val="left" w:pos="0"/>
              </w:tabs>
              <w:spacing w:line="360" w:lineRule="auto"/>
              <w:rPr>
                <w:rFonts w:ascii="仿宋" w:hAnsi="仿宋" w:eastAsia="仿宋" w:cs="仿宋"/>
                <w:sz w:val="24"/>
                <w:highlight w:val="none"/>
              </w:rPr>
            </w:pPr>
          </w:p>
        </w:tc>
        <w:tc>
          <w:tcPr>
            <w:tcW w:w="945" w:type="dxa"/>
          </w:tcPr>
          <w:p>
            <w:pPr>
              <w:tabs>
                <w:tab w:val="left" w:pos="0"/>
              </w:tabs>
              <w:spacing w:line="360" w:lineRule="auto"/>
              <w:rPr>
                <w:rFonts w:ascii="仿宋" w:hAnsi="仿宋" w:eastAsia="仿宋" w:cs="仿宋"/>
                <w:sz w:val="24"/>
                <w:highlight w:val="none"/>
              </w:rPr>
            </w:pPr>
          </w:p>
        </w:tc>
        <w:tc>
          <w:tcPr>
            <w:tcW w:w="1198" w:type="dxa"/>
          </w:tcPr>
          <w:p>
            <w:pPr>
              <w:tabs>
                <w:tab w:val="left" w:pos="0"/>
              </w:tabs>
              <w:spacing w:line="360" w:lineRule="auto"/>
              <w:rPr>
                <w:rFonts w:ascii="仿宋" w:hAnsi="仿宋" w:eastAsia="仿宋" w:cs="仿宋"/>
                <w:sz w:val="24"/>
                <w:highlight w:val="none"/>
              </w:rPr>
            </w:pPr>
          </w:p>
        </w:tc>
        <w:tc>
          <w:tcPr>
            <w:tcW w:w="797" w:type="dxa"/>
          </w:tcPr>
          <w:p>
            <w:pPr>
              <w:tabs>
                <w:tab w:val="left" w:pos="0"/>
              </w:tabs>
              <w:spacing w:line="360" w:lineRule="auto"/>
              <w:rPr>
                <w:rFonts w:ascii="仿宋" w:hAnsi="仿宋" w:eastAsia="仿宋" w:cs="仿宋"/>
                <w:sz w:val="24"/>
                <w:highlight w:val="none"/>
              </w:rPr>
            </w:pPr>
          </w:p>
        </w:tc>
        <w:tc>
          <w:tcPr>
            <w:tcW w:w="1575" w:type="dxa"/>
          </w:tcPr>
          <w:p>
            <w:pPr>
              <w:tabs>
                <w:tab w:val="left" w:pos="0"/>
              </w:tabs>
              <w:spacing w:line="360" w:lineRule="auto"/>
              <w:rPr>
                <w:rFonts w:ascii="仿宋" w:hAnsi="仿宋" w:eastAsia="仿宋" w:cs="仿宋"/>
                <w:sz w:val="24"/>
                <w:highlight w:val="none"/>
              </w:rPr>
            </w:pPr>
          </w:p>
        </w:tc>
        <w:tc>
          <w:tcPr>
            <w:tcW w:w="2193" w:type="dxa"/>
          </w:tcPr>
          <w:p>
            <w:pPr>
              <w:tabs>
                <w:tab w:val="left" w:pos="0"/>
              </w:tabs>
              <w:spacing w:line="360" w:lineRule="auto"/>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仿宋" w:hAnsi="仿宋" w:eastAsia="仿宋" w:cs="仿宋"/>
                <w:sz w:val="24"/>
                <w:highlight w:val="none"/>
              </w:rPr>
            </w:pPr>
          </w:p>
        </w:tc>
        <w:tc>
          <w:tcPr>
            <w:tcW w:w="1575" w:type="dxa"/>
          </w:tcPr>
          <w:p>
            <w:pPr>
              <w:tabs>
                <w:tab w:val="left" w:pos="0"/>
              </w:tabs>
              <w:spacing w:line="360" w:lineRule="auto"/>
              <w:rPr>
                <w:rFonts w:ascii="仿宋" w:hAnsi="仿宋" w:eastAsia="仿宋" w:cs="仿宋"/>
                <w:sz w:val="24"/>
                <w:highlight w:val="none"/>
              </w:rPr>
            </w:pPr>
          </w:p>
        </w:tc>
        <w:tc>
          <w:tcPr>
            <w:tcW w:w="945" w:type="dxa"/>
          </w:tcPr>
          <w:p>
            <w:pPr>
              <w:tabs>
                <w:tab w:val="left" w:pos="0"/>
              </w:tabs>
              <w:spacing w:line="360" w:lineRule="auto"/>
              <w:rPr>
                <w:rFonts w:ascii="仿宋" w:hAnsi="仿宋" w:eastAsia="仿宋" w:cs="仿宋"/>
                <w:sz w:val="24"/>
                <w:highlight w:val="none"/>
              </w:rPr>
            </w:pPr>
          </w:p>
        </w:tc>
        <w:tc>
          <w:tcPr>
            <w:tcW w:w="1198" w:type="dxa"/>
          </w:tcPr>
          <w:p>
            <w:pPr>
              <w:tabs>
                <w:tab w:val="left" w:pos="0"/>
              </w:tabs>
              <w:spacing w:line="360" w:lineRule="auto"/>
              <w:rPr>
                <w:rFonts w:ascii="仿宋" w:hAnsi="仿宋" w:eastAsia="仿宋" w:cs="仿宋"/>
                <w:sz w:val="24"/>
                <w:highlight w:val="none"/>
              </w:rPr>
            </w:pPr>
          </w:p>
        </w:tc>
        <w:tc>
          <w:tcPr>
            <w:tcW w:w="797" w:type="dxa"/>
          </w:tcPr>
          <w:p>
            <w:pPr>
              <w:tabs>
                <w:tab w:val="left" w:pos="0"/>
              </w:tabs>
              <w:spacing w:line="360" w:lineRule="auto"/>
              <w:rPr>
                <w:rFonts w:ascii="仿宋" w:hAnsi="仿宋" w:eastAsia="仿宋" w:cs="仿宋"/>
                <w:sz w:val="24"/>
                <w:highlight w:val="none"/>
              </w:rPr>
            </w:pPr>
          </w:p>
        </w:tc>
        <w:tc>
          <w:tcPr>
            <w:tcW w:w="1575" w:type="dxa"/>
          </w:tcPr>
          <w:p>
            <w:pPr>
              <w:tabs>
                <w:tab w:val="left" w:pos="0"/>
              </w:tabs>
              <w:spacing w:line="360" w:lineRule="auto"/>
              <w:rPr>
                <w:rFonts w:ascii="仿宋" w:hAnsi="仿宋" w:eastAsia="仿宋" w:cs="仿宋"/>
                <w:sz w:val="24"/>
                <w:highlight w:val="none"/>
              </w:rPr>
            </w:pPr>
          </w:p>
        </w:tc>
        <w:tc>
          <w:tcPr>
            <w:tcW w:w="2193" w:type="dxa"/>
          </w:tcPr>
          <w:p>
            <w:pPr>
              <w:tabs>
                <w:tab w:val="left" w:pos="0"/>
              </w:tabs>
              <w:spacing w:line="360" w:lineRule="auto"/>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仿宋" w:hAnsi="仿宋" w:eastAsia="仿宋" w:cs="仿宋"/>
                <w:sz w:val="24"/>
                <w:highlight w:val="none"/>
              </w:rPr>
            </w:pPr>
          </w:p>
        </w:tc>
        <w:tc>
          <w:tcPr>
            <w:tcW w:w="1575" w:type="dxa"/>
          </w:tcPr>
          <w:p>
            <w:pPr>
              <w:tabs>
                <w:tab w:val="left" w:pos="0"/>
              </w:tabs>
              <w:spacing w:line="360" w:lineRule="auto"/>
              <w:rPr>
                <w:rFonts w:ascii="仿宋" w:hAnsi="仿宋" w:eastAsia="仿宋" w:cs="仿宋"/>
                <w:sz w:val="24"/>
                <w:highlight w:val="none"/>
              </w:rPr>
            </w:pPr>
          </w:p>
        </w:tc>
        <w:tc>
          <w:tcPr>
            <w:tcW w:w="945" w:type="dxa"/>
          </w:tcPr>
          <w:p>
            <w:pPr>
              <w:tabs>
                <w:tab w:val="left" w:pos="0"/>
              </w:tabs>
              <w:spacing w:line="360" w:lineRule="auto"/>
              <w:rPr>
                <w:rFonts w:ascii="仿宋" w:hAnsi="仿宋" w:eastAsia="仿宋" w:cs="仿宋"/>
                <w:sz w:val="24"/>
                <w:highlight w:val="none"/>
              </w:rPr>
            </w:pPr>
          </w:p>
        </w:tc>
        <w:tc>
          <w:tcPr>
            <w:tcW w:w="1198" w:type="dxa"/>
          </w:tcPr>
          <w:p>
            <w:pPr>
              <w:tabs>
                <w:tab w:val="left" w:pos="0"/>
              </w:tabs>
              <w:spacing w:line="360" w:lineRule="auto"/>
              <w:rPr>
                <w:rFonts w:ascii="仿宋" w:hAnsi="仿宋" w:eastAsia="仿宋" w:cs="仿宋"/>
                <w:sz w:val="24"/>
                <w:highlight w:val="none"/>
              </w:rPr>
            </w:pPr>
          </w:p>
        </w:tc>
        <w:tc>
          <w:tcPr>
            <w:tcW w:w="797" w:type="dxa"/>
          </w:tcPr>
          <w:p>
            <w:pPr>
              <w:tabs>
                <w:tab w:val="left" w:pos="0"/>
              </w:tabs>
              <w:spacing w:line="360" w:lineRule="auto"/>
              <w:rPr>
                <w:rFonts w:ascii="仿宋" w:hAnsi="仿宋" w:eastAsia="仿宋" w:cs="仿宋"/>
                <w:sz w:val="24"/>
                <w:highlight w:val="none"/>
              </w:rPr>
            </w:pPr>
          </w:p>
        </w:tc>
        <w:tc>
          <w:tcPr>
            <w:tcW w:w="1575" w:type="dxa"/>
          </w:tcPr>
          <w:p>
            <w:pPr>
              <w:tabs>
                <w:tab w:val="left" w:pos="0"/>
              </w:tabs>
              <w:spacing w:line="360" w:lineRule="auto"/>
              <w:rPr>
                <w:rFonts w:ascii="仿宋" w:hAnsi="仿宋" w:eastAsia="仿宋" w:cs="仿宋"/>
                <w:sz w:val="24"/>
                <w:highlight w:val="none"/>
              </w:rPr>
            </w:pPr>
          </w:p>
        </w:tc>
        <w:tc>
          <w:tcPr>
            <w:tcW w:w="2193" w:type="dxa"/>
          </w:tcPr>
          <w:p>
            <w:pPr>
              <w:tabs>
                <w:tab w:val="left" w:pos="0"/>
              </w:tabs>
              <w:spacing w:line="360" w:lineRule="auto"/>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仿宋" w:hAnsi="仿宋" w:eastAsia="仿宋" w:cs="仿宋"/>
                <w:sz w:val="24"/>
                <w:highlight w:val="none"/>
              </w:rPr>
            </w:pPr>
          </w:p>
        </w:tc>
        <w:tc>
          <w:tcPr>
            <w:tcW w:w="1575" w:type="dxa"/>
          </w:tcPr>
          <w:p>
            <w:pPr>
              <w:tabs>
                <w:tab w:val="left" w:pos="0"/>
              </w:tabs>
              <w:spacing w:line="360" w:lineRule="auto"/>
              <w:rPr>
                <w:rFonts w:ascii="仿宋" w:hAnsi="仿宋" w:eastAsia="仿宋" w:cs="仿宋"/>
                <w:sz w:val="24"/>
                <w:highlight w:val="none"/>
              </w:rPr>
            </w:pPr>
          </w:p>
        </w:tc>
        <w:tc>
          <w:tcPr>
            <w:tcW w:w="945" w:type="dxa"/>
          </w:tcPr>
          <w:p>
            <w:pPr>
              <w:tabs>
                <w:tab w:val="left" w:pos="0"/>
              </w:tabs>
              <w:spacing w:line="360" w:lineRule="auto"/>
              <w:rPr>
                <w:rFonts w:ascii="仿宋" w:hAnsi="仿宋" w:eastAsia="仿宋" w:cs="仿宋"/>
                <w:sz w:val="24"/>
                <w:highlight w:val="none"/>
              </w:rPr>
            </w:pPr>
          </w:p>
        </w:tc>
        <w:tc>
          <w:tcPr>
            <w:tcW w:w="1198" w:type="dxa"/>
          </w:tcPr>
          <w:p>
            <w:pPr>
              <w:tabs>
                <w:tab w:val="left" w:pos="0"/>
              </w:tabs>
              <w:spacing w:line="360" w:lineRule="auto"/>
              <w:rPr>
                <w:rFonts w:ascii="仿宋" w:hAnsi="仿宋" w:eastAsia="仿宋" w:cs="仿宋"/>
                <w:sz w:val="24"/>
                <w:highlight w:val="none"/>
              </w:rPr>
            </w:pPr>
          </w:p>
        </w:tc>
        <w:tc>
          <w:tcPr>
            <w:tcW w:w="797" w:type="dxa"/>
          </w:tcPr>
          <w:p>
            <w:pPr>
              <w:tabs>
                <w:tab w:val="left" w:pos="0"/>
              </w:tabs>
              <w:spacing w:line="360" w:lineRule="auto"/>
              <w:rPr>
                <w:rFonts w:ascii="仿宋" w:hAnsi="仿宋" w:eastAsia="仿宋" w:cs="仿宋"/>
                <w:sz w:val="24"/>
                <w:highlight w:val="none"/>
              </w:rPr>
            </w:pPr>
          </w:p>
        </w:tc>
        <w:tc>
          <w:tcPr>
            <w:tcW w:w="1575" w:type="dxa"/>
          </w:tcPr>
          <w:p>
            <w:pPr>
              <w:tabs>
                <w:tab w:val="left" w:pos="0"/>
              </w:tabs>
              <w:spacing w:line="360" w:lineRule="auto"/>
              <w:rPr>
                <w:rFonts w:ascii="仿宋" w:hAnsi="仿宋" w:eastAsia="仿宋" w:cs="仿宋"/>
                <w:sz w:val="24"/>
                <w:highlight w:val="none"/>
              </w:rPr>
            </w:pPr>
          </w:p>
        </w:tc>
        <w:tc>
          <w:tcPr>
            <w:tcW w:w="2193" w:type="dxa"/>
          </w:tcPr>
          <w:p>
            <w:pPr>
              <w:tabs>
                <w:tab w:val="left" w:pos="0"/>
              </w:tabs>
              <w:spacing w:line="360" w:lineRule="auto"/>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仿宋" w:hAnsi="仿宋" w:eastAsia="仿宋" w:cs="仿宋"/>
                <w:sz w:val="24"/>
                <w:highlight w:val="none"/>
              </w:rPr>
            </w:pPr>
          </w:p>
        </w:tc>
        <w:tc>
          <w:tcPr>
            <w:tcW w:w="1575" w:type="dxa"/>
          </w:tcPr>
          <w:p>
            <w:pPr>
              <w:tabs>
                <w:tab w:val="left" w:pos="0"/>
              </w:tabs>
              <w:spacing w:line="360" w:lineRule="auto"/>
              <w:rPr>
                <w:rFonts w:ascii="仿宋" w:hAnsi="仿宋" w:eastAsia="仿宋" w:cs="仿宋"/>
                <w:sz w:val="24"/>
                <w:highlight w:val="none"/>
              </w:rPr>
            </w:pPr>
          </w:p>
        </w:tc>
        <w:tc>
          <w:tcPr>
            <w:tcW w:w="945" w:type="dxa"/>
          </w:tcPr>
          <w:p>
            <w:pPr>
              <w:tabs>
                <w:tab w:val="left" w:pos="0"/>
              </w:tabs>
              <w:spacing w:line="360" w:lineRule="auto"/>
              <w:rPr>
                <w:rFonts w:ascii="仿宋" w:hAnsi="仿宋" w:eastAsia="仿宋" w:cs="仿宋"/>
                <w:sz w:val="24"/>
                <w:highlight w:val="none"/>
              </w:rPr>
            </w:pPr>
          </w:p>
        </w:tc>
        <w:tc>
          <w:tcPr>
            <w:tcW w:w="1198" w:type="dxa"/>
          </w:tcPr>
          <w:p>
            <w:pPr>
              <w:tabs>
                <w:tab w:val="left" w:pos="0"/>
              </w:tabs>
              <w:spacing w:line="360" w:lineRule="auto"/>
              <w:rPr>
                <w:rFonts w:ascii="仿宋" w:hAnsi="仿宋" w:eastAsia="仿宋" w:cs="仿宋"/>
                <w:sz w:val="24"/>
                <w:highlight w:val="none"/>
              </w:rPr>
            </w:pPr>
          </w:p>
        </w:tc>
        <w:tc>
          <w:tcPr>
            <w:tcW w:w="797" w:type="dxa"/>
          </w:tcPr>
          <w:p>
            <w:pPr>
              <w:tabs>
                <w:tab w:val="left" w:pos="0"/>
              </w:tabs>
              <w:spacing w:line="360" w:lineRule="auto"/>
              <w:rPr>
                <w:rFonts w:ascii="仿宋" w:hAnsi="仿宋" w:eastAsia="仿宋" w:cs="仿宋"/>
                <w:sz w:val="24"/>
                <w:highlight w:val="none"/>
              </w:rPr>
            </w:pPr>
          </w:p>
        </w:tc>
        <w:tc>
          <w:tcPr>
            <w:tcW w:w="1575" w:type="dxa"/>
          </w:tcPr>
          <w:p>
            <w:pPr>
              <w:tabs>
                <w:tab w:val="left" w:pos="0"/>
              </w:tabs>
              <w:spacing w:line="360" w:lineRule="auto"/>
              <w:rPr>
                <w:rFonts w:ascii="仿宋" w:hAnsi="仿宋" w:eastAsia="仿宋" w:cs="仿宋"/>
                <w:sz w:val="24"/>
                <w:highlight w:val="none"/>
              </w:rPr>
            </w:pPr>
          </w:p>
        </w:tc>
        <w:tc>
          <w:tcPr>
            <w:tcW w:w="2193" w:type="dxa"/>
          </w:tcPr>
          <w:p>
            <w:pPr>
              <w:tabs>
                <w:tab w:val="left" w:pos="0"/>
              </w:tabs>
              <w:spacing w:line="360" w:lineRule="auto"/>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仿宋" w:hAnsi="仿宋" w:eastAsia="仿宋" w:cs="仿宋"/>
                <w:sz w:val="24"/>
                <w:highlight w:val="none"/>
              </w:rPr>
            </w:pPr>
          </w:p>
        </w:tc>
        <w:tc>
          <w:tcPr>
            <w:tcW w:w="1575" w:type="dxa"/>
          </w:tcPr>
          <w:p>
            <w:pPr>
              <w:tabs>
                <w:tab w:val="left" w:pos="0"/>
              </w:tabs>
              <w:spacing w:line="360" w:lineRule="auto"/>
              <w:rPr>
                <w:rFonts w:ascii="仿宋" w:hAnsi="仿宋" w:eastAsia="仿宋" w:cs="仿宋"/>
                <w:sz w:val="24"/>
                <w:highlight w:val="none"/>
              </w:rPr>
            </w:pPr>
          </w:p>
        </w:tc>
        <w:tc>
          <w:tcPr>
            <w:tcW w:w="945" w:type="dxa"/>
          </w:tcPr>
          <w:p>
            <w:pPr>
              <w:tabs>
                <w:tab w:val="left" w:pos="0"/>
              </w:tabs>
              <w:spacing w:line="360" w:lineRule="auto"/>
              <w:rPr>
                <w:rFonts w:ascii="仿宋" w:hAnsi="仿宋" w:eastAsia="仿宋" w:cs="仿宋"/>
                <w:sz w:val="24"/>
                <w:highlight w:val="none"/>
              </w:rPr>
            </w:pPr>
          </w:p>
        </w:tc>
        <w:tc>
          <w:tcPr>
            <w:tcW w:w="1198" w:type="dxa"/>
          </w:tcPr>
          <w:p>
            <w:pPr>
              <w:tabs>
                <w:tab w:val="left" w:pos="0"/>
              </w:tabs>
              <w:spacing w:line="360" w:lineRule="auto"/>
              <w:rPr>
                <w:rFonts w:ascii="仿宋" w:hAnsi="仿宋" w:eastAsia="仿宋" w:cs="仿宋"/>
                <w:sz w:val="24"/>
                <w:highlight w:val="none"/>
              </w:rPr>
            </w:pPr>
          </w:p>
        </w:tc>
        <w:tc>
          <w:tcPr>
            <w:tcW w:w="797" w:type="dxa"/>
          </w:tcPr>
          <w:p>
            <w:pPr>
              <w:tabs>
                <w:tab w:val="left" w:pos="0"/>
              </w:tabs>
              <w:spacing w:line="360" w:lineRule="auto"/>
              <w:rPr>
                <w:rFonts w:ascii="仿宋" w:hAnsi="仿宋" w:eastAsia="仿宋" w:cs="仿宋"/>
                <w:sz w:val="24"/>
                <w:highlight w:val="none"/>
              </w:rPr>
            </w:pPr>
          </w:p>
        </w:tc>
        <w:tc>
          <w:tcPr>
            <w:tcW w:w="1575" w:type="dxa"/>
          </w:tcPr>
          <w:p>
            <w:pPr>
              <w:tabs>
                <w:tab w:val="left" w:pos="0"/>
              </w:tabs>
              <w:spacing w:line="360" w:lineRule="auto"/>
              <w:rPr>
                <w:rFonts w:ascii="仿宋" w:hAnsi="仿宋" w:eastAsia="仿宋" w:cs="仿宋"/>
                <w:sz w:val="24"/>
                <w:highlight w:val="none"/>
              </w:rPr>
            </w:pPr>
          </w:p>
        </w:tc>
        <w:tc>
          <w:tcPr>
            <w:tcW w:w="2193" w:type="dxa"/>
          </w:tcPr>
          <w:p>
            <w:pPr>
              <w:tabs>
                <w:tab w:val="left" w:pos="0"/>
              </w:tabs>
              <w:spacing w:line="360" w:lineRule="auto"/>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仿宋" w:hAnsi="仿宋" w:eastAsia="仿宋" w:cs="仿宋"/>
                <w:sz w:val="24"/>
                <w:highlight w:val="none"/>
              </w:rPr>
            </w:pPr>
          </w:p>
        </w:tc>
        <w:tc>
          <w:tcPr>
            <w:tcW w:w="1575" w:type="dxa"/>
          </w:tcPr>
          <w:p>
            <w:pPr>
              <w:tabs>
                <w:tab w:val="left" w:pos="0"/>
              </w:tabs>
              <w:spacing w:line="360" w:lineRule="auto"/>
              <w:rPr>
                <w:rFonts w:ascii="仿宋" w:hAnsi="仿宋" w:eastAsia="仿宋" w:cs="仿宋"/>
                <w:sz w:val="24"/>
                <w:highlight w:val="none"/>
              </w:rPr>
            </w:pPr>
          </w:p>
        </w:tc>
        <w:tc>
          <w:tcPr>
            <w:tcW w:w="945" w:type="dxa"/>
          </w:tcPr>
          <w:p>
            <w:pPr>
              <w:tabs>
                <w:tab w:val="left" w:pos="0"/>
              </w:tabs>
              <w:spacing w:line="360" w:lineRule="auto"/>
              <w:rPr>
                <w:rFonts w:ascii="仿宋" w:hAnsi="仿宋" w:eastAsia="仿宋" w:cs="仿宋"/>
                <w:sz w:val="24"/>
                <w:highlight w:val="none"/>
              </w:rPr>
            </w:pPr>
          </w:p>
        </w:tc>
        <w:tc>
          <w:tcPr>
            <w:tcW w:w="1198" w:type="dxa"/>
          </w:tcPr>
          <w:p>
            <w:pPr>
              <w:tabs>
                <w:tab w:val="left" w:pos="0"/>
              </w:tabs>
              <w:spacing w:line="360" w:lineRule="auto"/>
              <w:rPr>
                <w:rFonts w:ascii="仿宋" w:hAnsi="仿宋" w:eastAsia="仿宋" w:cs="仿宋"/>
                <w:sz w:val="24"/>
                <w:highlight w:val="none"/>
              </w:rPr>
            </w:pPr>
          </w:p>
        </w:tc>
        <w:tc>
          <w:tcPr>
            <w:tcW w:w="797" w:type="dxa"/>
          </w:tcPr>
          <w:p>
            <w:pPr>
              <w:tabs>
                <w:tab w:val="left" w:pos="0"/>
              </w:tabs>
              <w:spacing w:line="360" w:lineRule="auto"/>
              <w:rPr>
                <w:rFonts w:ascii="仿宋" w:hAnsi="仿宋" w:eastAsia="仿宋" w:cs="仿宋"/>
                <w:sz w:val="24"/>
                <w:highlight w:val="none"/>
              </w:rPr>
            </w:pPr>
          </w:p>
        </w:tc>
        <w:tc>
          <w:tcPr>
            <w:tcW w:w="1575" w:type="dxa"/>
          </w:tcPr>
          <w:p>
            <w:pPr>
              <w:tabs>
                <w:tab w:val="left" w:pos="0"/>
              </w:tabs>
              <w:spacing w:line="360" w:lineRule="auto"/>
              <w:rPr>
                <w:rFonts w:ascii="仿宋" w:hAnsi="仿宋" w:eastAsia="仿宋" w:cs="仿宋"/>
                <w:sz w:val="24"/>
                <w:highlight w:val="none"/>
              </w:rPr>
            </w:pPr>
          </w:p>
        </w:tc>
        <w:tc>
          <w:tcPr>
            <w:tcW w:w="2193" w:type="dxa"/>
          </w:tcPr>
          <w:p>
            <w:pPr>
              <w:tabs>
                <w:tab w:val="left" w:pos="0"/>
              </w:tabs>
              <w:spacing w:line="360" w:lineRule="auto"/>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仿宋" w:hAnsi="仿宋" w:eastAsia="仿宋" w:cs="仿宋"/>
                <w:sz w:val="24"/>
                <w:highlight w:val="none"/>
              </w:rPr>
            </w:pPr>
          </w:p>
        </w:tc>
        <w:tc>
          <w:tcPr>
            <w:tcW w:w="1575" w:type="dxa"/>
          </w:tcPr>
          <w:p>
            <w:pPr>
              <w:tabs>
                <w:tab w:val="left" w:pos="0"/>
              </w:tabs>
              <w:spacing w:line="360" w:lineRule="auto"/>
              <w:rPr>
                <w:rFonts w:ascii="仿宋" w:hAnsi="仿宋" w:eastAsia="仿宋" w:cs="仿宋"/>
                <w:sz w:val="24"/>
                <w:highlight w:val="none"/>
              </w:rPr>
            </w:pPr>
          </w:p>
        </w:tc>
        <w:tc>
          <w:tcPr>
            <w:tcW w:w="945" w:type="dxa"/>
          </w:tcPr>
          <w:p>
            <w:pPr>
              <w:tabs>
                <w:tab w:val="left" w:pos="0"/>
              </w:tabs>
              <w:spacing w:line="360" w:lineRule="auto"/>
              <w:rPr>
                <w:rFonts w:ascii="仿宋" w:hAnsi="仿宋" w:eastAsia="仿宋" w:cs="仿宋"/>
                <w:sz w:val="24"/>
                <w:highlight w:val="none"/>
              </w:rPr>
            </w:pPr>
          </w:p>
        </w:tc>
        <w:tc>
          <w:tcPr>
            <w:tcW w:w="1198" w:type="dxa"/>
          </w:tcPr>
          <w:p>
            <w:pPr>
              <w:tabs>
                <w:tab w:val="left" w:pos="0"/>
              </w:tabs>
              <w:spacing w:line="360" w:lineRule="auto"/>
              <w:rPr>
                <w:rFonts w:ascii="仿宋" w:hAnsi="仿宋" w:eastAsia="仿宋" w:cs="仿宋"/>
                <w:sz w:val="24"/>
                <w:highlight w:val="none"/>
              </w:rPr>
            </w:pPr>
          </w:p>
        </w:tc>
        <w:tc>
          <w:tcPr>
            <w:tcW w:w="797" w:type="dxa"/>
          </w:tcPr>
          <w:p>
            <w:pPr>
              <w:tabs>
                <w:tab w:val="left" w:pos="0"/>
              </w:tabs>
              <w:spacing w:line="360" w:lineRule="auto"/>
              <w:rPr>
                <w:rFonts w:ascii="仿宋" w:hAnsi="仿宋" w:eastAsia="仿宋" w:cs="仿宋"/>
                <w:sz w:val="24"/>
                <w:highlight w:val="none"/>
              </w:rPr>
            </w:pPr>
          </w:p>
        </w:tc>
        <w:tc>
          <w:tcPr>
            <w:tcW w:w="1575" w:type="dxa"/>
          </w:tcPr>
          <w:p>
            <w:pPr>
              <w:tabs>
                <w:tab w:val="left" w:pos="0"/>
              </w:tabs>
              <w:spacing w:line="360" w:lineRule="auto"/>
              <w:rPr>
                <w:rFonts w:ascii="仿宋" w:hAnsi="仿宋" w:eastAsia="仿宋" w:cs="仿宋"/>
                <w:sz w:val="24"/>
                <w:highlight w:val="none"/>
              </w:rPr>
            </w:pPr>
          </w:p>
        </w:tc>
        <w:tc>
          <w:tcPr>
            <w:tcW w:w="2193" w:type="dxa"/>
          </w:tcPr>
          <w:p>
            <w:pPr>
              <w:tabs>
                <w:tab w:val="left" w:pos="0"/>
              </w:tabs>
              <w:spacing w:line="360" w:lineRule="auto"/>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仿宋" w:hAnsi="仿宋" w:eastAsia="仿宋" w:cs="仿宋"/>
                <w:sz w:val="24"/>
                <w:highlight w:val="none"/>
              </w:rPr>
            </w:pPr>
          </w:p>
        </w:tc>
        <w:tc>
          <w:tcPr>
            <w:tcW w:w="1575" w:type="dxa"/>
          </w:tcPr>
          <w:p>
            <w:pPr>
              <w:tabs>
                <w:tab w:val="left" w:pos="0"/>
              </w:tabs>
              <w:spacing w:line="360" w:lineRule="auto"/>
              <w:rPr>
                <w:rFonts w:ascii="仿宋" w:hAnsi="仿宋" w:eastAsia="仿宋" w:cs="仿宋"/>
                <w:sz w:val="24"/>
                <w:highlight w:val="none"/>
              </w:rPr>
            </w:pPr>
          </w:p>
        </w:tc>
        <w:tc>
          <w:tcPr>
            <w:tcW w:w="945" w:type="dxa"/>
          </w:tcPr>
          <w:p>
            <w:pPr>
              <w:tabs>
                <w:tab w:val="left" w:pos="0"/>
              </w:tabs>
              <w:spacing w:line="360" w:lineRule="auto"/>
              <w:rPr>
                <w:rFonts w:ascii="仿宋" w:hAnsi="仿宋" w:eastAsia="仿宋" w:cs="仿宋"/>
                <w:sz w:val="24"/>
                <w:highlight w:val="none"/>
              </w:rPr>
            </w:pPr>
          </w:p>
        </w:tc>
        <w:tc>
          <w:tcPr>
            <w:tcW w:w="1198" w:type="dxa"/>
          </w:tcPr>
          <w:p>
            <w:pPr>
              <w:tabs>
                <w:tab w:val="left" w:pos="0"/>
              </w:tabs>
              <w:spacing w:line="360" w:lineRule="auto"/>
              <w:rPr>
                <w:rFonts w:ascii="仿宋" w:hAnsi="仿宋" w:eastAsia="仿宋" w:cs="仿宋"/>
                <w:sz w:val="24"/>
                <w:highlight w:val="none"/>
              </w:rPr>
            </w:pPr>
          </w:p>
        </w:tc>
        <w:tc>
          <w:tcPr>
            <w:tcW w:w="797" w:type="dxa"/>
          </w:tcPr>
          <w:p>
            <w:pPr>
              <w:tabs>
                <w:tab w:val="left" w:pos="0"/>
              </w:tabs>
              <w:spacing w:line="360" w:lineRule="auto"/>
              <w:rPr>
                <w:rFonts w:ascii="仿宋" w:hAnsi="仿宋" w:eastAsia="仿宋" w:cs="仿宋"/>
                <w:sz w:val="24"/>
                <w:highlight w:val="none"/>
              </w:rPr>
            </w:pPr>
          </w:p>
        </w:tc>
        <w:tc>
          <w:tcPr>
            <w:tcW w:w="1575" w:type="dxa"/>
          </w:tcPr>
          <w:p>
            <w:pPr>
              <w:tabs>
                <w:tab w:val="left" w:pos="0"/>
              </w:tabs>
              <w:spacing w:line="360" w:lineRule="auto"/>
              <w:rPr>
                <w:rFonts w:ascii="仿宋" w:hAnsi="仿宋" w:eastAsia="仿宋" w:cs="仿宋"/>
                <w:sz w:val="24"/>
                <w:highlight w:val="none"/>
              </w:rPr>
            </w:pPr>
          </w:p>
        </w:tc>
        <w:tc>
          <w:tcPr>
            <w:tcW w:w="2193" w:type="dxa"/>
          </w:tcPr>
          <w:p>
            <w:pPr>
              <w:tabs>
                <w:tab w:val="left" w:pos="0"/>
              </w:tabs>
              <w:spacing w:line="360" w:lineRule="auto"/>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仿宋" w:hAnsi="仿宋" w:eastAsia="仿宋" w:cs="仿宋"/>
                <w:sz w:val="24"/>
                <w:highlight w:val="none"/>
              </w:rPr>
            </w:pPr>
          </w:p>
        </w:tc>
        <w:tc>
          <w:tcPr>
            <w:tcW w:w="1575" w:type="dxa"/>
          </w:tcPr>
          <w:p>
            <w:pPr>
              <w:tabs>
                <w:tab w:val="left" w:pos="0"/>
              </w:tabs>
              <w:spacing w:line="360" w:lineRule="auto"/>
              <w:rPr>
                <w:rFonts w:ascii="仿宋" w:hAnsi="仿宋" w:eastAsia="仿宋" w:cs="仿宋"/>
                <w:sz w:val="24"/>
                <w:highlight w:val="none"/>
              </w:rPr>
            </w:pPr>
          </w:p>
        </w:tc>
        <w:tc>
          <w:tcPr>
            <w:tcW w:w="945" w:type="dxa"/>
          </w:tcPr>
          <w:p>
            <w:pPr>
              <w:tabs>
                <w:tab w:val="left" w:pos="0"/>
              </w:tabs>
              <w:spacing w:line="360" w:lineRule="auto"/>
              <w:rPr>
                <w:rFonts w:ascii="仿宋" w:hAnsi="仿宋" w:eastAsia="仿宋" w:cs="仿宋"/>
                <w:sz w:val="24"/>
                <w:highlight w:val="none"/>
              </w:rPr>
            </w:pPr>
          </w:p>
        </w:tc>
        <w:tc>
          <w:tcPr>
            <w:tcW w:w="1198" w:type="dxa"/>
          </w:tcPr>
          <w:p>
            <w:pPr>
              <w:tabs>
                <w:tab w:val="left" w:pos="0"/>
              </w:tabs>
              <w:spacing w:line="360" w:lineRule="auto"/>
              <w:rPr>
                <w:rFonts w:ascii="仿宋" w:hAnsi="仿宋" w:eastAsia="仿宋" w:cs="仿宋"/>
                <w:sz w:val="24"/>
                <w:highlight w:val="none"/>
              </w:rPr>
            </w:pPr>
          </w:p>
        </w:tc>
        <w:tc>
          <w:tcPr>
            <w:tcW w:w="797" w:type="dxa"/>
          </w:tcPr>
          <w:p>
            <w:pPr>
              <w:tabs>
                <w:tab w:val="left" w:pos="0"/>
              </w:tabs>
              <w:spacing w:line="360" w:lineRule="auto"/>
              <w:rPr>
                <w:rFonts w:ascii="仿宋" w:hAnsi="仿宋" w:eastAsia="仿宋" w:cs="仿宋"/>
                <w:sz w:val="24"/>
                <w:highlight w:val="none"/>
              </w:rPr>
            </w:pPr>
          </w:p>
        </w:tc>
        <w:tc>
          <w:tcPr>
            <w:tcW w:w="1575" w:type="dxa"/>
          </w:tcPr>
          <w:p>
            <w:pPr>
              <w:tabs>
                <w:tab w:val="left" w:pos="0"/>
              </w:tabs>
              <w:spacing w:line="360" w:lineRule="auto"/>
              <w:rPr>
                <w:rFonts w:ascii="仿宋" w:hAnsi="仿宋" w:eastAsia="仿宋" w:cs="仿宋"/>
                <w:sz w:val="24"/>
                <w:highlight w:val="none"/>
              </w:rPr>
            </w:pPr>
          </w:p>
        </w:tc>
        <w:tc>
          <w:tcPr>
            <w:tcW w:w="2193" w:type="dxa"/>
          </w:tcPr>
          <w:p>
            <w:pPr>
              <w:tabs>
                <w:tab w:val="left" w:pos="0"/>
              </w:tabs>
              <w:spacing w:line="360" w:lineRule="auto"/>
              <w:rPr>
                <w:rFonts w:ascii="仿宋" w:hAnsi="仿宋" w:eastAsia="仿宋" w:cs="仿宋"/>
                <w:sz w:val="24"/>
                <w:highlight w:val="none"/>
              </w:rPr>
            </w:pPr>
          </w:p>
        </w:tc>
      </w:tr>
    </w:tbl>
    <w:p>
      <w:pPr>
        <w:spacing w:line="480" w:lineRule="exact"/>
        <w:rPr>
          <w:rFonts w:hint="eastAsia" w:ascii="仿宋" w:hAnsi="仿宋" w:eastAsia="仿宋" w:cs="仿宋"/>
          <w:b/>
          <w:sz w:val="24"/>
          <w:highlight w:val="none"/>
        </w:rPr>
      </w:pPr>
    </w:p>
    <w:p>
      <w:pPr>
        <w:spacing w:line="360" w:lineRule="auto"/>
        <w:ind w:firstLine="472" w:firstLineChars="196"/>
        <w:rPr>
          <w:rFonts w:hint="eastAsia" w:ascii="仿宋" w:hAnsi="仿宋" w:eastAsia="仿宋" w:cs="仿宋"/>
          <w:b/>
          <w:bCs/>
          <w:sz w:val="24"/>
          <w:highlight w:val="none"/>
        </w:rPr>
      </w:pPr>
      <w:r>
        <w:rPr>
          <w:rFonts w:hint="eastAsia" w:ascii="仿宋" w:hAnsi="仿宋" w:eastAsia="仿宋" w:cs="仿宋"/>
          <w:b/>
          <w:sz w:val="24"/>
          <w:highlight w:val="none"/>
        </w:rPr>
        <w:t>注：</w:t>
      </w:r>
      <w:r>
        <w:rPr>
          <w:rFonts w:hint="eastAsia" w:ascii="仿宋" w:hAnsi="仿宋" w:eastAsia="仿宋" w:cs="仿宋"/>
          <w:b/>
          <w:bCs/>
          <w:sz w:val="24"/>
          <w:highlight w:val="none"/>
        </w:rPr>
        <w:t>本表后附身份证、学历证、毕业证书、</w:t>
      </w:r>
      <w:r>
        <w:rPr>
          <w:rFonts w:hint="eastAsia" w:ascii="仿宋" w:hAnsi="仿宋" w:eastAsia="仿宋" w:cs="仿宋"/>
          <w:b/>
          <w:bCs/>
          <w:sz w:val="24"/>
          <w:highlight w:val="none"/>
          <w:lang w:eastAsia="zh-CN"/>
        </w:rPr>
        <w:t>专业技术资格证书、执业资格证书、</w:t>
      </w:r>
      <w:r>
        <w:rPr>
          <w:rFonts w:hint="eastAsia" w:ascii="仿宋" w:hAnsi="仿宋" w:eastAsia="仿宋" w:cs="仿宋"/>
          <w:b/>
          <w:bCs/>
          <w:sz w:val="24"/>
          <w:highlight w:val="none"/>
          <w:lang w:val="en-US" w:eastAsia="zh-CN"/>
        </w:rPr>
        <w:t>社保缴纳证明</w:t>
      </w:r>
      <w:r>
        <w:rPr>
          <w:rFonts w:hint="eastAsia" w:ascii="仿宋" w:hAnsi="仿宋" w:eastAsia="仿宋" w:cs="仿宋"/>
          <w:b/>
          <w:bCs/>
          <w:sz w:val="24"/>
          <w:highlight w:val="none"/>
          <w:lang w:eastAsia="zh-CN"/>
        </w:rPr>
        <w:t>等</w:t>
      </w:r>
      <w:r>
        <w:rPr>
          <w:rFonts w:hint="eastAsia" w:ascii="仿宋" w:hAnsi="仿宋" w:eastAsia="仿宋" w:cs="仿宋"/>
          <w:b/>
          <w:bCs/>
          <w:sz w:val="24"/>
          <w:highlight w:val="none"/>
        </w:rPr>
        <w:t>职称证书复印件并加盖公章。</w:t>
      </w:r>
    </w:p>
    <w:p>
      <w:pPr>
        <w:spacing w:line="480" w:lineRule="exact"/>
        <w:rPr>
          <w:rFonts w:ascii="仿宋" w:hAnsi="仿宋" w:eastAsia="仿宋" w:cs="仿宋"/>
          <w:sz w:val="28"/>
          <w:szCs w:val="28"/>
          <w:highlight w:val="none"/>
        </w:rPr>
      </w:pPr>
    </w:p>
    <w:p>
      <w:pPr>
        <w:spacing w:line="480" w:lineRule="exact"/>
        <w:ind w:firstLine="3360" w:firstLineChars="1400"/>
        <w:rPr>
          <w:rFonts w:ascii="仿宋" w:hAnsi="仿宋" w:eastAsia="仿宋" w:cs="仿宋"/>
          <w:sz w:val="24"/>
          <w:highlight w:val="none"/>
        </w:rPr>
      </w:pPr>
      <w:r>
        <w:rPr>
          <w:rFonts w:hint="eastAsia" w:ascii="仿宋" w:hAnsi="仿宋" w:eastAsia="仿宋" w:cs="仿宋"/>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pPr>
        <w:spacing w:line="480" w:lineRule="exact"/>
        <w:ind w:firstLine="3360" w:firstLineChars="1400"/>
        <w:rPr>
          <w:rFonts w:ascii="仿宋" w:hAnsi="仿宋" w:eastAsia="仿宋" w:cs="仿宋"/>
          <w:sz w:val="24"/>
          <w:highlight w:val="none"/>
        </w:rPr>
      </w:pPr>
      <w:r>
        <w:rPr>
          <w:rFonts w:hint="eastAsia" w:ascii="仿宋" w:hAnsi="仿宋" w:eastAsia="仿宋" w:cs="仿宋"/>
          <w:sz w:val="24"/>
          <w:highlight w:val="none"/>
        </w:rPr>
        <w:t>法定代表人</w:t>
      </w:r>
    </w:p>
    <w:p>
      <w:pPr>
        <w:spacing w:line="480" w:lineRule="exact"/>
        <w:ind w:firstLine="3360" w:firstLineChars="1400"/>
        <w:rPr>
          <w:rFonts w:ascii="仿宋" w:hAnsi="仿宋" w:eastAsia="仿宋" w:cs="仿宋"/>
          <w:sz w:val="24"/>
          <w:highlight w:val="none"/>
        </w:rPr>
      </w:pPr>
      <w:r>
        <w:rPr>
          <w:rFonts w:hint="eastAsia" w:ascii="仿宋" w:hAnsi="仿宋" w:eastAsia="仿宋" w:cs="仿宋"/>
          <w:sz w:val="24"/>
          <w:highlight w:val="none"/>
        </w:rPr>
        <w:t>或委托代理人：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color w:val="auto"/>
          <w:kern w:val="0"/>
          <w:sz w:val="24"/>
          <w:highlight w:val="none"/>
        </w:rPr>
        <w:t>签字或盖章</w:t>
      </w:r>
      <w:r>
        <w:rPr>
          <w:rFonts w:hint="eastAsia" w:ascii="仿宋" w:hAnsi="仿宋" w:eastAsia="仿宋" w:cs="仿宋"/>
          <w:sz w:val="24"/>
          <w:highlight w:val="none"/>
        </w:rPr>
        <w:t>）</w:t>
      </w:r>
    </w:p>
    <w:p>
      <w:pPr>
        <w:pStyle w:val="57"/>
        <w:spacing w:before="156" w:beforeLines="50" w:line="480" w:lineRule="exact"/>
        <w:ind w:firstLine="3360" w:firstLineChars="1400"/>
        <w:rPr>
          <w:rFonts w:ascii="仿宋" w:hAnsi="仿宋" w:eastAsia="仿宋" w:cs="仿宋"/>
          <w:sz w:val="28"/>
          <w:szCs w:val="28"/>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pPr>
        <w:overflowPunct w:val="0"/>
        <w:spacing w:line="360" w:lineRule="auto"/>
        <w:jc w:val="center"/>
        <w:outlineLvl w:val="1"/>
        <w:rPr>
          <w:highlight w:val="none"/>
        </w:rPr>
      </w:pPr>
      <w:r>
        <w:rPr>
          <w:rFonts w:hint="eastAsia" w:ascii="仿宋" w:hAnsi="仿宋" w:eastAsia="仿宋" w:cs="仿宋"/>
          <w:sz w:val="28"/>
          <w:szCs w:val="28"/>
          <w:highlight w:val="none"/>
        </w:rPr>
        <w:br w:type="page"/>
      </w:r>
    </w:p>
    <w:p>
      <w:pPr>
        <w:pStyle w:val="14"/>
        <w:spacing w:before="120"/>
        <w:ind w:left="0" w:right="34"/>
        <w:jc w:val="center"/>
        <w:outlineLvl w:val="1"/>
        <w:rPr>
          <w:rFonts w:ascii="仿宋" w:hAnsi="仿宋" w:eastAsia="仿宋" w:cs="仿宋"/>
          <w:sz w:val="28"/>
          <w:szCs w:val="28"/>
          <w:highlight w:val="none"/>
        </w:rPr>
      </w:pPr>
      <w:bookmarkStart w:id="142" w:name="_Toc12541"/>
      <w:r>
        <w:rPr>
          <w:rFonts w:hint="eastAsia" w:ascii="仿宋" w:hAnsi="仿宋" w:eastAsia="仿宋" w:cs="仿宋"/>
          <w:b/>
          <w:bCs/>
          <w:kern w:val="2"/>
          <w:sz w:val="28"/>
          <w:szCs w:val="28"/>
          <w:highlight w:val="none"/>
          <w:lang w:val="en-US" w:eastAsia="zh-CN"/>
        </w:rPr>
        <w:t>七</w:t>
      </w:r>
      <w:r>
        <w:rPr>
          <w:rFonts w:hint="eastAsia" w:ascii="仿宋" w:hAnsi="仿宋" w:eastAsia="仿宋" w:cs="仿宋"/>
          <w:b/>
          <w:bCs/>
          <w:kern w:val="2"/>
          <w:sz w:val="28"/>
          <w:szCs w:val="28"/>
          <w:highlight w:val="none"/>
        </w:rPr>
        <w:t>、技术和</w:t>
      </w:r>
      <w:r>
        <w:rPr>
          <w:rFonts w:hint="eastAsia" w:ascii="仿宋" w:hAnsi="仿宋" w:eastAsia="仿宋" w:cs="仿宋"/>
          <w:b/>
          <w:bCs/>
          <w:kern w:val="2"/>
          <w:sz w:val="28"/>
          <w:szCs w:val="28"/>
          <w:highlight w:val="none"/>
          <w:lang w:val="en-US" w:eastAsia="zh-CN"/>
        </w:rPr>
        <w:t>服务</w:t>
      </w:r>
      <w:r>
        <w:rPr>
          <w:rFonts w:hint="eastAsia" w:ascii="仿宋" w:hAnsi="仿宋" w:eastAsia="仿宋" w:cs="仿宋"/>
          <w:b/>
          <w:bCs/>
          <w:kern w:val="2"/>
          <w:sz w:val="28"/>
          <w:szCs w:val="28"/>
          <w:highlight w:val="none"/>
        </w:rPr>
        <w:t>响应说明</w:t>
      </w:r>
      <w:bookmarkEnd w:id="142"/>
    </w:p>
    <w:p>
      <w:pPr>
        <w:pStyle w:val="14"/>
        <w:spacing w:before="120"/>
        <w:ind w:left="0" w:right="34"/>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1、商务偏离表</w:t>
      </w:r>
    </w:p>
    <w:tbl>
      <w:tblPr>
        <w:tblStyle w:val="27"/>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296"/>
        <w:gridCol w:w="2400"/>
        <w:gridCol w:w="1824"/>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74" w:type="dxa"/>
            <w:noWrap w:val="0"/>
            <w:vAlign w:val="center"/>
          </w:tcPr>
          <w:p>
            <w:pPr>
              <w:pStyle w:val="14"/>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296" w:type="dxa"/>
            <w:noWrap w:val="0"/>
            <w:vAlign w:val="center"/>
          </w:tcPr>
          <w:p>
            <w:pPr>
              <w:pStyle w:val="14"/>
              <w:spacing w:before="120"/>
              <w:ind w:left="0" w:right="34"/>
              <w:jc w:val="center"/>
              <w:rPr>
                <w:rFonts w:hint="eastAsia" w:ascii="仿宋" w:hAnsi="仿宋" w:eastAsia="仿宋" w:cs="仿宋"/>
                <w:b/>
                <w:highlight w:val="none"/>
              </w:rPr>
            </w:pPr>
            <w:r>
              <w:rPr>
                <w:rFonts w:hint="eastAsia" w:ascii="仿宋" w:hAnsi="仿宋" w:eastAsia="仿宋" w:cs="仿宋"/>
                <w:b/>
                <w:highlight w:val="none"/>
                <w:lang w:val="en-US" w:eastAsia="zh-CN"/>
              </w:rPr>
              <w:t>磋商</w:t>
            </w:r>
            <w:r>
              <w:rPr>
                <w:rFonts w:hint="eastAsia" w:ascii="仿宋" w:hAnsi="仿宋" w:eastAsia="仿宋" w:cs="仿宋"/>
                <w:b/>
                <w:highlight w:val="none"/>
              </w:rPr>
              <w:t>要求</w:t>
            </w:r>
          </w:p>
        </w:tc>
        <w:tc>
          <w:tcPr>
            <w:tcW w:w="2400" w:type="dxa"/>
            <w:noWrap w:val="0"/>
            <w:vAlign w:val="center"/>
          </w:tcPr>
          <w:p>
            <w:pPr>
              <w:pStyle w:val="14"/>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响应内容</w:t>
            </w:r>
          </w:p>
        </w:tc>
        <w:tc>
          <w:tcPr>
            <w:tcW w:w="1824" w:type="dxa"/>
            <w:noWrap w:val="0"/>
            <w:vAlign w:val="center"/>
          </w:tcPr>
          <w:p>
            <w:pPr>
              <w:pStyle w:val="14"/>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noWrap w:val="0"/>
            <w:vAlign w:val="center"/>
          </w:tcPr>
          <w:p>
            <w:pPr>
              <w:pStyle w:val="14"/>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74" w:type="dxa"/>
            <w:noWrap w:val="0"/>
            <w:vAlign w:val="center"/>
          </w:tcPr>
          <w:p>
            <w:pPr>
              <w:pStyle w:val="14"/>
              <w:spacing w:before="120"/>
              <w:ind w:right="34"/>
              <w:jc w:val="center"/>
              <w:rPr>
                <w:rFonts w:hint="eastAsia" w:ascii="仿宋" w:hAnsi="仿宋" w:eastAsia="仿宋" w:cs="仿宋"/>
                <w:b/>
                <w:highlight w:val="none"/>
              </w:rPr>
            </w:pPr>
          </w:p>
        </w:tc>
        <w:tc>
          <w:tcPr>
            <w:tcW w:w="2296" w:type="dxa"/>
            <w:noWrap w:val="0"/>
            <w:vAlign w:val="center"/>
          </w:tcPr>
          <w:p>
            <w:pPr>
              <w:pStyle w:val="14"/>
              <w:spacing w:before="120"/>
              <w:ind w:right="34"/>
              <w:jc w:val="center"/>
              <w:rPr>
                <w:rFonts w:hint="eastAsia" w:ascii="仿宋" w:hAnsi="仿宋" w:eastAsia="仿宋" w:cs="仿宋"/>
                <w:b/>
                <w:highlight w:val="none"/>
              </w:rPr>
            </w:pPr>
          </w:p>
        </w:tc>
        <w:tc>
          <w:tcPr>
            <w:tcW w:w="2400" w:type="dxa"/>
            <w:noWrap w:val="0"/>
            <w:vAlign w:val="center"/>
          </w:tcPr>
          <w:p>
            <w:pPr>
              <w:pStyle w:val="14"/>
              <w:spacing w:before="120"/>
              <w:ind w:right="34"/>
              <w:jc w:val="center"/>
              <w:rPr>
                <w:rFonts w:hint="eastAsia" w:ascii="仿宋" w:hAnsi="仿宋" w:eastAsia="仿宋" w:cs="仿宋"/>
                <w:b/>
                <w:highlight w:val="none"/>
              </w:rPr>
            </w:pPr>
          </w:p>
        </w:tc>
        <w:tc>
          <w:tcPr>
            <w:tcW w:w="1824" w:type="dxa"/>
            <w:noWrap w:val="0"/>
            <w:vAlign w:val="center"/>
          </w:tcPr>
          <w:p>
            <w:pPr>
              <w:pStyle w:val="14"/>
              <w:spacing w:before="120"/>
              <w:ind w:right="34"/>
              <w:jc w:val="center"/>
              <w:rPr>
                <w:rFonts w:hint="eastAsia" w:ascii="仿宋" w:hAnsi="仿宋" w:eastAsia="仿宋" w:cs="仿宋"/>
                <w:b/>
                <w:highlight w:val="none"/>
              </w:rPr>
            </w:pPr>
          </w:p>
        </w:tc>
        <w:tc>
          <w:tcPr>
            <w:tcW w:w="1824" w:type="dxa"/>
            <w:noWrap w:val="0"/>
            <w:vAlign w:val="center"/>
          </w:tcPr>
          <w:p>
            <w:pPr>
              <w:pStyle w:val="14"/>
              <w:spacing w:before="120"/>
              <w:ind w:right="34"/>
              <w:jc w:val="center"/>
              <w:rPr>
                <w:rFonts w:hint="eastAsia" w:ascii="仿宋" w:hAnsi="仿宋" w:eastAsia="仿宋" w:cs="仿宋"/>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74" w:type="dxa"/>
            <w:noWrap w:val="0"/>
            <w:vAlign w:val="center"/>
          </w:tcPr>
          <w:p>
            <w:pPr>
              <w:pStyle w:val="14"/>
              <w:spacing w:before="120"/>
              <w:ind w:right="34"/>
              <w:jc w:val="center"/>
              <w:rPr>
                <w:rFonts w:hint="eastAsia" w:ascii="仿宋" w:hAnsi="仿宋" w:eastAsia="仿宋" w:cs="仿宋"/>
                <w:b/>
                <w:highlight w:val="none"/>
              </w:rPr>
            </w:pPr>
          </w:p>
        </w:tc>
        <w:tc>
          <w:tcPr>
            <w:tcW w:w="2296" w:type="dxa"/>
            <w:noWrap w:val="0"/>
            <w:vAlign w:val="center"/>
          </w:tcPr>
          <w:p>
            <w:pPr>
              <w:pStyle w:val="14"/>
              <w:spacing w:before="120"/>
              <w:ind w:right="34"/>
              <w:jc w:val="center"/>
              <w:rPr>
                <w:rFonts w:hint="eastAsia" w:ascii="仿宋" w:hAnsi="仿宋" w:eastAsia="仿宋" w:cs="仿宋"/>
                <w:b/>
                <w:highlight w:val="none"/>
              </w:rPr>
            </w:pPr>
          </w:p>
        </w:tc>
        <w:tc>
          <w:tcPr>
            <w:tcW w:w="2400" w:type="dxa"/>
            <w:noWrap w:val="0"/>
            <w:vAlign w:val="center"/>
          </w:tcPr>
          <w:p>
            <w:pPr>
              <w:pStyle w:val="14"/>
              <w:spacing w:before="120"/>
              <w:ind w:right="34"/>
              <w:jc w:val="center"/>
              <w:rPr>
                <w:rFonts w:hint="eastAsia" w:ascii="仿宋" w:hAnsi="仿宋" w:eastAsia="仿宋" w:cs="仿宋"/>
                <w:b/>
                <w:highlight w:val="none"/>
              </w:rPr>
            </w:pPr>
          </w:p>
        </w:tc>
        <w:tc>
          <w:tcPr>
            <w:tcW w:w="1824" w:type="dxa"/>
            <w:noWrap w:val="0"/>
            <w:vAlign w:val="center"/>
          </w:tcPr>
          <w:p>
            <w:pPr>
              <w:pStyle w:val="14"/>
              <w:spacing w:before="120"/>
              <w:ind w:right="34"/>
              <w:jc w:val="center"/>
              <w:rPr>
                <w:rFonts w:hint="eastAsia" w:ascii="仿宋" w:hAnsi="仿宋" w:eastAsia="仿宋" w:cs="仿宋"/>
                <w:b/>
                <w:highlight w:val="none"/>
              </w:rPr>
            </w:pPr>
          </w:p>
        </w:tc>
        <w:tc>
          <w:tcPr>
            <w:tcW w:w="1824" w:type="dxa"/>
            <w:noWrap w:val="0"/>
            <w:vAlign w:val="center"/>
          </w:tcPr>
          <w:p>
            <w:pPr>
              <w:pStyle w:val="14"/>
              <w:spacing w:before="120"/>
              <w:ind w:right="34"/>
              <w:jc w:val="center"/>
              <w:rPr>
                <w:rFonts w:hint="eastAsia" w:ascii="仿宋" w:hAnsi="仿宋" w:eastAsia="仿宋" w:cs="仿宋"/>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74" w:type="dxa"/>
            <w:noWrap w:val="0"/>
            <w:vAlign w:val="center"/>
          </w:tcPr>
          <w:p>
            <w:pPr>
              <w:pStyle w:val="14"/>
              <w:spacing w:before="120"/>
              <w:ind w:right="34"/>
              <w:jc w:val="center"/>
              <w:rPr>
                <w:rFonts w:hint="eastAsia" w:ascii="仿宋" w:hAnsi="仿宋" w:eastAsia="仿宋" w:cs="仿宋"/>
                <w:b/>
                <w:highlight w:val="none"/>
              </w:rPr>
            </w:pPr>
          </w:p>
        </w:tc>
        <w:tc>
          <w:tcPr>
            <w:tcW w:w="2296" w:type="dxa"/>
            <w:noWrap w:val="0"/>
            <w:vAlign w:val="center"/>
          </w:tcPr>
          <w:p>
            <w:pPr>
              <w:pStyle w:val="14"/>
              <w:spacing w:before="120"/>
              <w:ind w:right="34"/>
              <w:jc w:val="center"/>
              <w:rPr>
                <w:rFonts w:hint="eastAsia" w:ascii="仿宋" w:hAnsi="仿宋" w:eastAsia="仿宋" w:cs="仿宋"/>
                <w:b/>
                <w:highlight w:val="none"/>
              </w:rPr>
            </w:pPr>
          </w:p>
        </w:tc>
        <w:tc>
          <w:tcPr>
            <w:tcW w:w="2400" w:type="dxa"/>
            <w:noWrap w:val="0"/>
            <w:vAlign w:val="center"/>
          </w:tcPr>
          <w:p>
            <w:pPr>
              <w:pStyle w:val="14"/>
              <w:spacing w:before="120"/>
              <w:ind w:right="34"/>
              <w:jc w:val="center"/>
              <w:rPr>
                <w:rFonts w:hint="eastAsia" w:ascii="仿宋" w:hAnsi="仿宋" w:eastAsia="仿宋" w:cs="仿宋"/>
                <w:b/>
                <w:highlight w:val="none"/>
              </w:rPr>
            </w:pPr>
          </w:p>
        </w:tc>
        <w:tc>
          <w:tcPr>
            <w:tcW w:w="1824" w:type="dxa"/>
            <w:noWrap w:val="0"/>
            <w:vAlign w:val="center"/>
          </w:tcPr>
          <w:p>
            <w:pPr>
              <w:pStyle w:val="14"/>
              <w:spacing w:before="120"/>
              <w:ind w:right="34"/>
              <w:jc w:val="center"/>
              <w:rPr>
                <w:rFonts w:hint="eastAsia" w:ascii="仿宋" w:hAnsi="仿宋" w:eastAsia="仿宋" w:cs="仿宋"/>
                <w:b/>
                <w:highlight w:val="none"/>
              </w:rPr>
            </w:pPr>
          </w:p>
        </w:tc>
        <w:tc>
          <w:tcPr>
            <w:tcW w:w="1824" w:type="dxa"/>
            <w:noWrap w:val="0"/>
            <w:vAlign w:val="center"/>
          </w:tcPr>
          <w:p>
            <w:pPr>
              <w:pStyle w:val="14"/>
              <w:spacing w:before="120"/>
              <w:ind w:right="34"/>
              <w:jc w:val="center"/>
              <w:rPr>
                <w:rFonts w:hint="eastAsia" w:ascii="仿宋" w:hAnsi="仿宋" w:eastAsia="仿宋" w:cs="仿宋"/>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74" w:type="dxa"/>
            <w:noWrap w:val="0"/>
            <w:vAlign w:val="center"/>
          </w:tcPr>
          <w:p>
            <w:pPr>
              <w:pStyle w:val="14"/>
              <w:spacing w:before="120"/>
              <w:ind w:right="34"/>
              <w:jc w:val="center"/>
              <w:rPr>
                <w:rFonts w:hint="eastAsia" w:ascii="仿宋" w:hAnsi="仿宋" w:eastAsia="仿宋" w:cs="仿宋"/>
                <w:b/>
                <w:highlight w:val="none"/>
              </w:rPr>
            </w:pPr>
          </w:p>
        </w:tc>
        <w:tc>
          <w:tcPr>
            <w:tcW w:w="2296" w:type="dxa"/>
            <w:noWrap w:val="0"/>
            <w:vAlign w:val="center"/>
          </w:tcPr>
          <w:p>
            <w:pPr>
              <w:pStyle w:val="14"/>
              <w:spacing w:before="120"/>
              <w:ind w:right="34"/>
              <w:jc w:val="center"/>
              <w:rPr>
                <w:rFonts w:hint="eastAsia" w:ascii="仿宋" w:hAnsi="仿宋" w:eastAsia="仿宋" w:cs="仿宋"/>
                <w:b/>
                <w:highlight w:val="none"/>
              </w:rPr>
            </w:pPr>
          </w:p>
        </w:tc>
        <w:tc>
          <w:tcPr>
            <w:tcW w:w="2400" w:type="dxa"/>
            <w:noWrap w:val="0"/>
            <w:vAlign w:val="center"/>
          </w:tcPr>
          <w:p>
            <w:pPr>
              <w:pStyle w:val="14"/>
              <w:spacing w:before="120"/>
              <w:ind w:right="34"/>
              <w:jc w:val="center"/>
              <w:rPr>
                <w:rFonts w:hint="eastAsia" w:ascii="仿宋" w:hAnsi="仿宋" w:eastAsia="仿宋" w:cs="仿宋"/>
                <w:b/>
                <w:highlight w:val="none"/>
              </w:rPr>
            </w:pPr>
          </w:p>
        </w:tc>
        <w:tc>
          <w:tcPr>
            <w:tcW w:w="1824" w:type="dxa"/>
            <w:noWrap w:val="0"/>
            <w:vAlign w:val="center"/>
          </w:tcPr>
          <w:p>
            <w:pPr>
              <w:pStyle w:val="14"/>
              <w:spacing w:before="120"/>
              <w:ind w:right="34"/>
              <w:jc w:val="center"/>
              <w:rPr>
                <w:rFonts w:hint="eastAsia" w:ascii="仿宋" w:hAnsi="仿宋" w:eastAsia="仿宋" w:cs="仿宋"/>
                <w:b/>
                <w:highlight w:val="none"/>
              </w:rPr>
            </w:pPr>
          </w:p>
        </w:tc>
        <w:tc>
          <w:tcPr>
            <w:tcW w:w="1824" w:type="dxa"/>
            <w:noWrap w:val="0"/>
            <w:vAlign w:val="center"/>
          </w:tcPr>
          <w:p>
            <w:pPr>
              <w:pStyle w:val="14"/>
              <w:spacing w:before="120"/>
              <w:ind w:right="34"/>
              <w:jc w:val="center"/>
              <w:rPr>
                <w:rFonts w:hint="eastAsia" w:ascii="仿宋" w:hAnsi="仿宋" w:eastAsia="仿宋" w:cs="仿宋"/>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74" w:type="dxa"/>
            <w:noWrap w:val="0"/>
            <w:vAlign w:val="center"/>
          </w:tcPr>
          <w:p>
            <w:pPr>
              <w:pStyle w:val="14"/>
              <w:spacing w:before="120"/>
              <w:ind w:right="34"/>
              <w:jc w:val="center"/>
              <w:rPr>
                <w:rFonts w:hint="eastAsia" w:ascii="仿宋" w:hAnsi="仿宋" w:eastAsia="仿宋" w:cs="仿宋"/>
                <w:b/>
                <w:highlight w:val="none"/>
              </w:rPr>
            </w:pPr>
          </w:p>
        </w:tc>
        <w:tc>
          <w:tcPr>
            <w:tcW w:w="2296" w:type="dxa"/>
            <w:noWrap w:val="0"/>
            <w:vAlign w:val="center"/>
          </w:tcPr>
          <w:p>
            <w:pPr>
              <w:pStyle w:val="14"/>
              <w:spacing w:before="120"/>
              <w:ind w:right="34"/>
              <w:jc w:val="center"/>
              <w:rPr>
                <w:rFonts w:hint="eastAsia" w:ascii="仿宋" w:hAnsi="仿宋" w:eastAsia="仿宋" w:cs="仿宋"/>
                <w:b/>
                <w:highlight w:val="none"/>
              </w:rPr>
            </w:pPr>
          </w:p>
        </w:tc>
        <w:tc>
          <w:tcPr>
            <w:tcW w:w="2400" w:type="dxa"/>
            <w:noWrap w:val="0"/>
            <w:vAlign w:val="center"/>
          </w:tcPr>
          <w:p>
            <w:pPr>
              <w:pStyle w:val="14"/>
              <w:spacing w:before="120"/>
              <w:ind w:right="34"/>
              <w:jc w:val="center"/>
              <w:rPr>
                <w:rFonts w:hint="eastAsia" w:ascii="仿宋" w:hAnsi="仿宋" w:eastAsia="仿宋" w:cs="仿宋"/>
                <w:b/>
                <w:highlight w:val="none"/>
              </w:rPr>
            </w:pPr>
          </w:p>
        </w:tc>
        <w:tc>
          <w:tcPr>
            <w:tcW w:w="1824" w:type="dxa"/>
            <w:noWrap w:val="0"/>
            <w:vAlign w:val="center"/>
          </w:tcPr>
          <w:p>
            <w:pPr>
              <w:pStyle w:val="14"/>
              <w:spacing w:before="120"/>
              <w:ind w:right="34"/>
              <w:jc w:val="center"/>
              <w:rPr>
                <w:rFonts w:hint="eastAsia" w:ascii="仿宋" w:hAnsi="仿宋" w:eastAsia="仿宋" w:cs="仿宋"/>
                <w:b/>
                <w:highlight w:val="none"/>
              </w:rPr>
            </w:pPr>
          </w:p>
        </w:tc>
        <w:tc>
          <w:tcPr>
            <w:tcW w:w="1824" w:type="dxa"/>
            <w:noWrap w:val="0"/>
            <w:vAlign w:val="center"/>
          </w:tcPr>
          <w:p>
            <w:pPr>
              <w:pStyle w:val="14"/>
              <w:spacing w:before="120"/>
              <w:ind w:right="34"/>
              <w:jc w:val="center"/>
              <w:rPr>
                <w:rFonts w:hint="eastAsia" w:ascii="仿宋" w:hAnsi="仿宋" w:eastAsia="仿宋" w:cs="仿宋"/>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74" w:type="dxa"/>
            <w:noWrap w:val="0"/>
            <w:vAlign w:val="center"/>
          </w:tcPr>
          <w:p>
            <w:pPr>
              <w:pStyle w:val="14"/>
              <w:spacing w:before="120"/>
              <w:ind w:right="34"/>
              <w:jc w:val="center"/>
              <w:rPr>
                <w:rFonts w:hint="eastAsia" w:ascii="仿宋" w:hAnsi="仿宋" w:eastAsia="仿宋" w:cs="仿宋"/>
                <w:b/>
                <w:highlight w:val="none"/>
              </w:rPr>
            </w:pPr>
          </w:p>
        </w:tc>
        <w:tc>
          <w:tcPr>
            <w:tcW w:w="2296" w:type="dxa"/>
            <w:noWrap w:val="0"/>
            <w:vAlign w:val="center"/>
          </w:tcPr>
          <w:p>
            <w:pPr>
              <w:pStyle w:val="14"/>
              <w:spacing w:before="120"/>
              <w:ind w:right="34"/>
              <w:jc w:val="center"/>
              <w:rPr>
                <w:rFonts w:hint="eastAsia" w:ascii="仿宋" w:hAnsi="仿宋" w:eastAsia="仿宋" w:cs="仿宋"/>
                <w:b/>
                <w:highlight w:val="none"/>
              </w:rPr>
            </w:pPr>
          </w:p>
        </w:tc>
        <w:tc>
          <w:tcPr>
            <w:tcW w:w="2400" w:type="dxa"/>
            <w:noWrap w:val="0"/>
            <w:vAlign w:val="center"/>
          </w:tcPr>
          <w:p>
            <w:pPr>
              <w:pStyle w:val="14"/>
              <w:spacing w:before="120"/>
              <w:ind w:right="34"/>
              <w:jc w:val="center"/>
              <w:rPr>
                <w:rFonts w:hint="eastAsia" w:ascii="仿宋" w:hAnsi="仿宋" w:eastAsia="仿宋" w:cs="仿宋"/>
                <w:b/>
                <w:highlight w:val="none"/>
              </w:rPr>
            </w:pPr>
          </w:p>
        </w:tc>
        <w:tc>
          <w:tcPr>
            <w:tcW w:w="1824" w:type="dxa"/>
            <w:noWrap w:val="0"/>
            <w:vAlign w:val="center"/>
          </w:tcPr>
          <w:p>
            <w:pPr>
              <w:pStyle w:val="14"/>
              <w:spacing w:before="120"/>
              <w:ind w:right="34"/>
              <w:jc w:val="center"/>
              <w:rPr>
                <w:rFonts w:hint="eastAsia" w:ascii="仿宋" w:hAnsi="仿宋" w:eastAsia="仿宋" w:cs="仿宋"/>
                <w:b/>
                <w:highlight w:val="none"/>
              </w:rPr>
            </w:pPr>
          </w:p>
        </w:tc>
        <w:tc>
          <w:tcPr>
            <w:tcW w:w="1824" w:type="dxa"/>
            <w:noWrap w:val="0"/>
            <w:vAlign w:val="center"/>
          </w:tcPr>
          <w:p>
            <w:pPr>
              <w:pStyle w:val="14"/>
              <w:spacing w:before="120"/>
              <w:ind w:right="34"/>
              <w:jc w:val="center"/>
              <w:rPr>
                <w:rFonts w:hint="eastAsia" w:ascii="仿宋" w:hAnsi="仿宋" w:eastAsia="仿宋" w:cs="仿宋"/>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74" w:type="dxa"/>
            <w:noWrap w:val="0"/>
            <w:vAlign w:val="center"/>
          </w:tcPr>
          <w:p>
            <w:pPr>
              <w:pStyle w:val="14"/>
              <w:spacing w:before="120"/>
              <w:ind w:right="34"/>
              <w:jc w:val="center"/>
              <w:rPr>
                <w:rFonts w:hint="eastAsia" w:ascii="仿宋" w:hAnsi="仿宋" w:eastAsia="仿宋" w:cs="仿宋"/>
                <w:b/>
                <w:highlight w:val="none"/>
              </w:rPr>
            </w:pPr>
          </w:p>
        </w:tc>
        <w:tc>
          <w:tcPr>
            <w:tcW w:w="2296" w:type="dxa"/>
            <w:noWrap w:val="0"/>
            <w:vAlign w:val="center"/>
          </w:tcPr>
          <w:p>
            <w:pPr>
              <w:pStyle w:val="14"/>
              <w:spacing w:before="120"/>
              <w:ind w:right="34"/>
              <w:jc w:val="center"/>
              <w:rPr>
                <w:rFonts w:hint="eastAsia" w:ascii="仿宋" w:hAnsi="仿宋" w:eastAsia="仿宋" w:cs="仿宋"/>
                <w:b/>
                <w:highlight w:val="none"/>
              </w:rPr>
            </w:pPr>
          </w:p>
        </w:tc>
        <w:tc>
          <w:tcPr>
            <w:tcW w:w="2400" w:type="dxa"/>
            <w:noWrap w:val="0"/>
            <w:vAlign w:val="center"/>
          </w:tcPr>
          <w:p>
            <w:pPr>
              <w:pStyle w:val="14"/>
              <w:spacing w:before="120"/>
              <w:ind w:right="34"/>
              <w:jc w:val="center"/>
              <w:rPr>
                <w:rFonts w:hint="eastAsia" w:ascii="仿宋" w:hAnsi="仿宋" w:eastAsia="仿宋" w:cs="仿宋"/>
                <w:b/>
                <w:highlight w:val="none"/>
              </w:rPr>
            </w:pPr>
          </w:p>
        </w:tc>
        <w:tc>
          <w:tcPr>
            <w:tcW w:w="1824" w:type="dxa"/>
            <w:noWrap w:val="0"/>
            <w:vAlign w:val="center"/>
          </w:tcPr>
          <w:p>
            <w:pPr>
              <w:pStyle w:val="14"/>
              <w:spacing w:before="120"/>
              <w:ind w:right="34"/>
              <w:jc w:val="center"/>
              <w:rPr>
                <w:rFonts w:hint="eastAsia" w:ascii="仿宋" w:hAnsi="仿宋" w:eastAsia="仿宋" w:cs="仿宋"/>
                <w:b/>
                <w:highlight w:val="none"/>
              </w:rPr>
            </w:pPr>
          </w:p>
        </w:tc>
        <w:tc>
          <w:tcPr>
            <w:tcW w:w="1824" w:type="dxa"/>
            <w:noWrap w:val="0"/>
            <w:vAlign w:val="center"/>
          </w:tcPr>
          <w:p>
            <w:pPr>
              <w:pStyle w:val="14"/>
              <w:spacing w:before="120"/>
              <w:ind w:right="34"/>
              <w:jc w:val="center"/>
              <w:rPr>
                <w:rFonts w:hint="eastAsia" w:ascii="仿宋" w:hAnsi="仿宋" w:eastAsia="仿宋" w:cs="仿宋"/>
                <w:b/>
                <w:highlight w:val="none"/>
              </w:rPr>
            </w:pPr>
          </w:p>
        </w:tc>
      </w:tr>
    </w:tbl>
    <w:p>
      <w:pPr>
        <w:pStyle w:val="14"/>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szCs w:val="24"/>
          <w:highlight w:val="none"/>
        </w:rPr>
        <w:t>1.供应商须按照</w:t>
      </w:r>
      <w:r>
        <w:rPr>
          <w:rFonts w:hint="eastAsia" w:ascii="仿宋" w:hAnsi="仿宋" w:eastAsia="仿宋" w:cs="仿宋"/>
          <w:bCs/>
          <w:szCs w:val="24"/>
          <w:highlight w:val="none"/>
          <w:lang w:eastAsia="zh-CN"/>
        </w:rPr>
        <w:t>磋商</w:t>
      </w:r>
      <w:r>
        <w:rPr>
          <w:rFonts w:hint="eastAsia" w:ascii="仿宋" w:hAnsi="仿宋" w:eastAsia="仿宋" w:cs="仿宋"/>
          <w:bCs/>
          <w:szCs w:val="24"/>
          <w:highlight w:val="none"/>
        </w:rPr>
        <w:t>文件“第四章  商务及合同主要条款”表格部分逐条填写。如实填写该表，如有隐瞒，后果由供应商自负。</w:t>
      </w:r>
    </w:p>
    <w:p>
      <w:pPr>
        <w:pStyle w:val="14"/>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pPr>
        <w:pStyle w:val="14"/>
        <w:spacing w:before="120"/>
        <w:ind w:left="0" w:right="34"/>
        <w:jc w:val="both"/>
        <w:rPr>
          <w:rFonts w:hint="eastAsia" w:ascii="仿宋" w:hAnsi="仿宋" w:eastAsia="仿宋" w:cs="仿宋"/>
          <w:bCs/>
          <w:highlight w:val="none"/>
        </w:rPr>
      </w:pPr>
    </w:p>
    <w:p>
      <w:pPr>
        <w:pStyle w:val="18"/>
        <w:rPr>
          <w:rFonts w:hint="eastAsia" w:ascii="仿宋" w:hAnsi="仿宋" w:eastAsia="仿宋" w:cs="仿宋"/>
          <w:sz w:val="24"/>
          <w:szCs w:val="24"/>
          <w:highlight w:val="none"/>
        </w:rPr>
      </w:pPr>
    </w:p>
    <w:p>
      <w:pPr>
        <w:spacing w:line="480" w:lineRule="exact"/>
        <w:ind w:firstLine="3360" w:firstLineChars="1400"/>
        <w:rPr>
          <w:rFonts w:ascii="仿宋" w:hAnsi="仿宋" w:eastAsia="仿宋" w:cs="仿宋"/>
          <w:sz w:val="24"/>
          <w:highlight w:val="none"/>
        </w:rPr>
      </w:pPr>
      <w:r>
        <w:rPr>
          <w:rFonts w:hint="eastAsia" w:ascii="仿宋" w:hAnsi="仿宋" w:eastAsia="仿宋" w:cs="仿宋"/>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pPr>
        <w:spacing w:line="480" w:lineRule="exact"/>
        <w:ind w:firstLine="3360" w:firstLineChars="1400"/>
        <w:rPr>
          <w:rFonts w:ascii="仿宋" w:hAnsi="仿宋" w:eastAsia="仿宋" w:cs="仿宋"/>
          <w:sz w:val="24"/>
          <w:highlight w:val="none"/>
        </w:rPr>
      </w:pPr>
      <w:r>
        <w:rPr>
          <w:rFonts w:hint="eastAsia" w:ascii="仿宋" w:hAnsi="仿宋" w:eastAsia="仿宋" w:cs="仿宋"/>
          <w:sz w:val="24"/>
          <w:highlight w:val="none"/>
        </w:rPr>
        <w:t>法定代表人</w:t>
      </w:r>
    </w:p>
    <w:p>
      <w:pPr>
        <w:spacing w:line="480" w:lineRule="exact"/>
        <w:ind w:firstLine="3360" w:firstLineChars="1400"/>
        <w:rPr>
          <w:rFonts w:ascii="仿宋" w:hAnsi="仿宋" w:eastAsia="仿宋" w:cs="仿宋"/>
          <w:sz w:val="24"/>
          <w:highlight w:val="none"/>
        </w:rPr>
      </w:pPr>
      <w:r>
        <w:rPr>
          <w:rFonts w:hint="eastAsia" w:ascii="仿宋" w:hAnsi="仿宋" w:eastAsia="仿宋" w:cs="仿宋"/>
          <w:sz w:val="24"/>
          <w:highlight w:val="none"/>
        </w:rPr>
        <w:t>或委托代理人：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color w:val="auto"/>
          <w:kern w:val="0"/>
          <w:sz w:val="24"/>
          <w:highlight w:val="none"/>
        </w:rPr>
        <w:t>签字或盖章</w:t>
      </w:r>
      <w:r>
        <w:rPr>
          <w:rFonts w:hint="eastAsia" w:ascii="仿宋" w:hAnsi="仿宋" w:eastAsia="仿宋" w:cs="仿宋"/>
          <w:sz w:val="24"/>
          <w:highlight w:val="none"/>
        </w:rPr>
        <w:t>）</w:t>
      </w:r>
    </w:p>
    <w:p>
      <w:pPr>
        <w:pStyle w:val="57"/>
        <w:spacing w:before="156" w:beforeLines="50" w:line="480" w:lineRule="exact"/>
        <w:ind w:firstLine="3360" w:firstLineChars="1400"/>
        <w:rPr>
          <w:rFonts w:ascii="仿宋" w:hAnsi="仿宋" w:eastAsia="仿宋" w:cs="仿宋"/>
          <w:sz w:val="28"/>
          <w:szCs w:val="28"/>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pPr>
        <w:rPr>
          <w:rFonts w:hint="eastAsia"/>
          <w:highlight w:val="none"/>
        </w:rPr>
      </w:pPr>
    </w:p>
    <w:p>
      <w:pPr>
        <w:numPr>
          <w:ilvl w:val="0"/>
          <w:numId w:val="10"/>
        </w:numPr>
        <w:adjustRightInd w:val="0"/>
        <w:spacing w:line="360" w:lineRule="auto"/>
        <w:jc w:val="center"/>
        <w:textAlignment w:val="baseline"/>
        <w:outlineLvl w:val="9"/>
        <w:rPr>
          <w:rFonts w:hint="eastAsia" w:ascii="仿宋" w:hAnsi="仿宋" w:eastAsia="仿宋" w:cs="仿宋"/>
          <w:b/>
          <w:bCs/>
          <w:color w:val="auto"/>
          <w:sz w:val="30"/>
          <w:szCs w:val="30"/>
          <w:highlight w:val="none"/>
        </w:rPr>
      </w:pPr>
      <w:r>
        <w:rPr>
          <w:rFonts w:hint="eastAsia" w:ascii="仿宋" w:hAnsi="仿宋" w:eastAsia="仿宋" w:cs="仿宋"/>
          <w:b/>
          <w:bCs/>
          <w:sz w:val="28"/>
          <w:szCs w:val="28"/>
          <w:highlight w:val="none"/>
        </w:rPr>
        <w:br w:type="page"/>
      </w:r>
      <w:bookmarkStart w:id="143" w:name="_Toc13471"/>
      <w:r>
        <w:rPr>
          <w:rFonts w:hint="eastAsia" w:ascii="仿宋" w:hAnsi="仿宋" w:eastAsia="仿宋" w:cs="仿宋"/>
          <w:b/>
          <w:bCs/>
          <w:color w:val="auto"/>
          <w:sz w:val="30"/>
          <w:szCs w:val="30"/>
          <w:highlight w:val="none"/>
          <w:lang w:val="en-US" w:eastAsia="zh-CN"/>
        </w:rPr>
        <w:t>服务</w:t>
      </w:r>
      <w:r>
        <w:rPr>
          <w:rFonts w:hint="eastAsia" w:ascii="仿宋" w:hAnsi="仿宋" w:eastAsia="仿宋" w:cs="仿宋"/>
          <w:b/>
          <w:bCs/>
          <w:color w:val="auto"/>
          <w:sz w:val="30"/>
          <w:szCs w:val="30"/>
          <w:highlight w:val="none"/>
        </w:rPr>
        <w:t>偏离表</w:t>
      </w:r>
      <w:bookmarkEnd w:id="143"/>
    </w:p>
    <w:p>
      <w:pPr>
        <w:adjustRightInd w:val="0"/>
        <w:snapToGrid w:val="0"/>
        <w:spacing w:line="360" w:lineRule="auto"/>
        <w:ind w:left="-525" w:leftChars="-250" w:firstLine="1120" w:firstLineChars="4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（格式自拟，供应商需要将</w:t>
      </w:r>
      <w:r>
        <w:rPr>
          <w:rFonts w:hint="eastAsia" w:ascii="仿宋" w:hAnsi="仿宋" w:eastAsia="仿宋" w:cs="仿宋"/>
          <w:color w:val="auto"/>
          <w:sz w:val="28"/>
          <w:szCs w:val="28"/>
          <w:highlight w:val="none"/>
          <w:lang w:val="en-US" w:eastAsia="zh-CN"/>
        </w:rPr>
        <w:t>服务要求</w:t>
      </w:r>
      <w:r>
        <w:rPr>
          <w:rFonts w:hint="eastAsia" w:ascii="仿宋" w:hAnsi="仿宋" w:eastAsia="仿宋" w:cs="仿宋"/>
          <w:color w:val="auto"/>
          <w:sz w:val="28"/>
          <w:szCs w:val="28"/>
          <w:highlight w:val="none"/>
        </w:rPr>
        <w:t>的响应情况作出说明。）</w:t>
      </w:r>
    </w:p>
    <w:p>
      <w:pPr>
        <w:pStyle w:val="3"/>
        <w:jc w:val="center"/>
        <w:rPr>
          <w:rFonts w:hint="eastAsia" w:ascii="仿宋" w:hAnsi="仿宋" w:eastAsia="仿宋" w:cs="仿宋"/>
          <w:color w:val="auto"/>
          <w:highlight w:val="none"/>
          <w:lang w:val="en-US" w:eastAsia="zh-CN"/>
        </w:rPr>
      </w:pPr>
      <w:r>
        <w:rPr>
          <w:rFonts w:hint="eastAsia" w:ascii="仿宋" w:hAnsi="仿宋" w:eastAsia="仿宋" w:cs="仿宋"/>
          <w:color w:val="auto"/>
          <w:sz w:val="28"/>
          <w:szCs w:val="28"/>
          <w:highlight w:val="none"/>
          <w:lang w:val="en-US" w:eastAsia="zh-CN"/>
        </w:rPr>
        <w:t>服务偏离表（仅供参考）</w:t>
      </w:r>
    </w:p>
    <w:p>
      <w:pPr>
        <w:pStyle w:val="18"/>
        <w:numPr>
          <w:ilvl w:val="0"/>
          <w:numId w:val="0"/>
        </w:numPr>
        <w:rPr>
          <w:color w:val="auto"/>
          <w:highlight w:val="none"/>
        </w:rPr>
      </w:pPr>
    </w:p>
    <w:tbl>
      <w:tblPr>
        <w:tblStyle w:val="28"/>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1823"/>
        <w:gridCol w:w="1824"/>
        <w:gridCol w:w="1824"/>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vAlign w:val="center"/>
          </w:tcPr>
          <w:p>
            <w:pPr>
              <w:pStyle w:val="14"/>
              <w:spacing w:before="120"/>
              <w:ind w:left="0" w:right="34"/>
              <w:jc w:val="center"/>
              <w:rPr>
                <w:rFonts w:hint="eastAsia" w:ascii="仿宋" w:hAnsi="仿宋" w:eastAsia="仿宋" w:cs="仿宋"/>
                <w:b/>
                <w:color w:val="auto"/>
                <w:highlight w:val="none"/>
              </w:rPr>
            </w:pPr>
            <w:r>
              <w:rPr>
                <w:rFonts w:hint="eastAsia" w:ascii="仿宋" w:hAnsi="仿宋" w:eastAsia="仿宋" w:cs="仿宋"/>
                <w:b/>
                <w:color w:val="auto"/>
                <w:highlight w:val="none"/>
              </w:rPr>
              <w:t>序号</w:t>
            </w:r>
          </w:p>
        </w:tc>
        <w:tc>
          <w:tcPr>
            <w:tcW w:w="1823" w:type="dxa"/>
            <w:vAlign w:val="center"/>
          </w:tcPr>
          <w:p>
            <w:pPr>
              <w:pStyle w:val="14"/>
              <w:spacing w:before="120"/>
              <w:ind w:left="0" w:right="34"/>
              <w:jc w:val="center"/>
              <w:rPr>
                <w:rFonts w:hint="eastAsia" w:ascii="仿宋" w:hAnsi="仿宋" w:eastAsia="仿宋" w:cs="仿宋"/>
                <w:b/>
                <w:color w:val="auto"/>
                <w:highlight w:val="none"/>
              </w:rPr>
            </w:pPr>
            <w:r>
              <w:rPr>
                <w:rFonts w:hint="eastAsia" w:ascii="仿宋" w:hAnsi="仿宋" w:eastAsia="仿宋" w:cs="仿宋"/>
                <w:b/>
                <w:color w:val="auto"/>
                <w:highlight w:val="none"/>
              </w:rPr>
              <w:t>磋商要求</w:t>
            </w:r>
          </w:p>
        </w:tc>
        <w:tc>
          <w:tcPr>
            <w:tcW w:w="1824" w:type="dxa"/>
            <w:vAlign w:val="center"/>
          </w:tcPr>
          <w:p>
            <w:pPr>
              <w:pStyle w:val="14"/>
              <w:spacing w:before="120"/>
              <w:ind w:left="0" w:right="34"/>
              <w:jc w:val="center"/>
              <w:rPr>
                <w:rFonts w:hint="default" w:ascii="仿宋" w:hAnsi="仿宋" w:eastAsia="仿宋" w:cs="仿宋"/>
                <w:b/>
                <w:color w:val="auto"/>
                <w:highlight w:val="none"/>
                <w:lang w:val="en-US" w:eastAsia="zh-CN"/>
              </w:rPr>
            </w:pPr>
            <w:r>
              <w:rPr>
                <w:rFonts w:hint="eastAsia" w:ascii="仿宋" w:hAnsi="仿宋" w:eastAsia="仿宋" w:cs="仿宋"/>
                <w:b/>
                <w:color w:val="auto"/>
                <w:highlight w:val="none"/>
                <w:lang w:val="en-US" w:eastAsia="zh-CN"/>
              </w:rPr>
              <w:t>磋商响应内容</w:t>
            </w:r>
          </w:p>
        </w:tc>
        <w:tc>
          <w:tcPr>
            <w:tcW w:w="1824" w:type="dxa"/>
            <w:vAlign w:val="center"/>
          </w:tcPr>
          <w:p>
            <w:pPr>
              <w:pStyle w:val="14"/>
              <w:spacing w:before="120"/>
              <w:ind w:left="0" w:right="34"/>
              <w:jc w:val="center"/>
              <w:rPr>
                <w:rFonts w:hint="eastAsia" w:ascii="仿宋" w:hAnsi="仿宋" w:eastAsia="仿宋" w:cs="仿宋"/>
                <w:b/>
                <w:color w:val="auto"/>
                <w:highlight w:val="none"/>
              </w:rPr>
            </w:pPr>
            <w:r>
              <w:rPr>
                <w:rFonts w:hint="eastAsia" w:ascii="仿宋" w:hAnsi="仿宋" w:eastAsia="仿宋" w:cs="仿宋"/>
                <w:b/>
                <w:color w:val="auto"/>
                <w:highlight w:val="none"/>
              </w:rPr>
              <w:t>偏离</w:t>
            </w:r>
          </w:p>
        </w:tc>
        <w:tc>
          <w:tcPr>
            <w:tcW w:w="1824" w:type="dxa"/>
            <w:vAlign w:val="center"/>
          </w:tcPr>
          <w:p>
            <w:pPr>
              <w:pStyle w:val="14"/>
              <w:spacing w:before="120"/>
              <w:ind w:left="0" w:right="34"/>
              <w:jc w:val="center"/>
              <w:rPr>
                <w:rFonts w:hint="eastAsia" w:ascii="仿宋" w:hAnsi="仿宋" w:eastAsia="仿宋" w:cs="仿宋"/>
                <w:b/>
                <w:color w:val="auto"/>
                <w:highlight w:val="none"/>
              </w:rPr>
            </w:pPr>
            <w:r>
              <w:rPr>
                <w:rFonts w:hint="eastAsia" w:ascii="仿宋" w:hAnsi="仿宋" w:eastAsia="仿宋" w:cs="仿宋"/>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vAlign w:val="center"/>
          </w:tcPr>
          <w:p>
            <w:pPr>
              <w:pStyle w:val="14"/>
              <w:spacing w:before="120"/>
              <w:ind w:right="34"/>
              <w:jc w:val="center"/>
              <w:rPr>
                <w:rFonts w:hint="eastAsia" w:ascii="仿宋" w:hAnsi="仿宋" w:eastAsia="仿宋" w:cs="仿宋"/>
                <w:b/>
                <w:color w:val="auto"/>
                <w:highlight w:val="none"/>
              </w:rPr>
            </w:pPr>
          </w:p>
        </w:tc>
        <w:tc>
          <w:tcPr>
            <w:tcW w:w="1823" w:type="dxa"/>
            <w:vAlign w:val="center"/>
          </w:tcPr>
          <w:p>
            <w:pPr>
              <w:pStyle w:val="14"/>
              <w:spacing w:before="120"/>
              <w:ind w:right="34"/>
              <w:jc w:val="center"/>
              <w:rPr>
                <w:rFonts w:hint="eastAsia" w:ascii="仿宋" w:hAnsi="仿宋" w:eastAsia="仿宋" w:cs="仿宋"/>
                <w:b/>
                <w:color w:val="auto"/>
                <w:highlight w:val="none"/>
              </w:rPr>
            </w:pPr>
          </w:p>
        </w:tc>
        <w:tc>
          <w:tcPr>
            <w:tcW w:w="1824" w:type="dxa"/>
            <w:vAlign w:val="center"/>
          </w:tcPr>
          <w:p>
            <w:pPr>
              <w:pStyle w:val="14"/>
              <w:spacing w:before="120"/>
              <w:ind w:right="34"/>
              <w:jc w:val="center"/>
              <w:rPr>
                <w:rFonts w:hint="eastAsia" w:ascii="仿宋" w:hAnsi="仿宋" w:eastAsia="仿宋" w:cs="仿宋"/>
                <w:b/>
                <w:color w:val="auto"/>
                <w:highlight w:val="none"/>
              </w:rPr>
            </w:pPr>
          </w:p>
        </w:tc>
        <w:tc>
          <w:tcPr>
            <w:tcW w:w="1824" w:type="dxa"/>
            <w:vAlign w:val="center"/>
          </w:tcPr>
          <w:p>
            <w:pPr>
              <w:pStyle w:val="14"/>
              <w:spacing w:before="120"/>
              <w:ind w:right="34"/>
              <w:jc w:val="center"/>
              <w:rPr>
                <w:rFonts w:hint="eastAsia" w:ascii="仿宋" w:hAnsi="仿宋" w:eastAsia="仿宋" w:cs="仿宋"/>
                <w:b/>
                <w:color w:val="auto"/>
                <w:highlight w:val="none"/>
              </w:rPr>
            </w:pPr>
          </w:p>
        </w:tc>
        <w:tc>
          <w:tcPr>
            <w:tcW w:w="1824" w:type="dxa"/>
            <w:vAlign w:val="center"/>
          </w:tcPr>
          <w:p>
            <w:pPr>
              <w:pStyle w:val="14"/>
              <w:spacing w:before="120"/>
              <w:ind w:right="34"/>
              <w:jc w:val="center"/>
              <w:rPr>
                <w:rFonts w:hint="eastAsia" w:ascii="仿宋" w:hAnsi="仿宋" w:eastAsia="仿宋" w:cs="仿宋"/>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vAlign w:val="center"/>
          </w:tcPr>
          <w:p>
            <w:pPr>
              <w:pStyle w:val="14"/>
              <w:spacing w:before="120"/>
              <w:ind w:right="34"/>
              <w:jc w:val="center"/>
              <w:rPr>
                <w:rFonts w:hint="eastAsia" w:ascii="仿宋" w:hAnsi="仿宋" w:eastAsia="仿宋" w:cs="仿宋"/>
                <w:b/>
                <w:color w:val="auto"/>
                <w:highlight w:val="none"/>
              </w:rPr>
            </w:pPr>
          </w:p>
        </w:tc>
        <w:tc>
          <w:tcPr>
            <w:tcW w:w="1823" w:type="dxa"/>
            <w:vAlign w:val="center"/>
          </w:tcPr>
          <w:p>
            <w:pPr>
              <w:pStyle w:val="14"/>
              <w:spacing w:before="120"/>
              <w:ind w:right="34"/>
              <w:jc w:val="center"/>
              <w:rPr>
                <w:rFonts w:hint="eastAsia" w:ascii="仿宋" w:hAnsi="仿宋" w:eastAsia="仿宋" w:cs="仿宋"/>
                <w:b/>
                <w:color w:val="auto"/>
                <w:highlight w:val="none"/>
              </w:rPr>
            </w:pPr>
          </w:p>
        </w:tc>
        <w:tc>
          <w:tcPr>
            <w:tcW w:w="1824" w:type="dxa"/>
            <w:vAlign w:val="center"/>
          </w:tcPr>
          <w:p>
            <w:pPr>
              <w:pStyle w:val="14"/>
              <w:spacing w:before="120"/>
              <w:ind w:right="34"/>
              <w:jc w:val="center"/>
              <w:rPr>
                <w:rFonts w:hint="eastAsia" w:ascii="仿宋" w:hAnsi="仿宋" w:eastAsia="仿宋" w:cs="仿宋"/>
                <w:b/>
                <w:color w:val="auto"/>
                <w:highlight w:val="none"/>
              </w:rPr>
            </w:pPr>
          </w:p>
        </w:tc>
        <w:tc>
          <w:tcPr>
            <w:tcW w:w="1824" w:type="dxa"/>
            <w:vAlign w:val="center"/>
          </w:tcPr>
          <w:p>
            <w:pPr>
              <w:pStyle w:val="14"/>
              <w:spacing w:before="120"/>
              <w:ind w:right="34"/>
              <w:jc w:val="center"/>
              <w:rPr>
                <w:rFonts w:hint="eastAsia" w:ascii="仿宋" w:hAnsi="仿宋" w:eastAsia="仿宋" w:cs="仿宋"/>
                <w:b/>
                <w:color w:val="auto"/>
                <w:highlight w:val="none"/>
              </w:rPr>
            </w:pPr>
          </w:p>
        </w:tc>
        <w:tc>
          <w:tcPr>
            <w:tcW w:w="1824" w:type="dxa"/>
            <w:vAlign w:val="center"/>
          </w:tcPr>
          <w:p>
            <w:pPr>
              <w:pStyle w:val="14"/>
              <w:spacing w:before="120"/>
              <w:ind w:right="34"/>
              <w:jc w:val="center"/>
              <w:rPr>
                <w:rFonts w:hint="eastAsia" w:ascii="仿宋" w:hAnsi="仿宋" w:eastAsia="仿宋" w:cs="仿宋"/>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vAlign w:val="center"/>
          </w:tcPr>
          <w:p>
            <w:pPr>
              <w:pStyle w:val="14"/>
              <w:spacing w:before="120"/>
              <w:ind w:right="34"/>
              <w:jc w:val="center"/>
              <w:rPr>
                <w:rFonts w:hint="eastAsia" w:ascii="仿宋" w:hAnsi="仿宋" w:eastAsia="仿宋" w:cs="仿宋"/>
                <w:b/>
                <w:color w:val="auto"/>
                <w:highlight w:val="none"/>
              </w:rPr>
            </w:pPr>
          </w:p>
        </w:tc>
        <w:tc>
          <w:tcPr>
            <w:tcW w:w="1823" w:type="dxa"/>
            <w:vAlign w:val="center"/>
          </w:tcPr>
          <w:p>
            <w:pPr>
              <w:pStyle w:val="14"/>
              <w:spacing w:before="120"/>
              <w:ind w:right="34"/>
              <w:jc w:val="center"/>
              <w:rPr>
                <w:rFonts w:hint="eastAsia" w:ascii="仿宋" w:hAnsi="仿宋" w:eastAsia="仿宋" w:cs="仿宋"/>
                <w:b/>
                <w:color w:val="auto"/>
                <w:highlight w:val="none"/>
              </w:rPr>
            </w:pPr>
          </w:p>
        </w:tc>
        <w:tc>
          <w:tcPr>
            <w:tcW w:w="1824" w:type="dxa"/>
            <w:vAlign w:val="center"/>
          </w:tcPr>
          <w:p>
            <w:pPr>
              <w:pStyle w:val="14"/>
              <w:spacing w:before="120"/>
              <w:ind w:right="34"/>
              <w:jc w:val="center"/>
              <w:rPr>
                <w:rFonts w:hint="eastAsia" w:ascii="仿宋" w:hAnsi="仿宋" w:eastAsia="仿宋" w:cs="仿宋"/>
                <w:b/>
                <w:color w:val="auto"/>
                <w:highlight w:val="none"/>
              </w:rPr>
            </w:pPr>
          </w:p>
        </w:tc>
        <w:tc>
          <w:tcPr>
            <w:tcW w:w="1824" w:type="dxa"/>
            <w:vAlign w:val="center"/>
          </w:tcPr>
          <w:p>
            <w:pPr>
              <w:pStyle w:val="14"/>
              <w:spacing w:before="120"/>
              <w:ind w:right="34"/>
              <w:jc w:val="center"/>
              <w:rPr>
                <w:rFonts w:hint="eastAsia" w:ascii="仿宋" w:hAnsi="仿宋" w:eastAsia="仿宋" w:cs="仿宋"/>
                <w:b/>
                <w:color w:val="auto"/>
                <w:highlight w:val="none"/>
              </w:rPr>
            </w:pPr>
          </w:p>
        </w:tc>
        <w:tc>
          <w:tcPr>
            <w:tcW w:w="1824" w:type="dxa"/>
            <w:vAlign w:val="center"/>
          </w:tcPr>
          <w:p>
            <w:pPr>
              <w:pStyle w:val="14"/>
              <w:spacing w:before="120"/>
              <w:ind w:right="34"/>
              <w:jc w:val="center"/>
              <w:rPr>
                <w:rFonts w:hint="eastAsia" w:ascii="仿宋" w:hAnsi="仿宋" w:eastAsia="仿宋" w:cs="仿宋"/>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vAlign w:val="center"/>
          </w:tcPr>
          <w:p>
            <w:pPr>
              <w:pStyle w:val="14"/>
              <w:spacing w:before="120"/>
              <w:ind w:right="34"/>
              <w:jc w:val="center"/>
              <w:rPr>
                <w:rFonts w:hint="eastAsia" w:ascii="仿宋" w:hAnsi="仿宋" w:eastAsia="仿宋" w:cs="仿宋"/>
                <w:b/>
                <w:color w:val="auto"/>
                <w:highlight w:val="none"/>
              </w:rPr>
            </w:pPr>
          </w:p>
        </w:tc>
        <w:tc>
          <w:tcPr>
            <w:tcW w:w="1823" w:type="dxa"/>
            <w:vAlign w:val="center"/>
          </w:tcPr>
          <w:p>
            <w:pPr>
              <w:pStyle w:val="14"/>
              <w:spacing w:before="120"/>
              <w:ind w:right="34"/>
              <w:jc w:val="center"/>
              <w:rPr>
                <w:rFonts w:hint="eastAsia" w:ascii="仿宋" w:hAnsi="仿宋" w:eastAsia="仿宋" w:cs="仿宋"/>
                <w:b/>
                <w:color w:val="auto"/>
                <w:highlight w:val="none"/>
              </w:rPr>
            </w:pPr>
          </w:p>
        </w:tc>
        <w:tc>
          <w:tcPr>
            <w:tcW w:w="1824" w:type="dxa"/>
            <w:vAlign w:val="center"/>
          </w:tcPr>
          <w:p>
            <w:pPr>
              <w:pStyle w:val="14"/>
              <w:spacing w:before="120"/>
              <w:ind w:right="34"/>
              <w:jc w:val="center"/>
              <w:rPr>
                <w:rFonts w:hint="eastAsia" w:ascii="仿宋" w:hAnsi="仿宋" w:eastAsia="仿宋" w:cs="仿宋"/>
                <w:b/>
                <w:color w:val="auto"/>
                <w:highlight w:val="none"/>
              </w:rPr>
            </w:pPr>
          </w:p>
        </w:tc>
        <w:tc>
          <w:tcPr>
            <w:tcW w:w="1824" w:type="dxa"/>
            <w:vAlign w:val="center"/>
          </w:tcPr>
          <w:p>
            <w:pPr>
              <w:pStyle w:val="14"/>
              <w:spacing w:before="120"/>
              <w:ind w:right="34"/>
              <w:jc w:val="center"/>
              <w:rPr>
                <w:rFonts w:hint="eastAsia" w:ascii="仿宋" w:hAnsi="仿宋" w:eastAsia="仿宋" w:cs="仿宋"/>
                <w:b/>
                <w:color w:val="auto"/>
                <w:highlight w:val="none"/>
              </w:rPr>
            </w:pPr>
          </w:p>
        </w:tc>
        <w:tc>
          <w:tcPr>
            <w:tcW w:w="1824" w:type="dxa"/>
            <w:vAlign w:val="center"/>
          </w:tcPr>
          <w:p>
            <w:pPr>
              <w:pStyle w:val="14"/>
              <w:spacing w:before="120"/>
              <w:ind w:right="34"/>
              <w:jc w:val="center"/>
              <w:rPr>
                <w:rFonts w:hint="eastAsia" w:ascii="仿宋" w:hAnsi="仿宋" w:eastAsia="仿宋" w:cs="仿宋"/>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vAlign w:val="center"/>
          </w:tcPr>
          <w:p>
            <w:pPr>
              <w:pStyle w:val="14"/>
              <w:spacing w:before="120"/>
              <w:ind w:right="34"/>
              <w:jc w:val="center"/>
              <w:rPr>
                <w:rFonts w:hint="eastAsia" w:ascii="仿宋" w:hAnsi="仿宋" w:eastAsia="仿宋" w:cs="仿宋"/>
                <w:b/>
                <w:color w:val="auto"/>
                <w:highlight w:val="none"/>
              </w:rPr>
            </w:pPr>
          </w:p>
        </w:tc>
        <w:tc>
          <w:tcPr>
            <w:tcW w:w="1823" w:type="dxa"/>
            <w:vAlign w:val="center"/>
          </w:tcPr>
          <w:p>
            <w:pPr>
              <w:pStyle w:val="14"/>
              <w:spacing w:before="120"/>
              <w:ind w:right="34"/>
              <w:jc w:val="center"/>
              <w:rPr>
                <w:rFonts w:hint="eastAsia" w:ascii="仿宋" w:hAnsi="仿宋" w:eastAsia="仿宋" w:cs="仿宋"/>
                <w:b/>
                <w:color w:val="auto"/>
                <w:highlight w:val="none"/>
              </w:rPr>
            </w:pPr>
          </w:p>
        </w:tc>
        <w:tc>
          <w:tcPr>
            <w:tcW w:w="1824" w:type="dxa"/>
            <w:vAlign w:val="center"/>
          </w:tcPr>
          <w:p>
            <w:pPr>
              <w:pStyle w:val="14"/>
              <w:spacing w:before="120"/>
              <w:ind w:right="34"/>
              <w:jc w:val="center"/>
              <w:rPr>
                <w:rFonts w:hint="eastAsia" w:ascii="仿宋" w:hAnsi="仿宋" w:eastAsia="仿宋" w:cs="仿宋"/>
                <w:b/>
                <w:color w:val="auto"/>
                <w:highlight w:val="none"/>
              </w:rPr>
            </w:pPr>
          </w:p>
        </w:tc>
        <w:tc>
          <w:tcPr>
            <w:tcW w:w="1824" w:type="dxa"/>
            <w:vAlign w:val="center"/>
          </w:tcPr>
          <w:p>
            <w:pPr>
              <w:pStyle w:val="14"/>
              <w:spacing w:before="120"/>
              <w:ind w:right="34"/>
              <w:jc w:val="center"/>
              <w:rPr>
                <w:rFonts w:hint="eastAsia" w:ascii="仿宋" w:hAnsi="仿宋" w:eastAsia="仿宋" w:cs="仿宋"/>
                <w:b/>
                <w:color w:val="auto"/>
                <w:highlight w:val="none"/>
              </w:rPr>
            </w:pPr>
          </w:p>
        </w:tc>
        <w:tc>
          <w:tcPr>
            <w:tcW w:w="1824" w:type="dxa"/>
            <w:vAlign w:val="center"/>
          </w:tcPr>
          <w:p>
            <w:pPr>
              <w:pStyle w:val="14"/>
              <w:spacing w:before="120"/>
              <w:ind w:right="34"/>
              <w:jc w:val="center"/>
              <w:rPr>
                <w:rFonts w:hint="eastAsia" w:ascii="仿宋" w:hAnsi="仿宋" w:eastAsia="仿宋" w:cs="仿宋"/>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vAlign w:val="center"/>
          </w:tcPr>
          <w:p>
            <w:pPr>
              <w:pStyle w:val="14"/>
              <w:spacing w:before="120"/>
              <w:ind w:right="34"/>
              <w:jc w:val="center"/>
              <w:rPr>
                <w:rFonts w:hint="eastAsia" w:ascii="仿宋" w:hAnsi="仿宋" w:eastAsia="仿宋" w:cs="仿宋"/>
                <w:b/>
                <w:color w:val="auto"/>
                <w:highlight w:val="none"/>
              </w:rPr>
            </w:pPr>
          </w:p>
        </w:tc>
        <w:tc>
          <w:tcPr>
            <w:tcW w:w="1823" w:type="dxa"/>
            <w:vAlign w:val="center"/>
          </w:tcPr>
          <w:p>
            <w:pPr>
              <w:pStyle w:val="14"/>
              <w:spacing w:before="120"/>
              <w:ind w:right="34"/>
              <w:jc w:val="center"/>
              <w:rPr>
                <w:rFonts w:hint="eastAsia" w:ascii="仿宋" w:hAnsi="仿宋" w:eastAsia="仿宋" w:cs="仿宋"/>
                <w:b/>
                <w:color w:val="auto"/>
                <w:highlight w:val="none"/>
              </w:rPr>
            </w:pPr>
          </w:p>
        </w:tc>
        <w:tc>
          <w:tcPr>
            <w:tcW w:w="1824" w:type="dxa"/>
            <w:vAlign w:val="center"/>
          </w:tcPr>
          <w:p>
            <w:pPr>
              <w:pStyle w:val="14"/>
              <w:spacing w:before="120"/>
              <w:ind w:right="34"/>
              <w:jc w:val="center"/>
              <w:rPr>
                <w:rFonts w:hint="eastAsia" w:ascii="仿宋" w:hAnsi="仿宋" w:eastAsia="仿宋" w:cs="仿宋"/>
                <w:b/>
                <w:color w:val="auto"/>
                <w:highlight w:val="none"/>
              </w:rPr>
            </w:pPr>
          </w:p>
        </w:tc>
        <w:tc>
          <w:tcPr>
            <w:tcW w:w="1824" w:type="dxa"/>
            <w:vAlign w:val="center"/>
          </w:tcPr>
          <w:p>
            <w:pPr>
              <w:pStyle w:val="14"/>
              <w:spacing w:before="120"/>
              <w:ind w:right="34"/>
              <w:jc w:val="center"/>
              <w:rPr>
                <w:rFonts w:hint="eastAsia" w:ascii="仿宋" w:hAnsi="仿宋" w:eastAsia="仿宋" w:cs="仿宋"/>
                <w:b/>
                <w:color w:val="auto"/>
                <w:highlight w:val="none"/>
              </w:rPr>
            </w:pPr>
          </w:p>
        </w:tc>
        <w:tc>
          <w:tcPr>
            <w:tcW w:w="1824" w:type="dxa"/>
            <w:vAlign w:val="center"/>
          </w:tcPr>
          <w:p>
            <w:pPr>
              <w:pStyle w:val="14"/>
              <w:spacing w:before="120"/>
              <w:ind w:right="34"/>
              <w:jc w:val="center"/>
              <w:rPr>
                <w:rFonts w:hint="eastAsia" w:ascii="仿宋" w:hAnsi="仿宋" w:eastAsia="仿宋" w:cs="仿宋"/>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vAlign w:val="center"/>
          </w:tcPr>
          <w:p>
            <w:pPr>
              <w:pStyle w:val="14"/>
              <w:spacing w:before="120"/>
              <w:ind w:right="34"/>
              <w:jc w:val="center"/>
              <w:rPr>
                <w:rFonts w:hint="eastAsia" w:ascii="仿宋" w:hAnsi="仿宋" w:eastAsia="仿宋" w:cs="仿宋"/>
                <w:b/>
                <w:color w:val="auto"/>
                <w:highlight w:val="none"/>
              </w:rPr>
            </w:pPr>
          </w:p>
        </w:tc>
        <w:tc>
          <w:tcPr>
            <w:tcW w:w="1823" w:type="dxa"/>
            <w:vAlign w:val="center"/>
          </w:tcPr>
          <w:p>
            <w:pPr>
              <w:pStyle w:val="14"/>
              <w:spacing w:before="120"/>
              <w:ind w:right="34"/>
              <w:jc w:val="center"/>
              <w:rPr>
                <w:rFonts w:hint="eastAsia" w:ascii="仿宋" w:hAnsi="仿宋" w:eastAsia="仿宋" w:cs="仿宋"/>
                <w:b/>
                <w:color w:val="auto"/>
                <w:highlight w:val="none"/>
              </w:rPr>
            </w:pPr>
          </w:p>
        </w:tc>
        <w:tc>
          <w:tcPr>
            <w:tcW w:w="1824" w:type="dxa"/>
            <w:vAlign w:val="center"/>
          </w:tcPr>
          <w:p>
            <w:pPr>
              <w:pStyle w:val="14"/>
              <w:spacing w:before="120"/>
              <w:ind w:right="34"/>
              <w:jc w:val="center"/>
              <w:rPr>
                <w:rFonts w:hint="eastAsia" w:ascii="仿宋" w:hAnsi="仿宋" w:eastAsia="仿宋" w:cs="仿宋"/>
                <w:b/>
                <w:color w:val="auto"/>
                <w:highlight w:val="none"/>
              </w:rPr>
            </w:pPr>
          </w:p>
        </w:tc>
        <w:tc>
          <w:tcPr>
            <w:tcW w:w="1824" w:type="dxa"/>
            <w:vAlign w:val="center"/>
          </w:tcPr>
          <w:p>
            <w:pPr>
              <w:pStyle w:val="14"/>
              <w:spacing w:before="120"/>
              <w:ind w:right="34"/>
              <w:jc w:val="center"/>
              <w:rPr>
                <w:rFonts w:hint="eastAsia" w:ascii="仿宋" w:hAnsi="仿宋" w:eastAsia="仿宋" w:cs="仿宋"/>
                <w:b/>
                <w:color w:val="auto"/>
                <w:highlight w:val="none"/>
              </w:rPr>
            </w:pPr>
          </w:p>
        </w:tc>
        <w:tc>
          <w:tcPr>
            <w:tcW w:w="1824" w:type="dxa"/>
            <w:vAlign w:val="center"/>
          </w:tcPr>
          <w:p>
            <w:pPr>
              <w:pStyle w:val="14"/>
              <w:spacing w:before="120"/>
              <w:ind w:right="34"/>
              <w:jc w:val="center"/>
              <w:rPr>
                <w:rFonts w:hint="eastAsia" w:ascii="仿宋" w:hAnsi="仿宋" w:eastAsia="仿宋" w:cs="仿宋"/>
                <w:b/>
                <w:color w:val="auto"/>
                <w:highlight w:val="none"/>
              </w:rPr>
            </w:pPr>
          </w:p>
        </w:tc>
      </w:tr>
    </w:tbl>
    <w:p>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注：1、所有</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条款须列明偏离情况。对于有偏离的（包含正、负偏离）必须具体指出</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指标项目，无偏离条款须填写“无偏离”。正偏离需提供佐证材料并列明页码范围视为有效</w:t>
      </w:r>
      <w:r>
        <w:rPr>
          <w:rFonts w:hint="eastAsia" w:ascii="仿宋" w:hAnsi="仿宋" w:eastAsia="仿宋" w:cs="仿宋"/>
          <w:color w:val="auto"/>
          <w:sz w:val="24"/>
          <w:highlight w:val="none"/>
          <w:lang w:val="en-US" w:eastAsia="zh-CN"/>
        </w:rPr>
        <w:t>。</w:t>
      </w:r>
    </w:p>
    <w:p>
      <w:pPr>
        <w:spacing w:line="480" w:lineRule="auto"/>
        <w:ind w:firstLine="3360" w:firstLineChars="14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pPr>
        <w:spacing w:line="360" w:lineRule="auto"/>
        <w:ind w:firstLine="3360" w:firstLineChars="14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p>
      <w:pPr>
        <w:spacing w:line="360" w:lineRule="auto"/>
        <w:ind w:firstLine="3360" w:firstLineChars="1400"/>
        <w:rPr>
          <w:rFonts w:hint="eastAsia" w:ascii="仿宋" w:hAnsi="仿宋" w:eastAsia="仿宋" w:cs="仿宋"/>
          <w:color w:val="auto"/>
          <w:sz w:val="24"/>
          <w:highlight w:val="none"/>
        </w:rPr>
      </w:pPr>
      <w:r>
        <w:rPr>
          <w:rFonts w:hint="eastAsia" w:ascii="仿宋" w:hAnsi="仿宋" w:eastAsia="仿宋" w:cs="仿宋"/>
          <w:color w:val="auto"/>
          <w:sz w:val="24"/>
          <w:highlight w:val="none"/>
        </w:rPr>
        <w:t>或委托代理人：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pPr>
        <w:keepNext/>
        <w:keepLines/>
        <w:widowControl/>
        <w:tabs>
          <w:tab w:val="left" w:pos="720"/>
        </w:tabs>
        <w:spacing w:line="360" w:lineRule="auto"/>
        <w:jc w:val="center"/>
        <w:rPr>
          <w:rFonts w:hint="eastAsia" w:ascii="仿宋" w:hAnsi="仿宋" w:eastAsia="仿宋" w:cs="仿宋"/>
          <w:b/>
          <w:color w:val="auto"/>
          <w:kern w:val="0"/>
          <w:sz w:val="32"/>
          <w:szCs w:val="32"/>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57"/>
        <w:spacing w:before="156" w:beforeLines="50" w:line="480" w:lineRule="exact"/>
        <w:ind w:firstLine="3920" w:firstLineChars="1400"/>
        <w:rPr>
          <w:rFonts w:ascii="仿宋" w:hAnsi="仿宋" w:eastAsia="仿宋" w:cs="仿宋"/>
          <w:sz w:val="28"/>
          <w:szCs w:val="28"/>
          <w:highlight w:val="none"/>
        </w:rPr>
      </w:pPr>
    </w:p>
    <w:p>
      <w:pPr>
        <w:pStyle w:val="7"/>
        <w:rPr>
          <w:rFonts w:ascii="仿宋" w:hAnsi="仿宋" w:eastAsia="仿宋" w:cs="仿宋"/>
          <w:szCs w:val="28"/>
          <w:highlight w:val="none"/>
        </w:rPr>
      </w:pPr>
    </w:p>
    <w:p>
      <w:pP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pPr>
        <w:pStyle w:val="14"/>
        <w:spacing w:before="120"/>
        <w:ind w:left="0" w:right="34"/>
        <w:jc w:val="center"/>
        <w:outlineLvl w:val="1"/>
        <w:rPr>
          <w:rFonts w:ascii="仿宋" w:hAnsi="仿宋" w:eastAsia="仿宋" w:cs="仿宋"/>
          <w:b/>
          <w:bCs/>
          <w:kern w:val="2"/>
          <w:sz w:val="28"/>
          <w:szCs w:val="28"/>
          <w:highlight w:val="none"/>
        </w:rPr>
      </w:pPr>
      <w:bookmarkStart w:id="144" w:name="_Toc19284"/>
      <w:r>
        <w:rPr>
          <w:rFonts w:hint="eastAsia" w:ascii="仿宋" w:hAnsi="仿宋" w:eastAsia="仿宋" w:cs="仿宋"/>
          <w:b/>
          <w:bCs/>
          <w:kern w:val="2"/>
          <w:sz w:val="28"/>
          <w:szCs w:val="28"/>
          <w:highlight w:val="none"/>
          <w:lang w:val="en-US" w:eastAsia="zh-CN"/>
        </w:rPr>
        <w:t>八</w:t>
      </w:r>
      <w:r>
        <w:rPr>
          <w:rFonts w:hint="eastAsia" w:ascii="仿宋" w:hAnsi="仿宋" w:eastAsia="仿宋" w:cs="仿宋"/>
          <w:b/>
          <w:bCs/>
          <w:kern w:val="2"/>
          <w:sz w:val="28"/>
          <w:szCs w:val="28"/>
          <w:highlight w:val="none"/>
        </w:rPr>
        <w:t>、资格证明文件</w:t>
      </w:r>
      <w:bookmarkEnd w:id="144"/>
    </w:p>
    <w:p>
      <w:pPr>
        <w:overflowPunct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27"/>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pPr>
              <w:overflowPunct w:val="0"/>
              <w:spacing w:line="400" w:lineRule="atLeast"/>
              <w:jc w:val="center"/>
              <w:rPr>
                <w:rFonts w:ascii="仿宋" w:hAnsi="仿宋" w:eastAsia="仿宋" w:cs="仿宋"/>
                <w:sz w:val="24"/>
                <w:highlight w:val="none"/>
              </w:rPr>
            </w:pPr>
            <w:r>
              <w:rPr>
                <w:rFonts w:hint="eastAsia" w:ascii="仿宋" w:hAnsi="仿宋" w:eastAsia="仿宋" w:cs="仿宋"/>
                <w:sz w:val="24"/>
                <w:highlight w:val="none"/>
              </w:rPr>
              <w:t>单位名称</w:t>
            </w:r>
          </w:p>
        </w:tc>
        <w:tc>
          <w:tcPr>
            <w:tcW w:w="2764" w:type="dxa"/>
          </w:tcPr>
          <w:p>
            <w:pPr>
              <w:overflowPunct w:val="0"/>
              <w:spacing w:line="400" w:lineRule="atLeast"/>
              <w:jc w:val="center"/>
              <w:rPr>
                <w:rFonts w:ascii="仿宋" w:hAnsi="仿宋" w:eastAsia="仿宋" w:cs="仿宋"/>
                <w:sz w:val="24"/>
                <w:highlight w:val="none"/>
              </w:rPr>
            </w:pPr>
          </w:p>
        </w:tc>
        <w:tc>
          <w:tcPr>
            <w:tcW w:w="2265" w:type="dxa"/>
          </w:tcPr>
          <w:p>
            <w:pPr>
              <w:overflowPunct w:val="0"/>
              <w:spacing w:line="400" w:lineRule="atLeast"/>
              <w:jc w:val="center"/>
              <w:rPr>
                <w:rFonts w:ascii="仿宋" w:hAnsi="仿宋" w:eastAsia="仿宋" w:cs="仿宋"/>
                <w:sz w:val="24"/>
                <w:highlight w:val="none"/>
              </w:rPr>
            </w:pPr>
            <w:r>
              <w:rPr>
                <w:rFonts w:hint="eastAsia" w:ascii="仿宋" w:hAnsi="仿宋" w:eastAsia="仿宋" w:cs="仿宋"/>
                <w:sz w:val="24"/>
                <w:highlight w:val="none"/>
              </w:rPr>
              <w:t>统一社会信用代码</w:t>
            </w:r>
          </w:p>
        </w:tc>
        <w:tc>
          <w:tcPr>
            <w:tcW w:w="1848" w:type="dxa"/>
          </w:tcPr>
          <w:p>
            <w:pPr>
              <w:overflowPunct w:val="0"/>
              <w:spacing w:line="400" w:lineRule="atLeas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pPr>
              <w:overflowPunct w:val="0"/>
              <w:spacing w:line="400" w:lineRule="atLeast"/>
              <w:jc w:val="center"/>
              <w:rPr>
                <w:rFonts w:ascii="仿宋" w:hAnsi="仿宋" w:eastAsia="仿宋" w:cs="仿宋"/>
                <w:sz w:val="24"/>
                <w:highlight w:val="none"/>
              </w:rPr>
            </w:pPr>
            <w:r>
              <w:rPr>
                <w:rFonts w:hint="eastAsia" w:ascii="仿宋" w:hAnsi="仿宋" w:eastAsia="仿宋" w:cs="仿宋"/>
                <w:sz w:val="24"/>
                <w:highlight w:val="none"/>
              </w:rPr>
              <w:t>营业执照编号</w:t>
            </w:r>
          </w:p>
        </w:tc>
        <w:tc>
          <w:tcPr>
            <w:tcW w:w="2764" w:type="dxa"/>
          </w:tcPr>
          <w:p>
            <w:pPr>
              <w:overflowPunct w:val="0"/>
              <w:spacing w:line="400" w:lineRule="atLeast"/>
              <w:jc w:val="center"/>
              <w:rPr>
                <w:rFonts w:ascii="仿宋" w:hAnsi="仿宋" w:eastAsia="仿宋" w:cs="仿宋"/>
                <w:sz w:val="24"/>
                <w:highlight w:val="none"/>
              </w:rPr>
            </w:pPr>
          </w:p>
        </w:tc>
        <w:tc>
          <w:tcPr>
            <w:tcW w:w="2265" w:type="dxa"/>
          </w:tcPr>
          <w:p>
            <w:pPr>
              <w:overflowPunct w:val="0"/>
              <w:spacing w:line="400" w:lineRule="atLeast"/>
              <w:jc w:val="center"/>
              <w:rPr>
                <w:rFonts w:ascii="仿宋" w:hAnsi="仿宋" w:eastAsia="仿宋" w:cs="仿宋"/>
                <w:sz w:val="24"/>
                <w:highlight w:val="none"/>
              </w:rPr>
            </w:pPr>
            <w:r>
              <w:rPr>
                <w:rFonts w:hint="eastAsia" w:ascii="仿宋" w:hAnsi="仿宋" w:eastAsia="仿宋" w:cs="仿宋"/>
                <w:sz w:val="24"/>
                <w:highlight w:val="none"/>
              </w:rPr>
              <w:t>注册日期</w:t>
            </w:r>
          </w:p>
        </w:tc>
        <w:tc>
          <w:tcPr>
            <w:tcW w:w="1848" w:type="dxa"/>
          </w:tcPr>
          <w:p>
            <w:pPr>
              <w:overflowPunct w:val="0"/>
              <w:spacing w:line="400" w:lineRule="atLeas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pPr>
              <w:overflowPunct w:val="0"/>
              <w:spacing w:line="400" w:lineRule="atLeast"/>
              <w:jc w:val="center"/>
              <w:rPr>
                <w:rFonts w:ascii="仿宋" w:hAnsi="仿宋" w:eastAsia="仿宋" w:cs="仿宋"/>
                <w:sz w:val="24"/>
                <w:highlight w:val="none"/>
              </w:rPr>
            </w:pPr>
            <w:r>
              <w:rPr>
                <w:rFonts w:hint="eastAsia" w:ascii="仿宋" w:hAnsi="仿宋" w:eastAsia="仿宋" w:cs="仿宋"/>
                <w:sz w:val="24"/>
                <w:highlight w:val="none"/>
              </w:rPr>
              <w:t>营业地址</w:t>
            </w:r>
          </w:p>
        </w:tc>
        <w:tc>
          <w:tcPr>
            <w:tcW w:w="2764" w:type="dxa"/>
          </w:tcPr>
          <w:p>
            <w:pPr>
              <w:overflowPunct w:val="0"/>
              <w:spacing w:line="400" w:lineRule="atLeast"/>
              <w:jc w:val="center"/>
              <w:rPr>
                <w:rFonts w:ascii="仿宋" w:hAnsi="仿宋" w:eastAsia="仿宋" w:cs="仿宋"/>
                <w:sz w:val="24"/>
                <w:highlight w:val="none"/>
              </w:rPr>
            </w:pPr>
          </w:p>
        </w:tc>
        <w:tc>
          <w:tcPr>
            <w:tcW w:w="2265" w:type="dxa"/>
          </w:tcPr>
          <w:p>
            <w:pPr>
              <w:overflowPunct w:val="0"/>
              <w:spacing w:line="400" w:lineRule="atLeast"/>
              <w:jc w:val="center"/>
              <w:rPr>
                <w:rFonts w:ascii="仿宋" w:hAnsi="仿宋" w:eastAsia="仿宋" w:cs="仿宋"/>
                <w:sz w:val="24"/>
                <w:highlight w:val="none"/>
              </w:rPr>
            </w:pPr>
            <w:r>
              <w:rPr>
                <w:rFonts w:hint="eastAsia" w:ascii="仿宋" w:hAnsi="仿宋" w:eastAsia="仿宋" w:cs="仿宋"/>
                <w:sz w:val="24"/>
                <w:highlight w:val="none"/>
              </w:rPr>
              <w:t>注册资金</w:t>
            </w:r>
          </w:p>
        </w:tc>
        <w:tc>
          <w:tcPr>
            <w:tcW w:w="1848" w:type="dxa"/>
          </w:tcPr>
          <w:p>
            <w:pPr>
              <w:overflowPunct w:val="0"/>
              <w:spacing w:line="400" w:lineRule="atLeas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pPr>
              <w:overflowPunct w:val="0"/>
              <w:spacing w:line="400" w:lineRule="atLeast"/>
              <w:jc w:val="center"/>
              <w:rPr>
                <w:rFonts w:ascii="仿宋" w:hAnsi="仿宋" w:eastAsia="仿宋" w:cs="仿宋"/>
                <w:sz w:val="24"/>
                <w:highlight w:val="none"/>
              </w:rPr>
            </w:pPr>
            <w:r>
              <w:rPr>
                <w:rFonts w:hint="eastAsia" w:ascii="仿宋" w:hAnsi="仿宋" w:eastAsia="仿宋" w:cs="仿宋"/>
                <w:sz w:val="24"/>
                <w:highlight w:val="none"/>
              </w:rPr>
              <w:t>法定代表人</w:t>
            </w:r>
          </w:p>
        </w:tc>
        <w:tc>
          <w:tcPr>
            <w:tcW w:w="2764" w:type="dxa"/>
          </w:tcPr>
          <w:p>
            <w:pPr>
              <w:overflowPunct w:val="0"/>
              <w:spacing w:line="400" w:lineRule="atLeast"/>
              <w:jc w:val="center"/>
              <w:rPr>
                <w:rFonts w:ascii="仿宋" w:hAnsi="仿宋" w:eastAsia="仿宋" w:cs="仿宋"/>
                <w:sz w:val="24"/>
                <w:highlight w:val="none"/>
              </w:rPr>
            </w:pPr>
          </w:p>
        </w:tc>
        <w:tc>
          <w:tcPr>
            <w:tcW w:w="2265" w:type="dxa"/>
          </w:tcPr>
          <w:p>
            <w:pPr>
              <w:overflowPunct w:val="0"/>
              <w:spacing w:line="400" w:lineRule="atLeast"/>
              <w:jc w:val="center"/>
              <w:rPr>
                <w:rFonts w:ascii="仿宋" w:hAnsi="仿宋" w:eastAsia="仿宋" w:cs="仿宋"/>
                <w:sz w:val="24"/>
                <w:highlight w:val="none"/>
              </w:rPr>
            </w:pPr>
            <w:r>
              <w:rPr>
                <w:rFonts w:hint="eastAsia" w:ascii="仿宋" w:hAnsi="仿宋" w:eastAsia="仿宋" w:cs="仿宋"/>
                <w:sz w:val="24"/>
                <w:highlight w:val="none"/>
              </w:rPr>
              <w:t>手机</w:t>
            </w:r>
          </w:p>
        </w:tc>
        <w:tc>
          <w:tcPr>
            <w:tcW w:w="1848" w:type="dxa"/>
          </w:tcPr>
          <w:p>
            <w:pPr>
              <w:overflowPunct w:val="0"/>
              <w:spacing w:line="400" w:lineRule="atLeas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pPr>
              <w:overflowPunct w:val="0"/>
              <w:spacing w:line="400" w:lineRule="atLeast"/>
              <w:jc w:val="center"/>
              <w:rPr>
                <w:rFonts w:ascii="仿宋" w:hAnsi="仿宋" w:eastAsia="仿宋" w:cs="仿宋"/>
                <w:sz w:val="24"/>
                <w:highlight w:val="none"/>
              </w:rPr>
            </w:pPr>
            <w:r>
              <w:rPr>
                <w:rFonts w:hint="eastAsia" w:ascii="仿宋" w:hAnsi="仿宋" w:eastAsia="仿宋" w:cs="仿宋"/>
                <w:sz w:val="24"/>
                <w:highlight w:val="none"/>
              </w:rPr>
              <w:t>授权代表人</w:t>
            </w:r>
          </w:p>
        </w:tc>
        <w:tc>
          <w:tcPr>
            <w:tcW w:w="2764" w:type="dxa"/>
          </w:tcPr>
          <w:p>
            <w:pPr>
              <w:overflowPunct w:val="0"/>
              <w:spacing w:line="400" w:lineRule="atLeast"/>
              <w:jc w:val="center"/>
              <w:rPr>
                <w:rFonts w:ascii="仿宋" w:hAnsi="仿宋" w:eastAsia="仿宋" w:cs="仿宋"/>
                <w:sz w:val="24"/>
                <w:highlight w:val="none"/>
              </w:rPr>
            </w:pPr>
          </w:p>
        </w:tc>
        <w:tc>
          <w:tcPr>
            <w:tcW w:w="2265" w:type="dxa"/>
          </w:tcPr>
          <w:p>
            <w:pPr>
              <w:overflowPunct w:val="0"/>
              <w:spacing w:line="400" w:lineRule="atLeast"/>
              <w:jc w:val="center"/>
              <w:rPr>
                <w:rFonts w:ascii="仿宋" w:hAnsi="仿宋" w:eastAsia="仿宋" w:cs="仿宋"/>
                <w:sz w:val="24"/>
                <w:highlight w:val="none"/>
              </w:rPr>
            </w:pPr>
            <w:r>
              <w:rPr>
                <w:rFonts w:hint="eastAsia" w:ascii="仿宋" w:hAnsi="仿宋" w:eastAsia="仿宋" w:cs="仿宋"/>
                <w:sz w:val="24"/>
                <w:highlight w:val="none"/>
              </w:rPr>
              <w:t>手机</w:t>
            </w:r>
          </w:p>
        </w:tc>
        <w:tc>
          <w:tcPr>
            <w:tcW w:w="1848" w:type="dxa"/>
          </w:tcPr>
          <w:p>
            <w:pPr>
              <w:overflowPunct w:val="0"/>
              <w:spacing w:line="400" w:lineRule="atLeas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pPr>
              <w:overflowPunct w:val="0"/>
              <w:spacing w:line="400" w:lineRule="atLeast"/>
              <w:jc w:val="center"/>
              <w:rPr>
                <w:rFonts w:ascii="仿宋" w:hAnsi="仿宋" w:eastAsia="仿宋" w:cs="仿宋"/>
                <w:sz w:val="24"/>
                <w:highlight w:val="none"/>
              </w:rPr>
            </w:pPr>
            <w:r>
              <w:rPr>
                <w:rFonts w:hint="eastAsia" w:ascii="仿宋" w:hAnsi="仿宋" w:eastAsia="仿宋" w:cs="仿宋"/>
                <w:sz w:val="24"/>
                <w:highlight w:val="none"/>
              </w:rPr>
              <w:t>企业基本户开户行</w:t>
            </w:r>
          </w:p>
        </w:tc>
        <w:tc>
          <w:tcPr>
            <w:tcW w:w="6877" w:type="dxa"/>
            <w:gridSpan w:val="3"/>
          </w:tcPr>
          <w:p>
            <w:pPr>
              <w:overflowPunct w:val="0"/>
              <w:spacing w:line="400" w:lineRule="atLeas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pPr>
              <w:overflowPunct w:val="0"/>
              <w:spacing w:line="400" w:lineRule="atLeast"/>
              <w:jc w:val="center"/>
              <w:rPr>
                <w:rFonts w:ascii="仿宋" w:hAnsi="仿宋" w:eastAsia="仿宋" w:cs="仿宋"/>
                <w:sz w:val="24"/>
                <w:highlight w:val="none"/>
              </w:rPr>
            </w:pPr>
            <w:r>
              <w:rPr>
                <w:rFonts w:hint="eastAsia" w:ascii="仿宋" w:hAnsi="仿宋" w:eastAsia="仿宋" w:cs="仿宋"/>
                <w:sz w:val="24"/>
                <w:highlight w:val="none"/>
              </w:rPr>
              <w:t>账号</w:t>
            </w:r>
          </w:p>
        </w:tc>
        <w:tc>
          <w:tcPr>
            <w:tcW w:w="6877" w:type="dxa"/>
            <w:gridSpan w:val="3"/>
          </w:tcPr>
          <w:p>
            <w:pPr>
              <w:overflowPunct w:val="0"/>
              <w:spacing w:line="400" w:lineRule="atLeas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pPr>
              <w:overflowPunct w:val="0"/>
              <w:spacing w:line="400" w:lineRule="atLeast"/>
              <w:jc w:val="center"/>
              <w:rPr>
                <w:rFonts w:ascii="仿宋" w:hAnsi="仿宋" w:eastAsia="仿宋" w:cs="仿宋"/>
                <w:sz w:val="24"/>
                <w:highlight w:val="none"/>
              </w:rPr>
            </w:pPr>
            <w:r>
              <w:rPr>
                <w:rFonts w:hint="eastAsia" w:ascii="仿宋" w:hAnsi="仿宋" w:eastAsia="仿宋" w:cs="仿宋"/>
                <w:sz w:val="24"/>
                <w:highlight w:val="none"/>
              </w:rPr>
              <w:t>主要营业范围</w:t>
            </w:r>
          </w:p>
        </w:tc>
        <w:tc>
          <w:tcPr>
            <w:tcW w:w="6877" w:type="dxa"/>
            <w:gridSpan w:val="3"/>
          </w:tcPr>
          <w:p>
            <w:pPr>
              <w:overflowPunct w:val="0"/>
              <w:spacing w:line="400" w:lineRule="atLeas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pPr>
              <w:overflowPunct w:val="0"/>
              <w:spacing w:line="400" w:lineRule="atLeast"/>
              <w:jc w:val="center"/>
              <w:rPr>
                <w:rFonts w:ascii="仿宋" w:hAnsi="仿宋" w:eastAsia="仿宋" w:cs="仿宋"/>
                <w:sz w:val="24"/>
                <w:highlight w:val="none"/>
              </w:rPr>
            </w:pPr>
            <w:r>
              <w:rPr>
                <w:rFonts w:hint="eastAsia" w:ascii="仿宋" w:hAnsi="仿宋" w:eastAsia="仿宋" w:cs="仿宋"/>
                <w:sz w:val="24"/>
                <w:highlight w:val="none"/>
              </w:rPr>
              <w:t>企业概况</w:t>
            </w:r>
          </w:p>
        </w:tc>
        <w:tc>
          <w:tcPr>
            <w:tcW w:w="6877" w:type="dxa"/>
            <w:gridSpan w:val="3"/>
          </w:tcPr>
          <w:p>
            <w:pPr>
              <w:overflowPunct w:val="0"/>
              <w:spacing w:line="400" w:lineRule="atLeas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pPr>
              <w:overflowPunct w:val="0"/>
              <w:spacing w:line="400" w:lineRule="atLeast"/>
              <w:jc w:val="center"/>
              <w:rPr>
                <w:rFonts w:ascii="仿宋" w:hAnsi="仿宋" w:eastAsia="仿宋" w:cs="仿宋"/>
                <w:sz w:val="24"/>
                <w:highlight w:val="none"/>
              </w:rPr>
            </w:pPr>
            <w:r>
              <w:rPr>
                <w:rFonts w:hint="eastAsia" w:ascii="仿宋" w:hAnsi="仿宋" w:eastAsia="仿宋" w:cs="仿宋"/>
                <w:sz w:val="24"/>
                <w:highlight w:val="none"/>
              </w:rPr>
              <w:t>备注</w:t>
            </w:r>
          </w:p>
        </w:tc>
        <w:tc>
          <w:tcPr>
            <w:tcW w:w="6877" w:type="dxa"/>
            <w:gridSpan w:val="3"/>
          </w:tcPr>
          <w:p>
            <w:pPr>
              <w:overflowPunct w:val="0"/>
              <w:spacing w:line="400" w:lineRule="atLeast"/>
              <w:jc w:val="center"/>
              <w:rPr>
                <w:rFonts w:ascii="仿宋" w:hAnsi="仿宋" w:eastAsia="仿宋" w:cs="仿宋"/>
                <w:sz w:val="24"/>
                <w:highlight w:val="none"/>
              </w:rPr>
            </w:pPr>
          </w:p>
        </w:tc>
      </w:tr>
    </w:tbl>
    <w:p>
      <w:pPr>
        <w:overflowPunct w:val="0"/>
        <w:spacing w:line="360" w:lineRule="auto"/>
        <w:rPr>
          <w:rFonts w:hint="eastAsia" w:ascii="仿宋" w:hAnsi="仿宋" w:eastAsia="仿宋" w:cs="仿宋"/>
          <w:b/>
          <w:bCs/>
          <w:highlight w:val="none"/>
        </w:rPr>
      </w:pPr>
      <w:r>
        <w:rPr>
          <w:rFonts w:hint="eastAsia" w:ascii="仿宋" w:hAnsi="仿宋" w:eastAsia="仿宋" w:cs="仿宋"/>
          <w:sz w:val="24"/>
          <w:highlight w:val="none"/>
        </w:rPr>
        <w:t>后附资料</w:t>
      </w:r>
    </w:p>
    <w:p>
      <w:pPr>
        <w:rPr>
          <w:rFonts w:hint="eastAsia" w:ascii="仿宋" w:hAnsi="仿宋" w:eastAsia="仿宋" w:cs="仿宋"/>
          <w:color w:val="333333"/>
          <w:kern w:val="0"/>
          <w:sz w:val="24"/>
          <w:szCs w:val="24"/>
          <w:highlight w:val="none"/>
          <w:shd w:val="clear" w:color="auto" w:fill="FFFFFF"/>
          <w:lang w:val="en-US" w:eastAsia="zh-CN" w:bidi="ar-SA"/>
        </w:rPr>
      </w:pPr>
      <w:r>
        <w:rPr>
          <w:rFonts w:hint="eastAsia" w:ascii="仿宋" w:hAnsi="仿宋" w:eastAsia="仿宋" w:cs="仿宋"/>
          <w:color w:val="333333"/>
          <w:kern w:val="0"/>
          <w:sz w:val="24"/>
          <w:szCs w:val="24"/>
          <w:highlight w:val="none"/>
          <w:shd w:val="clear" w:color="auto" w:fill="FFFFFF"/>
          <w:lang w:val="en-US" w:eastAsia="zh-CN" w:bidi="ar-SA"/>
        </w:rPr>
        <w:br w:type="page"/>
      </w:r>
    </w:p>
    <w:p>
      <w:pPr>
        <w:spacing w:line="360" w:lineRule="auto"/>
        <w:ind w:firstLine="482" w:firstLineChars="200"/>
        <w:rPr>
          <w:rFonts w:hint="eastAsia" w:ascii="仿宋" w:hAnsi="仿宋" w:eastAsia="仿宋" w:cs="仿宋"/>
          <w:b/>
          <w:bCs/>
          <w:color w:val="333333"/>
          <w:kern w:val="0"/>
          <w:sz w:val="24"/>
          <w:szCs w:val="24"/>
          <w:highlight w:val="none"/>
          <w:shd w:val="clear" w:color="auto" w:fill="FFFFFF"/>
          <w:lang w:val="en-US" w:eastAsia="zh-CN" w:bidi="ar-SA"/>
        </w:rPr>
      </w:pPr>
      <w:r>
        <w:rPr>
          <w:rFonts w:hint="eastAsia" w:ascii="仿宋" w:hAnsi="仿宋" w:eastAsia="仿宋" w:cs="仿宋"/>
          <w:b/>
          <w:bCs/>
          <w:color w:val="333333"/>
          <w:kern w:val="0"/>
          <w:sz w:val="24"/>
          <w:szCs w:val="24"/>
          <w:highlight w:val="none"/>
          <w:shd w:val="clear" w:color="auto" w:fill="FFFFFF"/>
          <w:lang w:val="en-US" w:eastAsia="zh-CN" w:bidi="ar-SA"/>
        </w:rPr>
        <w:t>（1）基本资格条件证明资料：</w:t>
      </w:r>
    </w:p>
    <w:p>
      <w:pPr>
        <w:spacing w:line="360" w:lineRule="auto"/>
        <w:ind w:firstLine="480" w:firstLineChars="200"/>
        <w:rPr>
          <w:rFonts w:hint="eastAsia" w:ascii="仿宋" w:hAnsi="仿宋" w:eastAsia="仿宋" w:cs="仿宋"/>
          <w:color w:val="333333"/>
          <w:kern w:val="0"/>
          <w:sz w:val="24"/>
          <w:szCs w:val="24"/>
          <w:highlight w:val="none"/>
          <w:shd w:val="clear" w:color="auto" w:fill="FFFFFF"/>
          <w:lang w:val="en-US" w:eastAsia="zh-CN" w:bidi="ar-SA"/>
        </w:rPr>
      </w:pPr>
      <w:r>
        <w:rPr>
          <w:rFonts w:hint="eastAsia" w:ascii="仿宋" w:hAnsi="仿宋" w:eastAsia="仿宋" w:cs="仿宋"/>
          <w:color w:val="333333"/>
          <w:kern w:val="0"/>
          <w:sz w:val="24"/>
          <w:szCs w:val="24"/>
          <w:highlight w:val="none"/>
          <w:shd w:val="clear" w:color="auto" w:fill="FFFFFF"/>
          <w:lang w:val="en-US" w:eastAsia="zh-CN" w:bidi="ar-SA"/>
        </w:rPr>
        <w:t xml:space="preserve">1、具有独立承担民事责任能力的法人、其他组织或自然人，提供合法有效的统一社会信用代码营业执照（事业单位提供事业单位法人证书，自然人提供身份证明）； </w:t>
      </w:r>
    </w:p>
    <w:p>
      <w:pPr>
        <w:pStyle w:val="25"/>
        <w:shd w:val="clear" w:color="auto" w:fill="FFFFFF"/>
        <w:spacing w:beforeAutospacing="0" w:afterAutospacing="0" w:line="440" w:lineRule="exact"/>
        <w:ind w:firstLine="420"/>
        <w:rPr>
          <w:rFonts w:hint="eastAsia" w:ascii="仿宋" w:hAnsi="仿宋" w:eastAsia="仿宋" w:cs="仿宋"/>
          <w:color w:val="333333"/>
          <w:kern w:val="0"/>
          <w:sz w:val="24"/>
          <w:szCs w:val="24"/>
          <w:highlight w:val="none"/>
          <w:shd w:val="clear" w:color="auto" w:fill="FFFFFF"/>
          <w:lang w:val="en-US" w:eastAsia="zh-CN" w:bidi="ar-SA"/>
        </w:rPr>
      </w:pPr>
      <w:r>
        <w:rPr>
          <w:rFonts w:hint="eastAsia" w:ascii="仿宋" w:hAnsi="仿宋" w:eastAsia="仿宋" w:cs="仿宋"/>
          <w:color w:val="333333"/>
          <w:kern w:val="0"/>
          <w:sz w:val="24"/>
          <w:szCs w:val="24"/>
          <w:highlight w:val="none"/>
          <w:shd w:val="clear" w:color="auto" w:fill="FFFFFF"/>
          <w:lang w:val="en-US" w:eastAsia="zh-CN" w:bidi="ar-SA"/>
        </w:rPr>
        <w:t>2、财务状况报告：提供具有财务审计资质单位出具的2020年度或2021年度财务报告或开标前六个月内其基本账户银行出具的资信证明；</w:t>
      </w:r>
      <w:r>
        <w:rPr>
          <w:rFonts w:hint="eastAsia" w:ascii="仿宋" w:hAnsi="仿宋" w:eastAsia="仿宋" w:cs="仿宋"/>
          <w:highlight w:val="none"/>
          <w:lang w:eastAsia="zh-CN"/>
        </w:rPr>
        <w:t>其他组织</w:t>
      </w:r>
      <w:r>
        <w:rPr>
          <w:rFonts w:hint="eastAsia" w:ascii="仿宋" w:hAnsi="仿宋" w:eastAsia="仿宋" w:cs="仿宋"/>
          <w:highlight w:val="none"/>
          <w:lang w:val="en-US" w:eastAsia="zh-CN"/>
        </w:rPr>
        <w:t>或</w:t>
      </w:r>
      <w:r>
        <w:rPr>
          <w:rFonts w:hint="eastAsia" w:ascii="仿宋" w:hAnsi="仿宋" w:eastAsia="仿宋" w:cs="仿宋"/>
          <w:highlight w:val="none"/>
          <w:lang w:eastAsia="zh-CN"/>
        </w:rPr>
        <w:t>自然人提供银行出具的资信证明或财务报表</w:t>
      </w:r>
      <w:r>
        <w:rPr>
          <w:rFonts w:hint="eastAsia" w:ascii="仿宋" w:hAnsi="仿宋" w:eastAsia="仿宋" w:cs="仿宋"/>
          <w:highlight w:val="none"/>
        </w:rPr>
        <w:t>；</w:t>
      </w:r>
    </w:p>
    <w:p>
      <w:pPr>
        <w:spacing w:line="360" w:lineRule="auto"/>
        <w:ind w:firstLine="480" w:firstLineChars="200"/>
        <w:rPr>
          <w:rFonts w:hint="eastAsia" w:ascii="仿宋" w:hAnsi="仿宋" w:eastAsia="仿宋" w:cs="仿宋"/>
          <w:color w:val="333333"/>
          <w:kern w:val="0"/>
          <w:sz w:val="24"/>
          <w:szCs w:val="24"/>
          <w:highlight w:val="none"/>
          <w:shd w:val="clear" w:color="auto" w:fill="FFFFFF"/>
          <w:lang w:val="en-US" w:eastAsia="zh-CN" w:bidi="ar-SA"/>
        </w:rPr>
      </w:pPr>
      <w:r>
        <w:rPr>
          <w:rFonts w:hint="eastAsia" w:ascii="仿宋" w:hAnsi="仿宋" w:eastAsia="仿宋" w:cs="仿宋"/>
          <w:color w:val="333333"/>
          <w:kern w:val="0"/>
          <w:sz w:val="24"/>
          <w:szCs w:val="24"/>
          <w:highlight w:val="none"/>
          <w:shd w:val="clear" w:color="auto" w:fill="FFFFFF"/>
          <w:lang w:val="en-US" w:eastAsia="zh-CN" w:bidi="ar-SA"/>
        </w:rPr>
        <w:t xml:space="preserve">3、 社会保障资金缴纳证明：提供开标前六个月内任意时段已缴存的社会保障资金缴存单据或社保机构开具的社会保险参保缴费情况证明；依法不需要缴纳社会保障资金的应提供相关文件证明； </w:t>
      </w:r>
    </w:p>
    <w:p>
      <w:pPr>
        <w:spacing w:line="360" w:lineRule="auto"/>
        <w:ind w:firstLine="480" w:firstLineChars="200"/>
        <w:rPr>
          <w:rFonts w:hint="eastAsia" w:ascii="仿宋" w:hAnsi="仿宋" w:eastAsia="仿宋" w:cs="仿宋"/>
          <w:color w:val="333333"/>
          <w:kern w:val="0"/>
          <w:sz w:val="24"/>
          <w:szCs w:val="24"/>
          <w:highlight w:val="none"/>
          <w:shd w:val="clear" w:color="auto" w:fill="FFFFFF"/>
          <w:lang w:val="en-US" w:eastAsia="zh-CN" w:bidi="ar-SA"/>
        </w:rPr>
      </w:pPr>
      <w:r>
        <w:rPr>
          <w:rFonts w:hint="eastAsia" w:ascii="仿宋" w:hAnsi="仿宋" w:eastAsia="仿宋" w:cs="仿宋"/>
          <w:color w:val="333333"/>
          <w:kern w:val="0"/>
          <w:sz w:val="24"/>
          <w:szCs w:val="24"/>
          <w:highlight w:val="none"/>
          <w:shd w:val="clear" w:color="auto" w:fill="FFFFFF"/>
          <w:lang w:val="en-US" w:eastAsia="zh-CN" w:bidi="ar-SA"/>
        </w:rPr>
        <w:t>4、 税收缴纳证明：提供开标前六个月内任意时段已缴纳完税凭证或税务机关开具的完税证明（任意税种）；依法免税的应提供相关文件证明；</w:t>
      </w:r>
    </w:p>
    <w:p>
      <w:pPr>
        <w:spacing w:line="360" w:lineRule="auto"/>
        <w:ind w:firstLine="480" w:firstLineChars="200"/>
        <w:rPr>
          <w:rFonts w:hint="eastAsia" w:ascii="仿宋" w:hAnsi="仿宋" w:eastAsia="仿宋" w:cs="仿宋"/>
          <w:color w:val="333333"/>
          <w:kern w:val="0"/>
          <w:sz w:val="24"/>
          <w:szCs w:val="24"/>
          <w:highlight w:val="none"/>
          <w:shd w:val="clear" w:color="auto" w:fill="FFFFFF"/>
          <w:lang w:val="en-US" w:eastAsia="zh-CN" w:bidi="ar-SA"/>
        </w:rPr>
      </w:pPr>
      <w:r>
        <w:rPr>
          <w:rFonts w:hint="eastAsia" w:ascii="仿宋" w:hAnsi="仿宋" w:eastAsia="仿宋" w:cs="仿宋"/>
          <w:color w:val="333333"/>
          <w:kern w:val="0"/>
          <w:sz w:val="24"/>
          <w:szCs w:val="24"/>
          <w:highlight w:val="none"/>
          <w:shd w:val="clear" w:color="auto" w:fill="FFFFFF"/>
          <w:lang w:val="en-US" w:eastAsia="zh-CN" w:bidi="ar-SA"/>
        </w:rPr>
        <w:t>5、 提供具有履行本合同所必需的专业技术能力的声明；</w:t>
      </w:r>
    </w:p>
    <w:p>
      <w:pPr>
        <w:spacing w:line="360" w:lineRule="auto"/>
        <w:ind w:firstLine="480" w:firstLineChars="200"/>
        <w:rPr>
          <w:rFonts w:hint="eastAsia" w:ascii="仿宋" w:hAnsi="仿宋" w:eastAsia="仿宋" w:cs="仿宋"/>
          <w:color w:val="333333"/>
          <w:kern w:val="0"/>
          <w:sz w:val="24"/>
          <w:szCs w:val="24"/>
          <w:highlight w:val="none"/>
          <w:shd w:val="clear" w:color="auto" w:fill="FFFFFF"/>
          <w:lang w:val="en-US" w:eastAsia="zh-CN" w:bidi="ar-SA"/>
        </w:rPr>
      </w:pPr>
      <w:r>
        <w:rPr>
          <w:rFonts w:hint="eastAsia" w:ascii="仿宋" w:hAnsi="仿宋" w:eastAsia="仿宋" w:cs="仿宋"/>
          <w:color w:val="333333"/>
          <w:kern w:val="0"/>
          <w:sz w:val="24"/>
          <w:szCs w:val="24"/>
          <w:highlight w:val="none"/>
          <w:shd w:val="clear" w:color="auto" w:fill="FFFFFF"/>
          <w:lang w:val="en-US" w:eastAsia="zh-CN" w:bidi="ar-SA"/>
        </w:rPr>
        <w:t>6、 参加本次政府采购活动前3年内在经营活动中没有重大违纪的声明；</w:t>
      </w:r>
    </w:p>
    <w:p>
      <w:pPr>
        <w:spacing w:line="360" w:lineRule="auto"/>
        <w:ind w:firstLine="480" w:firstLineChars="200"/>
        <w:rPr>
          <w:rFonts w:hint="eastAsia" w:ascii="仿宋" w:hAnsi="仿宋" w:eastAsia="仿宋" w:cs="仿宋"/>
          <w:color w:val="333333"/>
          <w:kern w:val="0"/>
          <w:sz w:val="24"/>
          <w:szCs w:val="24"/>
          <w:highlight w:val="none"/>
          <w:shd w:val="clear" w:color="auto" w:fill="FFFFFF"/>
          <w:lang w:val="en-US" w:eastAsia="zh-CN" w:bidi="ar-SA"/>
        </w:rPr>
      </w:pPr>
      <w:r>
        <w:rPr>
          <w:rFonts w:hint="eastAsia" w:ascii="仿宋" w:hAnsi="仿宋" w:eastAsia="仿宋" w:cs="仿宋"/>
          <w:color w:val="333333"/>
          <w:kern w:val="0"/>
          <w:sz w:val="24"/>
          <w:szCs w:val="24"/>
          <w:highlight w:val="none"/>
          <w:shd w:val="clear" w:color="auto" w:fill="FFFFFF"/>
          <w:lang w:val="en-US" w:eastAsia="zh-CN" w:bidi="ar-SA"/>
        </w:rPr>
        <w:t>7、法定代表人直接参加磋商的，须出具法定代表人身份证；授权代表参加磋商的，须出具法定代表人授权书及授权代表身份证；</w:t>
      </w:r>
    </w:p>
    <w:p>
      <w:pPr>
        <w:spacing w:line="360" w:lineRule="auto"/>
        <w:ind w:firstLine="480" w:firstLineChars="200"/>
        <w:rPr>
          <w:rFonts w:hint="eastAsia" w:ascii="仿宋" w:hAnsi="仿宋" w:eastAsia="仿宋" w:cs="仿宋"/>
          <w:color w:val="333333"/>
          <w:kern w:val="0"/>
          <w:sz w:val="24"/>
          <w:szCs w:val="24"/>
          <w:highlight w:val="none"/>
          <w:shd w:val="clear" w:color="auto" w:fill="FFFFFF"/>
          <w:lang w:val="en-US" w:eastAsia="zh-CN" w:bidi="ar-SA"/>
        </w:rPr>
      </w:pPr>
      <w:r>
        <w:rPr>
          <w:rFonts w:hint="eastAsia" w:ascii="仿宋" w:hAnsi="仿宋" w:eastAsia="仿宋" w:cs="仿宋"/>
          <w:color w:val="333333"/>
          <w:kern w:val="0"/>
          <w:sz w:val="24"/>
          <w:szCs w:val="24"/>
          <w:highlight w:val="none"/>
          <w:shd w:val="clear" w:color="auto" w:fill="FFFFFF"/>
          <w:lang w:val="en-US" w:eastAsia="zh-CN" w:bidi="ar-SA"/>
        </w:rPr>
        <w:t>8、未被“信用中国”网站（www.creditchina.gov.cn）中列入失信被执行人和重大税收违法案件当事人名单，在中国政府采购网（www.ccgp.gov.cn）政府采购严重违法失信行为记录名单中未被财政部门禁止参加政府采购活动的供应商（</w:t>
      </w:r>
      <w:r>
        <w:rPr>
          <w:rFonts w:hint="eastAsia" w:ascii="仿宋" w:hAnsi="仿宋" w:eastAsia="仿宋" w:cs="仿宋"/>
          <w:b/>
          <w:bCs/>
          <w:color w:val="333333"/>
          <w:kern w:val="0"/>
          <w:sz w:val="24"/>
          <w:szCs w:val="24"/>
          <w:highlight w:val="none"/>
          <w:shd w:val="clear" w:color="auto" w:fill="FFFFFF"/>
          <w:lang w:val="en-US" w:eastAsia="zh-CN" w:bidi="ar-SA"/>
        </w:rPr>
        <w:t>招标代理机构在评标现场查询，并存档</w:t>
      </w:r>
      <w:r>
        <w:rPr>
          <w:rFonts w:hint="eastAsia" w:ascii="仿宋" w:hAnsi="仿宋" w:eastAsia="仿宋" w:cs="仿宋"/>
          <w:color w:val="333333"/>
          <w:kern w:val="0"/>
          <w:sz w:val="24"/>
          <w:szCs w:val="24"/>
          <w:highlight w:val="none"/>
          <w:shd w:val="clear" w:color="auto" w:fill="FFFFFF"/>
          <w:lang w:val="en-US" w:eastAsia="zh-CN" w:bidi="ar-SA"/>
        </w:rPr>
        <w:t>）。</w:t>
      </w:r>
    </w:p>
    <w:p>
      <w:pPr>
        <w:pStyle w:val="25"/>
        <w:shd w:val="clear" w:color="auto" w:fill="FFFFFF"/>
        <w:spacing w:beforeAutospacing="0" w:afterAutospacing="0" w:line="360" w:lineRule="auto"/>
        <w:ind w:firstLine="420"/>
        <w:rPr>
          <w:rFonts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w:t>
      </w:r>
      <w:r>
        <w:rPr>
          <w:rFonts w:hint="eastAsia" w:ascii="仿宋" w:hAnsi="仿宋" w:eastAsia="仿宋" w:cs="仿宋"/>
          <w:sz w:val="28"/>
          <w:szCs w:val="28"/>
          <w:highlight w:val="none"/>
        </w:rPr>
        <w:t>件</w:t>
      </w:r>
      <w:r>
        <w:rPr>
          <w:rFonts w:hint="eastAsia" w:ascii="仿宋" w:hAnsi="仿宋" w:eastAsia="仿宋" w:cs="仿宋"/>
          <w:bCs/>
          <w:sz w:val="28"/>
          <w:szCs w:val="28"/>
          <w:highlight w:val="none"/>
        </w:rPr>
        <w:t>1：</w:t>
      </w:r>
    </w:p>
    <w:p>
      <w:pPr>
        <w:widowControl/>
        <w:spacing w:line="360" w:lineRule="auto"/>
        <w:ind w:left="1"/>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参加政府采购活动前3年内在经营活动中没有重大违法纪录的书面声明</w:t>
      </w:r>
    </w:p>
    <w:p>
      <w:pPr>
        <w:widowControl/>
        <w:spacing w:line="360" w:lineRule="auto"/>
        <w:ind w:left="1"/>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（格式）</w:t>
      </w:r>
    </w:p>
    <w:p>
      <w:pPr>
        <w:pStyle w:val="25"/>
        <w:keepNext w:val="0"/>
        <w:keepLines w:val="0"/>
        <w:pageBreakBefore w:val="0"/>
        <w:kinsoku/>
        <w:wordWrap w:val="0"/>
        <w:topLinePunct w:val="0"/>
        <w:autoSpaceDE/>
        <w:autoSpaceDN/>
        <w:bidi w:val="0"/>
        <w:adjustRightInd/>
        <w:snapToGrid/>
        <w:spacing w:before="0" w:beforeAutospacing="0" w:after="0" w:afterAutospacing="0" w:line="560" w:lineRule="exact"/>
        <w:ind w:firstLine="420"/>
        <w:textAlignment w:val="auto"/>
        <w:rPr>
          <w:rFonts w:hint="eastAsia" w:ascii="仿宋" w:hAnsi="仿宋" w:eastAsia="仿宋" w:cs="仿宋"/>
          <w:color w:val="auto"/>
          <w:sz w:val="24"/>
          <w:szCs w:val="24"/>
          <w:highlight w:val="none"/>
          <w:u w:val="single"/>
          <w:shd w:val="clear" w:color="auto" w:fill="FFFFFF"/>
        </w:rPr>
      </w:pPr>
      <w:r>
        <w:rPr>
          <w:rFonts w:hint="eastAsia" w:ascii="仿宋" w:hAnsi="仿宋" w:eastAsia="仿宋" w:cs="仿宋"/>
          <w:color w:val="auto"/>
          <w:sz w:val="24"/>
          <w:szCs w:val="24"/>
          <w:highlight w:val="none"/>
          <w:u w:val="single"/>
          <w:shd w:val="clear" w:color="auto" w:fill="FFFFFF"/>
        </w:rPr>
        <w:t xml:space="preserve">      （采购人）           ：</w:t>
      </w:r>
    </w:p>
    <w:p>
      <w:pPr>
        <w:pStyle w:val="25"/>
        <w:keepNext w:val="0"/>
        <w:keepLines w:val="0"/>
        <w:pageBreakBefore w:val="0"/>
        <w:kinsoku/>
        <w:wordWrap w:val="0"/>
        <w:topLinePunct w:val="0"/>
        <w:autoSpaceDE/>
        <w:autoSpaceDN/>
        <w:bidi w:val="0"/>
        <w:adjustRightInd/>
        <w:snapToGrid/>
        <w:spacing w:before="0" w:beforeAutospacing="0" w:after="0" w:afterAutospacing="0" w:line="56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我方作为项目名称</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shd w:val="clear" w:color="auto" w:fill="FFFFFF"/>
        </w:rPr>
        <w:t>（项目编号：</w:t>
      </w:r>
      <w:r>
        <w:rPr>
          <w:rFonts w:hint="eastAsia" w:ascii="仿宋" w:hAnsi="仿宋" w:eastAsia="仿宋" w:cs="仿宋"/>
          <w:i/>
          <w:iCs/>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shd w:val="clear" w:color="auto" w:fill="FFFFFF"/>
        </w:rPr>
        <w:t xml:space="preserve">）的投标人，在此郑重声明： </w:t>
      </w:r>
    </w:p>
    <w:p>
      <w:pPr>
        <w:pStyle w:val="25"/>
        <w:keepNext w:val="0"/>
        <w:keepLines w:val="0"/>
        <w:pageBreakBefore w:val="0"/>
        <w:kinsoku/>
        <w:wordWrap w:val="0"/>
        <w:topLinePunct w:val="0"/>
        <w:autoSpaceDE/>
        <w:autoSpaceDN/>
        <w:bidi w:val="0"/>
        <w:adjustRightInd/>
        <w:snapToGrid/>
        <w:spacing w:before="0" w:beforeAutospacing="0" w:after="0" w:afterAutospacing="0" w:line="56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1、在参加本次政府采购活动前3年内的经营活动中</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shd w:val="clear" w:color="auto" w:fill="FFFFFF"/>
        </w:rPr>
        <w:t xml:space="preserve">（填“没有”或“有”）重大违法记录。投标人在参加政府采购活动前3年内因违法经营被禁止在一定期限内参加政府采购活动，期限届满的，可以参加政府采购活动，但应提供期限届满的证明材料。 </w:t>
      </w:r>
    </w:p>
    <w:p>
      <w:pPr>
        <w:pStyle w:val="25"/>
        <w:keepNext w:val="0"/>
        <w:keepLines w:val="0"/>
        <w:pageBreakBefore w:val="0"/>
        <w:kinsoku/>
        <w:wordWrap w:val="0"/>
        <w:topLinePunct w:val="0"/>
        <w:autoSpaceDE/>
        <w:autoSpaceDN/>
        <w:bidi w:val="0"/>
        <w:adjustRightInd/>
        <w:snapToGrid/>
        <w:spacing w:before="0" w:beforeAutospacing="0" w:after="0" w:afterAutospacing="0" w:line="56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2、我方</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shd w:val="clear" w:color="auto" w:fill="FFFFFF"/>
        </w:rPr>
        <w:t>（填“未被列入”或“被列入”）失信被执行人名单。</w:t>
      </w:r>
    </w:p>
    <w:p>
      <w:pPr>
        <w:pStyle w:val="25"/>
        <w:keepNext w:val="0"/>
        <w:keepLines w:val="0"/>
        <w:pageBreakBefore w:val="0"/>
        <w:kinsoku/>
        <w:wordWrap w:val="0"/>
        <w:topLinePunct w:val="0"/>
        <w:autoSpaceDE/>
        <w:autoSpaceDN/>
        <w:bidi w:val="0"/>
        <w:adjustRightInd/>
        <w:snapToGrid/>
        <w:spacing w:before="0" w:beforeAutospacing="0" w:after="0" w:afterAutospacing="0" w:line="56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3、我方</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shd w:val="clear" w:color="auto" w:fill="FFFFFF"/>
        </w:rPr>
        <w:t xml:space="preserve">（填“未被列入”或“被列入”）重大税收违法案件当事人名单。 </w:t>
      </w:r>
    </w:p>
    <w:p>
      <w:pPr>
        <w:pStyle w:val="25"/>
        <w:keepNext w:val="0"/>
        <w:keepLines w:val="0"/>
        <w:pageBreakBefore w:val="0"/>
        <w:kinsoku/>
        <w:wordWrap w:val="0"/>
        <w:topLinePunct w:val="0"/>
        <w:autoSpaceDE/>
        <w:autoSpaceDN/>
        <w:bidi w:val="0"/>
        <w:adjustRightInd/>
        <w:snapToGrid/>
        <w:spacing w:before="0" w:beforeAutospacing="0" w:after="0" w:afterAutospacing="0" w:line="56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4、我方</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shd w:val="clear" w:color="auto" w:fill="FFFFFF"/>
        </w:rPr>
        <w:t xml:space="preserve">（填“未被列入”或“被列入”）政府采购严重违法失信行为记录名单。 </w:t>
      </w:r>
    </w:p>
    <w:p>
      <w:pPr>
        <w:pStyle w:val="25"/>
        <w:keepNext w:val="0"/>
        <w:keepLines w:val="0"/>
        <w:pageBreakBefore w:val="0"/>
        <w:kinsoku/>
        <w:wordWrap w:val="0"/>
        <w:topLinePunct w:val="0"/>
        <w:autoSpaceDE/>
        <w:autoSpaceDN/>
        <w:bidi w:val="0"/>
        <w:adjustRightInd/>
        <w:snapToGrid/>
        <w:spacing w:before="0" w:beforeAutospacing="0" w:after="0" w:afterAutospacing="0" w:line="56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 xml:space="preserve">如有不实，我方将无条件地退出本项目的采购活动，并遵照《政府采购法》有关“提供虚假材料的规定”接受处罚。 </w:t>
      </w:r>
    </w:p>
    <w:p>
      <w:pPr>
        <w:keepNext w:val="0"/>
        <w:keepLines w:val="0"/>
        <w:pageBreakBefore w:val="0"/>
        <w:widowControl w:val="0"/>
        <w:kinsoku/>
        <w:wordWrap/>
        <w:overflowPunct w:val="0"/>
        <w:topLinePunct w:val="0"/>
        <w:autoSpaceDE/>
        <w:autoSpaceDN/>
        <w:bidi w:val="0"/>
        <w:adjustRightInd/>
        <w:snapToGrid/>
        <w:spacing w:line="560" w:lineRule="exact"/>
        <w:ind w:firstLine="170"/>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特此声明</w:t>
      </w:r>
    </w:p>
    <w:p>
      <w:pPr>
        <w:pStyle w:val="3"/>
        <w:rPr>
          <w:rFonts w:hint="eastAsia" w:eastAsia="仿宋"/>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640" w:firstLineChars="1100"/>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2160" w:firstLineChars="9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160" w:firstLineChars="9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pPr>
        <w:pStyle w:val="43"/>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2160" w:firstLineChars="9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14"/>
        <w:overflowPunct w:val="0"/>
        <w:spacing w:before="120"/>
        <w:ind w:left="2167" w:right="1470" w:hanging="697"/>
        <w:jc w:val="center"/>
        <w:rPr>
          <w:rFonts w:ascii="仿宋" w:hAnsi="仿宋" w:eastAsia="仿宋" w:cs="仿宋"/>
          <w:sz w:val="28"/>
          <w:szCs w:val="28"/>
          <w:highlight w:val="none"/>
        </w:rPr>
      </w:pPr>
    </w:p>
    <w:p>
      <w:pPr>
        <w:rPr>
          <w:rFonts w:ascii="仿宋" w:hAnsi="仿宋" w:eastAsia="仿宋" w:cs="仿宋"/>
          <w:bCs/>
          <w:sz w:val="28"/>
          <w:szCs w:val="28"/>
          <w:highlight w:val="none"/>
        </w:rPr>
      </w:pPr>
      <w:r>
        <w:rPr>
          <w:rFonts w:hint="eastAsia" w:ascii="仿宋" w:hAnsi="仿宋" w:eastAsia="仿宋" w:cs="仿宋"/>
          <w:bCs/>
          <w:sz w:val="28"/>
          <w:szCs w:val="28"/>
          <w:highlight w:val="none"/>
        </w:rPr>
        <w:br w:type="page"/>
      </w:r>
    </w:p>
    <w:p>
      <w:pPr>
        <w:overflowPunct w:val="0"/>
        <w:adjustRightInd w:val="0"/>
        <w:snapToGrid w:val="0"/>
        <w:spacing w:line="440" w:lineRule="exact"/>
        <w:jc w:val="left"/>
        <w:rPr>
          <w:rFonts w:ascii="仿宋" w:hAnsi="仿宋" w:eastAsia="仿宋" w:cs="仿宋"/>
          <w:sz w:val="28"/>
          <w:szCs w:val="28"/>
          <w:highlight w:val="none"/>
        </w:rPr>
      </w:pPr>
      <w:r>
        <w:rPr>
          <w:rFonts w:hint="eastAsia" w:ascii="仿宋" w:hAnsi="仿宋" w:eastAsia="仿宋" w:cs="仿宋"/>
          <w:bCs/>
          <w:sz w:val="28"/>
          <w:szCs w:val="28"/>
          <w:highlight w:val="none"/>
        </w:rPr>
        <w:t>附</w:t>
      </w:r>
      <w:r>
        <w:rPr>
          <w:rFonts w:hint="eastAsia" w:ascii="仿宋" w:hAnsi="仿宋" w:eastAsia="仿宋" w:cs="仿宋"/>
          <w:sz w:val="28"/>
          <w:szCs w:val="28"/>
          <w:highlight w:val="none"/>
        </w:rPr>
        <w:t>件</w:t>
      </w:r>
      <w:r>
        <w:rPr>
          <w:rFonts w:hint="eastAsia" w:ascii="仿宋" w:hAnsi="仿宋" w:eastAsia="仿宋" w:cs="仿宋"/>
          <w:bCs/>
          <w:sz w:val="28"/>
          <w:szCs w:val="28"/>
          <w:highlight w:val="none"/>
        </w:rPr>
        <w:t>2：</w:t>
      </w:r>
    </w:p>
    <w:p>
      <w:pPr>
        <w:spacing w:line="48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拒绝商业贿赂承诺书</w:t>
      </w:r>
    </w:p>
    <w:p>
      <w:pPr>
        <w:overflowPunct w:val="0"/>
        <w:spacing w:line="520" w:lineRule="exact"/>
        <w:ind w:firstLine="496" w:firstLineChars="200"/>
        <w:rPr>
          <w:rFonts w:ascii="仿宋" w:hAnsi="仿宋" w:eastAsia="仿宋" w:cs="仿宋"/>
          <w:b/>
          <w:bCs/>
          <w:sz w:val="24"/>
          <w:highlight w:val="none"/>
        </w:rPr>
      </w:pPr>
      <w:r>
        <w:rPr>
          <w:rFonts w:hint="eastAsia" w:ascii="仿宋" w:hAnsi="仿宋" w:eastAsia="仿宋" w:cs="仿宋"/>
          <w:spacing w:val="4"/>
          <w:sz w:val="24"/>
          <w:highlight w:val="none"/>
        </w:rPr>
        <w:t>为响应党中央、国务院关于治理政府采购领域商业贿赂行为的号召，我公司在此庄严承诺：</w:t>
      </w:r>
      <w:r>
        <w:rPr>
          <w:rFonts w:hint="eastAsia" w:ascii="仿宋" w:hAnsi="仿宋" w:eastAsia="仿宋" w:cs="仿宋"/>
          <w:spacing w:val="4"/>
          <w:sz w:val="24"/>
          <w:highlight w:val="none"/>
        </w:rPr>
        <w:br w:type="textWrapping"/>
      </w:r>
      <w:r>
        <w:rPr>
          <w:rFonts w:hint="eastAsia" w:ascii="仿宋" w:hAnsi="仿宋" w:eastAsia="仿宋" w:cs="仿宋"/>
          <w:spacing w:val="4"/>
          <w:sz w:val="24"/>
          <w:highlight w:val="none"/>
        </w:rPr>
        <w:t>1、在参与政府采购活动中遵纪守法、诚信经营、公平竞标。</w:t>
      </w:r>
      <w:r>
        <w:rPr>
          <w:rFonts w:hint="eastAsia" w:ascii="仿宋" w:hAnsi="仿宋" w:eastAsia="仿宋" w:cs="仿宋"/>
          <w:spacing w:val="4"/>
          <w:sz w:val="24"/>
          <w:highlight w:val="none"/>
        </w:rPr>
        <w:br w:type="textWrapping"/>
      </w:r>
      <w:r>
        <w:rPr>
          <w:rFonts w:hint="eastAsia" w:ascii="仿宋" w:hAnsi="仿宋" w:eastAsia="仿宋" w:cs="仿宋"/>
          <w:spacing w:val="4"/>
          <w:sz w:val="24"/>
          <w:highlight w:val="none"/>
        </w:rPr>
        <w:t>2、不向政府采购人、采购代理机构和政府采购评审专家进行任何形式的商业贿赂以谋取交易机会。</w:t>
      </w:r>
      <w:r>
        <w:rPr>
          <w:rFonts w:hint="eastAsia" w:ascii="仿宋" w:hAnsi="仿宋" w:eastAsia="仿宋" w:cs="仿宋"/>
          <w:spacing w:val="4"/>
          <w:sz w:val="24"/>
          <w:highlight w:val="none"/>
        </w:rPr>
        <w:br w:type="textWrapping"/>
      </w:r>
      <w:r>
        <w:rPr>
          <w:rFonts w:hint="eastAsia" w:ascii="仿宋" w:hAnsi="仿宋" w:eastAsia="仿宋" w:cs="仿宋"/>
          <w:spacing w:val="4"/>
          <w:sz w:val="24"/>
          <w:highlight w:val="none"/>
        </w:rPr>
        <w:t>3、不向政府采购代理机构和采购人提供虚假资质证明文件或采用虚假应标方式参与政府采购市场竞争并谋取成交、成交。</w:t>
      </w:r>
      <w:r>
        <w:rPr>
          <w:rFonts w:hint="eastAsia" w:ascii="仿宋" w:hAnsi="仿宋" w:eastAsia="仿宋" w:cs="仿宋"/>
          <w:spacing w:val="4"/>
          <w:sz w:val="24"/>
          <w:highlight w:val="none"/>
        </w:rPr>
        <w:br w:type="textWrapping"/>
      </w:r>
      <w:r>
        <w:rPr>
          <w:rFonts w:hint="eastAsia" w:ascii="仿宋" w:hAnsi="仿宋" w:eastAsia="仿宋" w:cs="仿宋"/>
          <w:spacing w:val="4"/>
          <w:sz w:val="24"/>
          <w:highlight w:val="none"/>
        </w:rPr>
        <w:t>4、不采取“围标、陪标”等商业欺诈手段获得政府采购订单。</w:t>
      </w:r>
      <w:r>
        <w:rPr>
          <w:rFonts w:hint="eastAsia" w:ascii="仿宋" w:hAnsi="仿宋" w:eastAsia="仿宋" w:cs="仿宋"/>
          <w:spacing w:val="4"/>
          <w:sz w:val="24"/>
          <w:highlight w:val="none"/>
        </w:rPr>
        <w:br w:type="textWrapping"/>
      </w:r>
      <w:r>
        <w:rPr>
          <w:rFonts w:hint="eastAsia" w:ascii="仿宋" w:hAnsi="仿宋" w:eastAsia="仿宋" w:cs="仿宋"/>
          <w:spacing w:val="4"/>
          <w:sz w:val="24"/>
          <w:highlight w:val="none"/>
        </w:rPr>
        <w:t>5、不采取不正当手段诋毁、排挤其他供应商。</w:t>
      </w:r>
      <w:r>
        <w:rPr>
          <w:rFonts w:hint="eastAsia" w:ascii="仿宋" w:hAnsi="仿宋" w:eastAsia="仿宋" w:cs="仿宋"/>
          <w:spacing w:val="4"/>
          <w:sz w:val="24"/>
          <w:highlight w:val="none"/>
        </w:rPr>
        <w:br w:type="textWrapping"/>
      </w:r>
      <w:r>
        <w:rPr>
          <w:rFonts w:hint="eastAsia" w:ascii="仿宋" w:hAnsi="仿宋" w:eastAsia="仿宋" w:cs="仿宋"/>
          <w:spacing w:val="4"/>
          <w:sz w:val="24"/>
          <w:highlight w:val="none"/>
        </w:rPr>
        <w:t>6、不在提供商品和服务时“偷梁换柱、以次充好”损害采购人的合法权益。</w:t>
      </w:r>
      <w:r>
        <w:rPr>
          <w:rFonts w:hint="eastAsia" w:ascii="仿宋" w:hAnsi="仿宋" w:eastAsia="仿宋" w:cs="仿宋"/>
          <w:spacing w:val="4"/>
          <w:sz w:val="24"/>
          <w:highlight w:val="none"/>
        </w:rPr>
        <w:br w:type="textWrapping"/>
      </w:r>
      <w:r>
        <w:rPr>
          <w:rFonts w:hint="eastAsia" w:ascii="仿宋" w:hAnsi="仿宋" w:eastAsia="仿宋" w:cs="仿宋"/>
          <w:spacing w:val="4"/>
          <w:sz w:val="24"/>
          <w:highlight w:val="none"/>
        </w:rPr>
        <w:t>7、不与采购人、采购代理机构、政府采购评审专家或其它供应商恶意串通，进行质疑和投诉，维护政府采购市场秩序。</w:t>
      </w:r>
      <w:r>
        <w:rPr>
          <w:rFonts w:hint="eastAsia" w:ascii="仿宋" w:hAnsi="仿宋" w:eastAsia="仿宋" w:cs="仿宋"/>
          <w:spacing w:val="4"/>
          <w:sz w:val="24"/>
          <w:highlight w:val="none"/>
        </w:rPr>
        <w:br w:type="textWrapping"/>
      </w:r>
      <w:r>
        <w:rPr>
          <w:rFonts w:hint="eastAsia" w:ascii="仿宋" w:hAnsi="仿宋" w:eastAsia="仿宋" w:cs="仿宋"/>
          <w:spacing w:val="4"/>
          <w:sz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highlight w:val="none"/>
        </w:rPr>
        <w:br w:type="textWrapping"/>
      </w:r>
      <w:r>
        <w:rPr>
          <w:rFonts w:hint="eastAsia" w:ascii="仿宋" w:hAnsi="仿宋" w:eastAsia="仿宋" w:cs="仿宋"/>
          <w:spacing w:val="4"/>
          <w:sz w:val="24"/>
          <w:highlight w:val="none"/>
        </w:rPr>
        <w:t>9、不发生其他有悖于政府采购公开、公平、公正和诚信原则的行为。</w:t>
      </w:r>
    </w:p>
    <w:p>
      <w:pPr>
        <w:overflowPunct w:val="0"/>
        <w:spacing w:line="520" w:lineRule="exact"/>
        <w:jc w:val="center"/>
        <w:outlineLvl w:val="0"/>
        <w:rPr>
          <w:rFonts w:ascii="仿宋" w:hAnsi="仿宋" w:eastAsia="仿宋" w:cs="仿宋"/>
          <w:b/>
          <w:bCs/>
          <w:sz w:val="24"/>
          <w:highlight w:val="none"/>
        </w:rPr>
      </w:pPr>
    </w:p>
    <w:p>
      <w:pPr>
        <w:spacing w:line="520" w:lineRule="exact"/>
        <w:ind w:firstLine="3360" w:firstLineChars="1400"/>
        <w:rPr>
          <w:rFonts w:ascii="仿宋" w:hAnsi="仿宋" w:eastAsia="仿宋" w:cs="仿宋"/>
          <w:sz w:val="24"/>
          <w:highlight w:val="none"/>
        </w:rPr>
      </w:pPr>
      <w:r>
        <w:rPr>
          <w:rFonts w:hint="eastAsia" w:ascii="仿宋" w:hAnsi="仿宋" w:eastAsia="仿宋" w:cs="仿宋"/>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pPr>
        <w:spacing w:line="520" w:lineRule="exact"/>
        <w:ind w:firstLine="3360" w:firstLineChars="1400"/>
        <w:rPr>
          <w:rFonts w:ascii="仿宋" w:hAnsi="仿宋" w:eastAsia="仿宋" w:cs="仿宋"/>
          <w:sz w:val="24"/>
          <w:highlight w:val="none"/>
        </w:rPr>
      </w:pPr>
      <w:r>
        <w:rPr>
          <w:rFonts w:hint="eastAsia" w:ascii="仿宋" w:hAnsi="仿宋" w:eastAsia="仿宋" w:cs="仿宋"/>
          <w:sz w:val="24"/>
          <w:highlight w:val="none"/>
        </w:rPr>
        <w:t>法定代表人</w:t>
      </w:r>
    </w:p>
    <w:p>
      <w:pPr>
        <w:spacing w:line="520" w:lineRule="exact"/>
        <w:ind w:firstLine="3360" w:firstLineChars="1400"/>
        <w:rPr>
          <w:rFonts w:ascii="仿宋" w:hAnsi="仿宋" w:eastAsia="仿宋" w:cs="仿宋"/>
          <w:sz w:val="24"/>
          <w:highlight w:val="none"/>
        </w:rPr>
      </w:pPr>
      <w:r>
        <w:rPr>
          <w:rFonts w:hint="eastAsia" w:ascii="仿宋" w:hAnsi="仿宋" w:eastAsia="仿宋" w:cs="仿宋"/>
          <w:sz w:val="24"/>
          <w:highlight w:val="none"/>
        </w:rPr>
        <w:t>或委托代理人：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color w:val="auto"/>
          <w:kern w:val="0"/>
          <w:sz w:val="24"/>
          <w:highlight w:val="none"/>
        </w:rPr>
        <w:t>签字或盖章</w:t>
      </w:r>
      <w:r>
        <w:rPr>
          <w:rFonts w:hint="eastAsia" w:ascii="仿宋" w:hAnsi="仿宋" w:eastAsia="仿宋" w:cs="仿宋"/>
          <w:sz w:val="24"/>
          <w:highlight w:val="none"/>
        </w:rPr>
        <w:t>）</w:t>
      </w:r>
    </w:p>
    <w:p>
      <w:pPr>
        <w:pStyle w:val="57"/>
        <w:spacing w:before="156" w:beforeLines="50" w:line="520" w:lineRule="exact"/>
        <w:ind w:firstLine="3360" w:firstLineChars="1400"/>
        <w:rPr>
          <w:rFonts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pPr>
        <w:pStyle w:val="57"/>
        <w:spacing w:line="520" w:lineRule="exact"/>
        <w:ind w:firstLine="0" w:firstLineChars="0"/>
        <w:rPr>
          <w:rFonts w:ascii="仿宋" w:hAnsi="仿宋" w:eastAsia="仿宋" w:cs="仿宋"/>
          <w:sz w:val="28"/>
          <w:szCs w:val="28"/>
          <w:highlight w:val="none"/>
        </w:rPr>
      </w:pPr>
      <w:r>
        <w:rPr>
          <w:rFonts w:hint="eastAsia" w:ascii="仿宋" w:hAnsi="仿宋" w:eastAsia="仿宋" w:cs="仿宋"/>
          <w:b/>
          <w:sz w:val="28"/>
          <w:szCs w:val="28"/>
          <w:highlight w:val="none"/>
        </w:rPr>
        <w:br w:type="page"/>
      </w:r>
      <w:r>
        <w:rPr>
          <w:rFonts w:hint="eastAsia" w:ascii="仿宋" w:hAnsi="仿宋" w:eastAsia="仿宋" w:cs="仿宋"/>
          <w:sz w:val="28"/>
          <w:szCs w:val="28"/>
          <w:highlight w:val="none"/>
        </w:rPr>
        <w:t>附件3</w:t>
      </w:r>
    </w:p>
    <w:p>
      <w:pPr>
        <w:adjustRightInd w:val="0"/>
        <w:snapToGrid w:val="0"/>
        <w:spacing w:line="360" w:lineRule="auto"/>
        <w:jc w:val="center"/>
        <w:rPr>
          <w:rFonts w:ascii="仿宋" w:hAnsi="仿宋" w:eastAsia="仿宋" w:cs="仿宋"/>
          <w:b/>
          <w:sz w:val="32"/>
          <w:szCs w:val="32"/>
          <w:highlight w:val="none"/>
        </w:rPr>
      </w:pPr>
      <w:bookmarkStart w:id="145" w:name="_Toc18229_WPSOffice_Level2"/>
      <w:bookmarkStart w:id="146" w:name="_Toc28871_WPSOffice_Level3"/>
      <w:bookmarkStart w:id="147" w:name="_Toc29320_WPSOffice_Level2"/>
      <w:r>
        <w:rPr>
          <w:rFonts w:hint="eastAsia" w:ascii="仿宋" w:hAnsi="仿宋" w:eastAsia="仿宋" w:cs="仿宋"/>
          <w:b/>
          <w:sz w:val="32"/>
          <w:szCs w:val="32"/>
          <w:highlight w:val="none"/>
        </w:rPr>
        <w:t>履行合同所必需的设备和专业技术能力的说明及承诺</w:t>
      </w:r>
      <w:bookmarkEnd w:id="145"/>
      <w:bookmarkEnd w:id="146"/>
      <w:bookmarkEnd w:id="147"/>
    </w:p>
    <w:p>
      <w:pPr>
        <w:pStyle w:val="15"/>
        <w:adjustRightInd w:val="0"/>
        <w:snapToGrid w:val="0"/>
        <w:spacing w:line="720" w:lineRule="exact"/>
        <w:jc w:val="center"/>
        <w:rPr>
          <w:rFonts w:ascii="仿宋" w:hAnsi="仿宋" w:eastAsia="仿宋" w:cs="仿宋"/>
          <w:b/>
          <w:sz w:val="28"/>
          <w:szCs w:val="28"/>
          <w:highlight w:val="none"/>
        </w:rPr>
      </w:pPr>
    </w:p>
    <w:p>
      <w:pPr>
        <w:spacing w:line="720" w:lineRule="exact"/>
        <w:rPr>
          <w:rFonts w:ascii="仿宋" w:hAnsi="仿宋" w:eastAsia="仿宋" w:cs="仿宋"/>
          <w:spacing w:val="4"/>
          <w:sz w:val="24"/>
          <w:highlight w:val="none"/>
          <w:u w:val="single"/>
        </w:rPr>
      </w:pPr>
      <w:r>
        <w:rPr>
          <w:rFonts w:hint="eastAsia" w:ascii="仿宋" w:hAnsi="仿宋" w:eastAsia="仿宋" w:cs="仿宋"/>
          <w:spacing w:val="4"/>
          <w:sz w:val="24"/>
          <w:highlight w:val="none"/>
          <w:u w:val="single"/>
        </w:rPr>
        <w:t xml:space="preserve">     （采购人名称）    ：</w:t>
      </w:r>
    </w:p>
    <w:p>
      <w:pPr>
        <w:pStyle w:val="15"/>
        <w:adjustRightInd w:val="0"/>
        <w:snapToGrid w:val="0"/>
        <w:spacing w:line="720" w:lineRule="exact"/>
        <w:rPr>
          <w:rFonts w:ascii="仿宋" w:hAnsi="仿宋" w:eastAsia="仿宋" w:cs="仿宋"/>
          <w:spacing w:val="4"/>
          <w:sz w:val="24"/>
          <w:szCs w:val="24"/>
          <w:highlight w:val="none"/>
        </w:rPr>
      </w:pPr>
      <w:r>
        <w:rPr>
          <w:rFonts w:hint="eastAsia" w:ascii="仿宋" w:hAnsi="仿宋" w:eastAsia="仿宋" w:cs="仿宋"/>
          <w:spacing w:val="4"/>
          <w:sz w:val="24"/>
          <w:szCs w:val="24"/>
          <w:highlight w:val="none"/>
        </w:rPr>
        <w:t xml:space="preserve">   </w:t>
      </w:r>
      <w:r>
        <w:rPr>
          <w:rFonts w:hint="eastAsia" w:ascii="仿宋" w:hAnsi="仿宋" w:eastAsia="仿宋" w:cs="仿宋"/>
          <w:spacing w:val="4"/>
          <w:sz w:val="24"/>
          <w:szCs w:val="24"/>
          <w:highlight w:val="none"/>
          <w:u w:val="single"/>
        </w:rPr>
        <w:t xml:space="preserve">      （供应商名称）    </w:t>
      </w:r>
      <w:r>
        <w:rPr>
          <w:rFonts w:hint="eastAsia" w:ascii="仿宋" w:hAnsi="仿宋" w:eastAsia="仿宋" w:cs="仿宋"/>
          <w:spacing w:val="4"/>
          <w:sz w:val="24"/>
          <w:szCs w:val="24"/>
          <w:highlight w:val="none"/>
        </w:rPr>
        <w:t xml:space="preserve"> 于</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年</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月</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日在中华人民共和国境内</w:t>
      </w:r>
      <w:r>
        <w:rPr>
          <w:rFonts w:hint="eastAsia" w:ascii="仿宋" w:hAnsi="仿宋" w:eastAsia="仿宋" w:cs="仿宋"/>
          <w:spacing w:val="4"/>
          <w:sz w:val="24"/>
          <w:szCs w:val="24"/>
          <w:highlight w:val="none"/>
          <w:u w:val="single"/>
        </w:rPr>
        <w:t xml:space="preserve">               （详细注册地址）     </w:t>
      </w:r>
      <w:r>
        <w:rPr>
          <w:rFonts w:hint="eastAsia" w:ascii="仿宋" w:hAnsi="仿宋" w:eastAsia="仿宋" w:cs="仿宋"/>
          <w:spacing w:val="4"/>
          <w:sz w:val="24"/>
          <w:szCs w:val="24"/>
          <w:highlight w:val="none"/>
        </w:rPr>
        <w:t>合法注册并经营，公司主营业务为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，营业（生产经营）面积为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 xml:space="preserve"> ，现有员工数量为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，其中拟投入本合同相关的专业技术人员有（</w:t>
      </w:r>
      <w:r>
        <w:rPr>
          <w:rFonts w:hint="eastAsia" w:ascii="仿宋" w:hAnsi="仿宋" w:eastAsia="仿宋" w:cs="仿宋"/>
          <w:spacing w:val="4"/>
          <w:sz w:val="24"/>
          <w:szCs w:val="24"/>
          <w:highlight w:val="none"/>
          <w:u w:val="single"/>
        </w:rPr>
        <w:t xml:space="preserve">             专业能力、数量        </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lang w:eastAsia="zh-CN"/>
        </w:rPr>
        <w:t>，</w:t>
      </w:r>
      <w:r>
        <w:rPr>
          <w:rFonts w:hint="eastAsia" w:ascii="仿宋" w:hAnsi="仿宋" w:eastAsia="仿宋" w:cs="仿宋"/>
          <w:spacing w:val="4"/>
          <w:sz w:val="24"/>
          <w:szCs w:val="24"/>
          <w:highlight w:val="none"/>
        </w:rPr>
        <w:t>我公司郑重承诺，我公司具有履行本合同所必需的设备和专业技术能力，合同履约中将无条件增加相关设备、人员，直至满足项目需求。</w:t>
      </w:r>
    </w:p>
    <w:p>
      <w:pPr>
        <w:pStyle w:val="15"/>
        <w:adjustRightInd w:val="0"/>
        <w:snapToGrid w:val="0"/>
        <w:spacing w:line="720" w:lineRule="exact"/>
        <w:rPr>
          <w:rFonts w:ascii="仿宋" w:hAnsi="仿宋" w:eastAsia="仿宋" w:cs="仿宋"/>
          <w:spacing w:val="4"/>
          <w:sz w:val="24"/>
          <w:szCs w:val="24"/>
          <w:highlight w:val="none"/>
        </w:rPr>
      </w:pPr>
    </w:p>
    <w:p>
      <w:pPr>
        <w:pStyle w:val="15"/>
        <w:adjustRightInd w:val="0"/>
        <w:snapToGrid w:val="0"/>
        <w:spacing w:line="720" w:lineRule="exact"/>
        <w:rPr>
          <w:rFonts w:ascii="仿宋" w:hAnsi="仿宋" w:eastAsia="仿宋" w:cs="仿宋"/>
          <w:spacing w:val="4"/>
          <w:sz w:val="24"/>
          <w:szCs w:val="24"/>
          <w:highlight w:val="none"/>
        </w:rPr>
      </w:pPr>
    </w:p>
    <w:p>
      <w:pPr>
        <w:pStyle w:val="15"/>
        <w:adjustRightInd w:val="0"/>
        <w:snapToGrid w:val="0"/>
        <w:spacing w:line="720" w:lineRule="exact"/>
        <w:rPr>
          <w:rFonts w:ascii="仿宋" w:hAnsi="仿宋" w:eastAsia="仿宋" w:cs="仿宋"/>
          <w:spacing w:val="4"/>
          <w:sz w:val="24"/>
          <w:szCs w:val="24"/>
          <w:highlight w:val="none"/>
        </w:rPr>
      </w:pPr>
    </w:p>
    <w:p>
      <w:pPr>
        <w:spacing w:line="480" w:lineRule="auto"/>
        <w:ind w:firstLine="3360" w:firstLineChars="1400"/>
        <w:rPr>
          <w:rFonts w:ascii="仿宋" w:hAnsi="仿宋" w:eastAsia="仿宋" w:cs="仿宋"/>
          <w:sz w:val="24"/>
          <w:highlight w:val="none"/>
        </w:rPr>
      </w:pPr>
      <w:r>
        <w:rPr>
          <w:rFonts w:hint="eastAsia" w:ascii="仿宋" w:hAnsi="仿宋" w:eastAsia="仿宋" w:cs="仿宋"/>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pPr>
        <w:spacing w:line="360" w:lineRule="auto"/>
        <w:ind w:firstLine="3360" w:firstLineChars="1400"/>
        <w:rPr>
          <w:rFonts w:ascii="仿宋" w:hAnsi="仿宋" w:eastAsia="仿宋" w:cs="仿宋"/>
          <w:sz w:val="24"/>
          <w:highlight w:val="none"/>
        </w:rPr>
      </w:pPr>
      <w:r>
        <w:rPr>
          <w:rFonts w:hint="eastAsia" w:ascii="仿宋" w:hAnsi="仿宋" w:eastAsia="仿宋" w:cs="仿宋"/>
          <w:sz w:val="24"/>
          <w:highlight w:val="none"/>
        </w:rPr>
        <w:t>法定代表人</w:t>
      </w:r>
    </w:p>
    <w:p>
      <w:pPr>
        <w:spacing w:line="360" w:lineRule="auto"/>
        <w:ind w:firstLine="3360" w:firstLineChars="1400"/>
        <w:rPr>
          <w:rFonts w:ascii="仿宋" w:hAnsi="仿宋" w:eastAsia="仿宋" w:cs="仿宋"/>
          <w:sz w:val="24"/>
          <w:highlight w:val="none"/>
        </w:rPr>
      </w:pPr>
      <w:r>
        <w:rPr>
          <w:rFonts w:hint="eastAsia" w:ascii="仿宋" w:hAnsi="仿宋" w:eastAsia="仿宋" w:cs="仿宋"/>
          <w:sz w:val="24"/>
          <w:highlight w:val="none"/>
        </w:rPr>
        <w:t>或委托代理人：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color w:val="auto"/>
          <w:kern w:val="0"/>
          <w:sz w:val="24"/>
          <w:highlight w:val="none"/>
        </w:rPr>
        <w:t>签字或盖章</w:t>
      </w:r>
      <w:r>
        <w:rPr>
          <w:rFonts w:hint="eastAsia" w:ascii="仿宋" w:hAnsi="仿宋" w:eastAsia="仿宋" w:cs="仿宋"/>
          <w:sz w:val="24"/>
          <w:highlight w:val="none"/>
        </w:rPr>
        <w:t>）</w:t>
      </w:r>
    </w:p>
    <w:p>
      <w:pPr>
        <w:pStyle w:val="57"/>
        <w:spacing w:before="156" w:beforeLines="50"/>
        <w:ind w:firstLine="3360" w:firstLineChars="1400"/>
        <w:rPr>
          <w:rFonts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pPr>
        <w:pStyle w:val="57"/>
        <w:spacing w:before="156" w:beforeLines="50"/>
        <w:ind w:firstLine="3920" w:firstLineChars="1400"/>
        <w:rPr>
          <w:rFonts w:ascii="仿宋" w:hAnsi="仿宋" w:eastAsia="仿宋" w:cs="仿宋"/>
          <w:sz w:val="28"/>
          <w:szCs w:val="28"/>
          <w:highlight w:val="none"/>
        </w:rPr>
      </w:pPr>
      <w:r>
        <w:rPr>
          <w:rFonts w:hint="eastAsia" w:ascii="仿宋" w:hAnsi="仿宋" w:eastAsia="仿宋" w:cs="仿宋"/>
          <w:sz w:val="28"/>
          <w:szCs w:val="28"/>
          <w:highlight w:val="none"/>
        </w:rPr>
        <w:br w:type="page"/>
      </w:r>
    </w:p>
    <w:p>
      <w:pPr>
        <w:pStyle w:val="57"/>
        <w:spacing w:before="156" w:beforeLines="50"/>
        <w:ind w:firstLine="0" w:firstLineChars="0"/>
        <w:rPr>
          <w:rFonts w:ascii="仿宋" w:hAnsi="仿宋" w:eastAsia="仿宋" w:cs="仿宋"/>
          <w:sz w:val="28"/>
          <w:szCs w:val="28"/>
          <w:highlight w:val="none"/>
        </w:rPr>
      </w:pPr>
      <w:r>
        <w:rPr>
          <w:rFonts w:hint="eastAsia" w:ascii="仿宋" w:hAnsi="仿宋" w:eastAsia="仿宋" w:cs="仿宋"/>
          <w:sz w:val="28"/>
          <w:szCs w:val="28"/>
          <w:highlight w:val="none"/>
        </w:rPr>
        <w:t>附件4</w:t>
      </w:r>
    </w:p>
    <w:p>
      <w:pPr>
        <w:tabs>
          <w:tab w:val="left" w:pos="-180"/>
        </w:tabs>
        <w:ind w:right="178" w:rightChars="85"/>
        <w:jc w:val="center"/>
        <w:rPr>
          <w:rFonts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pPr>
        <w:pStyle w:val="57"/>
        <w:spacing w:line="50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本公司郑董承诺：我公司自觉遵守《中华人民共和国政府采购法》、《中华人民共和国政府采购法实施条例》、《中华人民共和国招标投标法》和《中华人民共和国招标投标法实施条例》以及政府采购、招投标管理的有关规定。我公司在参加本次项目（项目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）活动中，无以下围标、串标行为：</w:t>
      </w:r>
    </w:p>
    <w:p>
      <w:pPr>
        <w:pStyle w:val="57"/>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1）不同供应商的投标（响应）文件由同一单位或者个人编制；</w:t>
      </w:r>
    </w:p>
    <w:p>
      <w:pPr>
        <w:pStyle w:val="57"/>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2）不同供应商委托同一单位或者个人办理投标（谈判、磋商）事宜；</w:t>
      </w:r>
    </w:p>
    <w:p>
      <w:pPr>
        <w:pStyle w:val="57"/>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3）不同供应商的投标（响应）文件载明的项目管理成员或者联系人员为同一人；</w:t>
      </w:r>
    </w:p>
    <w:p>
      <w:pPr>
        <w:pStyle w:val="57"/>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4）不同供应商的投标（响应）文件异常一致或者投标（响应）报价呈规律性差异；</w:t>
      </w:r>
    </w:p>
    <w:p>
      <w:pPr>
        <w:pStyle w:val="57"/>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5）不同供应商的投标（响应）文件相互混装；</w:t>
      </w:r>
    </w:p>
    <w:p>
      <w:pPr>
        <w:pStyle w:val="57"/>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6）不同供应商的投标（谈判、磋商）保证金从同一单位或者个人的账户转出；</w:t>
      </w:r>
    </w:p>
    <w:p>
      <w:pPr>
        <w:pStyle w:val="57"/>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pPr>
        <w:pStyle w:val="57"/>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pPr>
        <w:pStyle w:val="57"/>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pPr>
        <w:pStyle w:val="57"/>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特此承诺！</w:t>
      </w:r>
    </w:p>
    <w:p>
      <w:pPr>
        <w:pStyle w:val="57"/>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pPr>
        <w:spacing w:line="500" w:lineRule="exact"/>
        <w:ind w:firstLine="3360" w:firstLineChars="1400"/>
        <w:rPr>
          <w:rFonts w:ascii="仿宋" w:hAnsi="仿宋" w:eastAsia="仿宋" w:cs="仿宋"/>
          <w:sz w:val="24"/>
          <w:highlight w:val="none"/>
        </w:rPr>
      </w:pPr>
      <w:r>
        <w:rPr>
          <w:rFonts w:hint="eastAsia" w:ascii="仿宋" w:hAnsi="仿宋" w:eastAsia="仿宋" w:cs="仿宋"/>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pPr>
        <w:spacing w:line="500" w:lineRule="exact"/>
        <w:ind w:firstLine="3360" w:firstLineChars="1400"/>
        <w:rPr>
          <w:rFonts w:ascii="仿宋" w:hAnsi="仿宋" w:eastAsia="仿宋" w:cs="仿宋"/>
          <w:sz w:val="24"/>
          <w:highlight w:val="none"/>
        </w:rPr>
      </w:pPr>
      <w:r>
        <w:rPr>
          <w:rFonts w:hint="eastAsia" w:ascii="仿宋" w:hAnsi="仿宋" w:eastAsia="仿宋" w:cs="仿宋"/>
          <w:sz w:val="24"/>
          <w:highlight w:val="none"/>
        </w:rPr>
        <w:t>法定代表人</w:t>
      </w:r>
    </w:p>
    <w:p>
      <w:pPr>
        <w:spacing w:line="500" w:lineRule="exact"/>
        <w:ind w:firstLine="3360" w:firstLineChars="1400"/>
        <w:rPr>
          <w:rFonts w:ascii="仿宋" w:hAnsi="仿宋" w:eastAsia="仿宋" w:cs="仿宋"/>
          <w:sz w:val="24"/>
          <w:highlight w:val="none"/>
        </w:rPr>
      </w:pPr>
      <w:r>
        <w:rPr>
          <w:rFonts w:hint="eastAsia" w:ascii="仿宋" w:hAnsi="仿宋" w:eastAsia="仿宋" w:cs="仿宋"/>
          <w:sz w:val="24"/>
          <w:highlight w:val="none"/>
        </w:rPr>
        <w:t>或委托代理人：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color w:val="auto"/>
          <w:kern w:val="0"/>
          <w:sz w:val="24"/>
          <w:highlight w:val="none"/>
        </w:rPr>
        <w:t>签字或盖章</w:t>
      </w:r>
      <w:r>
        <w:rPr>
          <w:rFonts w:hint="eastAsia" w:ascii="仿宋" w:hAnsi="仿宋" w:eastAsia="仿宋" w:cs="仿宋"/>
          <w:sz w:val="24"/>
          <w:highlight w:val="none"/>
        </w:rPr>
        <w:t>）</w:t>
      </w:r>
    </w:p>
    <w:p>
      <w:pPr>
        <w:pStyle w:val="57"/>
        <w:spacing w:before="156" w:beforeLines="50" w:line="500" w:lineRule="exact"/>
        <w:ind w:firstLine="3360" w:firstLineChars="1400"/>
        <w:rPr>
          <w:rFonts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br w:type="page"/>
      </w:r>
    </w:p>
    <w:p>
      <w:pPr>
        <w:tabs>
          <w:tab w:val="left" w:pos="-180"/>
        </w:tabs>
        <w:ind w:right="178" w:rightChars="85"/>
        <w:jc w:val="center"/>
        <w:outlineLvl w:val="1"/>
        <w:rPr>
          <w:rFonts w:ascii="仿宋" w:hAnsi="仿宋" w:eastAsia="仿宋" w:cs="仿宋"/>
          <w:b/>
          <w:sz w:val="32"/>
          <w:szCs w:val="32"/>
          <w:highlight w:val="none"/>
        </w:rPr>
      </w:pPr>
      <w:bookmarkStart w:id="148" w:name="_Toc16262"/>
      <w:r>
        <w:rPr>
          <w:rFonts w:hint="eastAsia" w:ascii="仿宋" w:hAnsi="仿宋" w:eastAsia="仿宋" w:cs="仿宋"/>
          <w:b/>
          <w:sz w:val="32"/>
          <w:szCs w:val="32"/>
          <w:highlight w:val="none"/>
          <w:lang w:val="en-US" w:eastAsia="zh-CN"/>
        </w:rPr>
        <w:t>九</w:t>
      </w:r>
      <w:r>
        <w:rPr>
          <w:rFonts w:hint="eastAsia" w:ascii="仿宋" w:hAnsi="仿宋" w:eastAsia="仿宋" w:cs="仿宋"/>
          <w:b/>
          <w:sz w:val="32"/>
          <w:szCs w:val="32"/>
          <w:highlight w:val="none"/>
        </w:rPr>
        <w:t>、其他资料</w:t>
      </w:r>
      <w:bookmarkEnd w:id="148"/>
    </w:p>
    <w:p>
      <w:pPr>
        <w:pStyle w:val="14"/>
        <w:spacing w:before="120"/>
        <w:ind w:left="0" w:right="34" w:firstLine="480" w:firstLineChars="200"/>
        <w:rPr>
          <w:rFonts w:ascii="仿宋" w:hAnsi="仿宋" w:eastAsia="仿宋" w:cs="仿宋"/>
          <w:bCs/>
          <w:highlight w:val="none"/>
        </w:rPr>
      </w:pPr>
      <w:bookmarkStart w:id="149" w:name="_Toc19196"/>
      <w:r>
        <w:rPr>
          <w:rFonts w:hint="eastAsia" w:ascii="仿宋" w:hAnsi="仿宋" w:eastAsia="仿宋" w:cs="仿宋"/>
          <w:highlight w:val="none"/>
        </w:rPr>
        <w:t>凡</w:t>
      </w:r>
      <w:r>
        <w:rPr>
          <w:rFonts w:hint="eastAsia" w:ascii="仿宋" w:hAnsi="仿宋" w:eastAsia="仿宋" w:cs="仿宋"/>
          <w:bCs/>
          <w:highlight w:val="none"/>
        </w:rPr>
        <w:t>满足政府采购相关优惠政策的供应商自行根据相关政策规定提供声明或证明材料，如供应商不符合要求无需提供。</w:t>
      </w:r>
    </w:p>
    <w:p>
      <w:pPr>
        <w:pStyle w:val="14"/>
        <w:numPr>
          <w:ilvl w:val="0"/>
          <w:numId w:val="11"/>
        </w:numPr>
        <w:spacing w:line="360" w:lineRule="auto"/>
        <w:ind w:right="34"/>
        <w:rPr>
          <w:rFonts w:ascii="仿宋" w:hAnsi="仿宋" w:eastAsia="仿宋" w:cs="仿宋"/>
          <w:bCs/>
          <w:highlight w:val="none"/>
        </w:rPr>
      </w:pPr>
      <w:r>
        <w:rPr>
          <w:rFonts w:hint="eastAsia" w:ascii="仿宋" w:hAnsi="仿宋" w:eastAsia="仿宋" w:cs="仿宋"/>
          <w:bCs/>
          <w:highlight w:val="none"/>
        </w:rPr>
        <w:t>《政府采购促进中小企业发展管理办法》的通知—(财库[2020]46号）</w:t>
      </w:r>
    </w:p>
    <w:p>
      <w:pPr>
        <w:pStyle w:val="14"/>
        <w:numPr>
          <w:ilvl w:val="0"/>
          <w:numId w:val="11"/>
        </w:numPr>
        <w:spacing w:line="360" w:lineRule="auto"/>
        <w:ind w:right="34"/>
        <w:rPr>
          <w:rFonts w:ascii="仿宋" w:hAnsi="仿宋" w:eastAsia="仿宋" w:cs="仿宋"/>
          <w:bCs/>
          <w:highlight w:val="none"/>
        </w:rPr>
      </w:pPr>
      <w:r>
        <w:rPr>
          <w:rFonts w:hint="eastAsia" w:ascii="仿宋" w:hAnsi="仿宋" w:eastAsia="仿宋" w:cs="仿宋"/>
          <w:bCs/>
          <w:highlight w:val="none"/>
        </w:rPr>
        <w:t>陕西省财政厅关于印发《陕西省中小企业政府采购信用融资办法》--(陕财办采[2018]23号)</w:t>
      </w:r>
    </w:p>
    <w:p>
      <w:pPr>
        <w:pStyle w:val="14"/>
        <w:numPr>
          <w:ilvl w:val="0"/>
          <w:numId w:val="11"/>
        </w:numPr>
        <w:spacing w:line="360" w:lineRule="auto"/>
        <w:ind w:right="34"/>
        <w:rPr>
          <w:rFonts w:ascii="仿宋" w:hAnsi="仿宋" w:eastAsia="仿宋" w:cs="仿宋"/>
          <w:bCs/>
          <w:highlight w:val="none"/>
        </w:rPr>
      </w:pPr>
      <w:r>
        <w:rPr>
          <w:rFonts w:hint="eastAsia" w:ascii="仿宋" w:hAnsi="仿宋" w:eastAsia="仿宋" w:cs="仿宋"/>
          <w:bCs/>
          <w:highlight w:val="none"/>
        </w:rPr>
        <w:t xml:space="preserve">财政部司法部关于政府采购支持监狱企业发展有关问题的通知--财库〔2014〕68号 </w:t>
      </w:r>
    </w:p>
    <w:p>
      <w:pPr>
        <w:pStyle w:val="14"/>
        <w:numPr>
          <w:ilvl w:val="0"/>
          <w:numId w:val="11"/>
        </w:numPr>
        <w:spacing w:line="360" w:lineRule="auto"/>
        <w:ind w:right="34"/>
        <w:rPr>
          <w:rFonts w:ascii="仿宋" w:hAnsi="仿宋" w:eastAsia="仿宋" w:cs="仿宋"/>
          <w:bCs/>
          <w:highlight w:val="none"/>
        </w:rPr>
      </w:pPr>
      <w:r>
        <w:rPr>
          <w:rFonts w:hint="eastAsia" w:ascii="仿宋" w:hAnsi="仿宋" w:eastAsia="仿宋" w:cs="仿宋"/>
          <w:bCs/>
          <w:highlight w:val="none"/>
        </w:rPr>
        <w:t xml:space="preserve">《国务院办公厅关于建立政府强制采购节能产品制度的通知》--国办发〔2007〕51号 </w:t>
      </w:r>
    </w:p>
    <w:p>
      <w:pPr>
        <w:pStyle w:val="14"/>
        <w:numPr>
          <w:ilvl w:val="0"/>
          <w:numId w:val="11"/>
        </w:numPr>
        <w:spacing w:line="360" w:lineRule="auto"/>
        <w:ind w:right="34"/>
        <w:rPr>
          <w:rFonts w:ascii="仿宋" w:hAnsi="仿宋" w:eastAsia="仿宋" w:cs="仿宋"/>
          <w:bCs/>
          <w:highlight w:val="none"/>
        </w:rPr>
      </w:pPr>
      <w:r>
        <w:rPr>
          <w:rFonts w:hint="eastAsia" w:ascii="仿宋" w:hAnsi="仿宋" w:eastAsia="仿宋" w:cs="仿宋"/>
          <w:bCs/>
          <w:highlight w:val="none"/>
        </w:rPr>
        <w:t>《财政部发展改革委生态环境部市场监督总局关于调整优化节能产品、环境标志产品政府采购执行机制的通知》--（财库[2019]9号）</w:t>
      </w:r>
    </w:p>
    <w:p>
      <w:pPr>
        <w:pStyle w:val="14"/>
        <w:numPr>
          <w:ilvl w:val="0"/>
          <w:numId w:val="11"/>
        </w:numPr>
        <w:spacing w:line="360" w:lineRule="auto"/>
        <w:ind w:right="34"/>
        <w:rPr>
          <w:rFonts w:ascii="仿宋" w:hAnsi="仿宋" w:eastAsia="仿宋" w:cs="仿宋"/>
          <w:bCs/>
          <w:highlight w:val="none"/>
        </w:rPr>
      </w:pPr>
      <w:r>
        <w:rPr>
          <w:rFonts w:hint="eastAsia" w:ascii="仿宋" w:hAnsi="仿宋" w:eastAsia="仿宋" w:cs="仿宋"/>
          <w:bCs/>
          <w:highlight w:val="none"/>
        </w:rPr>
        <w:t>《市场监督总局关于发布参与实施政府采购节能产品、环境标志产品认证机构名录的公告》—2019年第16号</w:t>
      </w:r>
    </w:p>
    <w:p>
      <w:pPr>
        <w:pStyle w:val="14"/>
        <w:numPr>
          <w:ilvl w:val="0"/>
          <w:numId w:val="11"/>
        </w:numPr>
        <w:spacing w:line="360" w:lineRule="auto"/>
        <w:ind w:right="34"/>
        <w:rPr>
          <w:rFonts w:ascii="仿宋" w:hAnsi="仿宋" w:eastAsia="仿宋" w:cs="仿宋"/>
          <w:bCs/>
          <w:highlight w:val="none"/>
        </w:rPr>
      </w:pPr>
      <w:r>
        <w:rPr>
          <w:rFonts w:hint="eastAsia" w:ascii="仿宋" w:hAnsi="仿宋" w:eastAsia="仿宋" w:cs="仿宋"/>
          <w:bCs/>
          <w:highlight w:val="none"/>
        </w:rPr>
        <w:t>《财政部民政部中国残疾人联合会关于促进残疾人就业政府采购政策的通知》--（财库〔2017〕141号）</w:t>
      </w:r>
    </w:p>
    <w:p>
      <w:pPr>
        <w:pStyle w:val="14"/>
        <w:numPr>
          <w:ilvl w:val="0"/>
          <w:numId w:val="11"/>
        </w:numPr>
        <w:spacing w:line="360" w:lineRule="auto"/>
        <w:ind w:right="34"/>
        <w:rPr>
          <w:rFonts w:ascii="仿宋" w:hAnsi="仿宋" w:eastAsia="仿宋" w:cs="仿宋"/>
          <w:b/>
          <w:bCs/>
          <w:highlight w:val="none"/>
        </w:rPr>
      </w:pPr>
      <w:r>
        <w:rPr>
          <w:rFonts w:hint="eastAsia" w:ascii="仿宋" w:hAnsi="仿宋" w:eastAsia="仿宋" w:cs="仿宋"/>
          <w:bCs/>
          <w:highlight w:val="none"/>
        </w:rPr>
        <w:t>其他需要落实的政府采购政策。</w:t>
      </w:r>
    </w:p>
    <w:p>
      <w:pPr>
        <w:spacing w:line="360" w:lineRule="auto"/>
        <w:jc w:val="left"/>
        <w:rPr>
          <w:rFonts w:ascii="仿宋" w:hAnsi="仿宋" w:eastAsia="仿宋" w:cs="仿宋"/>
          <w:sz w:val="28"/>
          <w:szCs w:val="28"/>
          <w:highlight w:val="none"/>
        </w:rPr>
      </w:pPr>
      <w:r>
        <w:rPr>
          <w:rFonts w:hint="eastAsia" w:ascii="仿宋" w:hAnsi="仿宋" w:eastAsia="仿宋" w:cs="仿宋"/>
          <w:b/>
          <w:bCs/>
          <w:sz w:val="28"/>
          <w:szCs w:val="28"/>
          <w:highlight w:val="none"/>
        </w:rPr>
        <w:br w:type="page"/>
      </w:r>
      <w:r>
        <w:rPr>
          <w:rFonts w:hint="eastAsia" w:ascii="仿宋" w:hAnsi="仿宋" w:eastAsia="仿宋" w:cs="仿宋"/>
          <w:sz w:val="28"/>
          <w:szCs w:val="28"/>
          <w:highlight w:val="none"/>
        </w:rPr>
        <w:t>附件5：</w:t>
      </w:r>
    </w:p>
    <w:p>
      <w:pPr>
        <w:bidi w:val="0"/>
        <w:jc w:val="center"/>
        <w:rPr>
          <w:rFonts w:hint="eastAsia" w:ascii="仿宋" w:hAnsi="仿宋" w:eastAsia="仿宋" w:cs="仿宋"/>
          <w:b/>
          <w:bCs/>
          <w:color w:val="auto"/>
          <w:sz w:val="30"/>
          <w:szCs w:val="30"/>
          <w:highlight w:val="none"/>
          <w:lang w:eastAsia="zh-CN"/>
        </w:rPr>
      </w:pPr>
      <w:bookmarkStart w:id="150" w:name="OLE_LINK13"/>
      <w:bookmarkStart w:id="151" w:name="OLE_LINK14"/>
      <w:r>
        <w:rPr>
          <w:rFonts w:hint="eastAsia" w:ascii="仿宋" w:hAnsi="仿宋" w:eastAsia="仿宋" w:cs="仿宋"/>
          <w:b/>
          <w:bCs/>
          <w:color w:val="auto"/>
          <w:sz w:val="30"/>
          <w:szCs w:val="30"/>
          <w:highlight w:val="none"/>
        </w:rPr>
        <w:t>中小企业声明函</w:t>
      </w:r>
    </w:p>
    <w:p>
      <w:pPr>
        <w:ind w:firstLine="723" w:firstLineChars="300"/>
        <w:rPr>
          <w:rFonts w:ascii="仿宋" w:hAnsi="仿宋" w:eastAsia="仿宋" w:cs="宋体"/>
          <w:color w:val="auto"/>
          <w:sz w:val="24"/>
          <w:highlight w:val="none"/>
        </w:rPr>
      </w:pPr>
      <w:r>
        <w:rPr>
          <w:rFonts w:hint="eastAsia" w:ascii="仿宋" w:hAnsi="仿宋" w:eastAsia="仿宋" w:cs="仿宋"/>
          <w:b/>
          <w:bCs/>
          <w:color w:val="auto"/>
          <w:sz w:val="24"/>
          <w:szCs w:val="24"/>
          <w:highlight w:val="none"/>
        </w:rPr>
        <w:t>（注：符合中小企业划型标准的企业请提供本函，不符合的不提供本函）</w:t>
      </w:r>
    </w:p>
    <w:p>
      <w:pPr>
        <w:spacing w:line="560" w:lineRule="exact"/>
        <w:ind w:firstLine="480" w:firstLineChars="200"/>
        <w:rPr>
          <w:rFonts w:ascii="仿宋" w:hAnsi="仿宋" w:eastAsia="仿宋" w:cs="宋体"/>
          <w:color w:val="333333"/>
          <w:kern w:val="0"/>
          <w:sz w:val="24"/>
          <w:highlight w:val="none"/>
        </w:rPr>
      </w:pPr>
      <w:r>
        <w:rPr>
          <w:rFonts w:hint="eastAsia" w:ascii="仿宋" w:hAnsi="仿宋" w:eastAsia="仿宋" w:cs="宋体"/>
          <w:color w:val="333333"/>
          <w:kern w:val="0"/>
          <w:sz w:val="24"/>
          <w:highlight w:val="none"/>
        </w:rPr>
        <w:t>本公司(联合体)郑重声明，根据《政府采购促进中小企业发展管理办法》(财库(2020)46号)的规定，本公司(联合体)参加</w:t>
      </w:r>
      <w:r>
        <w:rPr>
          <w:rFonts w:hint="eastAsia" w:ascii="仿宋" w:hAnsi="仿宋" w:eastAsia="仿宋" w:cs="宋体"/>
          <w:color w:val="333333"/>
          <w:kern w:val="0"/>
          <w:sz w:val="24"/>
          <w:highlight w:val="none"/>
          <w:u w:val="single"/>
        </w:rPr>
        <w:t xml:space="preserve">  (单位名称) </w:t>
      </w:r>
      <w:r>
        <w:rPr>
          <w:rFonts w:hint="eastAsia" w:ascii="仿宋" w:hAnsi="仿宋" w:eastAsia="仿宋" w:cs="宋体"/>
          <w:color w:val="333333"/>
          <w:kern w:val="0"/>
          <w:sz w:val="24"/>
          <w:highlight w:val="none"/>
        </w:rPr>
        <w:t xml:space="preserve"> 的</w:t>
      </w:r>
      <w:r>
        <w:rPr>
          <w:rFonts w:hint="eastAsia" w:ascii="仿宋" w:hAnsi="仿宋" w:eastAsia="仿宋" w:cs="宋体"/>
          <w:color w:val="333333"/>
          <w:kern w:val="0"/>
          <w:sz w:val="24"/>
          <w:highlight w:val="none"/>
          <w:u w:val="single"/>
        </w:rPr>
        <w:t xml:space="preserve"> (项目名称) 采购</w:t>
      </w:r>
      <w:r>
        <w:rPr>
          <w:rFonts w:hint="eastAsia" w:ascii="仿宋" w:hAnsi="仿宋" w:eastAsia="仿宋" w:cs="宋体"/>
          <w:color w:val="333333"/>
          <w:kern w:val="0"/>
          <w:sz w:val="24"/>
          <w:highlight w:val="none"/>
        </w:rPr>
        <w:t>活动，服务全部由符合政策要求的中小企业承接。相关企业(含联合体中的中小企业、签订分包意向协议的中小企业)的具体情况如下：</w:t>
      </w:r>
    </w:p>
    <w:p>
      <w:pPr>
        <w:numPr>
          <w:ilvl w:val="0"/>
          <w:numId w:val="12"/>
        </w:numPr>
        <w:spacing w:line="560" w:lineRule="exact"/>
        <w:rPr>
          <w:rFonts w:ascii="仿宋" w:hAnsi="仿宋" w:eastAsia="仿宋" w:cs="宋体"/>
          <w:color w:val="333333"/>
          <w:kern w:val="0"/>
          <w:sz w:val="24"/>
          <w:highlight w:val="none"/>
        </w:rPr>
      </w:pPr>
      <w:r>
        <w:rPr>
          <w:rFonts w:hint="eastAsia" w:ascii="仿宋" w:hAnsi="仿宋" w:eastAsia="仿宋" w:cs="宋体"/>
          <w:color w:val="333333"/>
          <w:kern w:val="0"/>
          <w:sz w:val="24"/>
          <w:highlight w:val="none"/>
          <w:u w:val="single"/>
        </w:rPr>
        <w:t xml:space="preserve"> (标的名称) </w:t>
      </w:r>
      <w:r>
        <w:rPr>
          <w:rFonts w:hint="eastAsia" w:ascii="仿宋" w:hAnsi="仿宋" w:eastAsia="仿宋" w:cs="宋体"/>
          <w:color w:val="333333"/>
          <w:kern w:val="0"/>
          <w:sz w:val="24"/>
          <w:highlight w:val="none"/>
        </w:rPr>
        <w:t>，属于</w:t>
      </w:r>
      <w:r>
        <w:rPr>
          <w:rFonts w:hint="eastAsia" w:ascii="仿宋" w:hAnsi="仿宋" w:eastAsia="仿宋" w:cs="宋体"/>
          <w:color w:val="333333"/>
          <w:kern w:val="0"/>
          <w:sz w:val="24"/>
          <w:highlight w:val="none"/>
          <w:u w:val="single"/>
        </w:rPr>
        <w:t xml:space="preserve"> (采购文件中明的所属行业) </w:t>
      </w:r>
      <w:r>
        <w:rPr>
          <w:rFonts w:hint="eastAsia" w:ascii="仿宋" w:hAnsi="仿宋" w:eastAsia="仿宋" w:cs="宋体"/>
          <w:color w:val="333333"/>
          <w:kern w:val="0"/>
          <w:sz w:val="24"/>
          <w:highlight w:val="none"/>
        </w:rPr>
        <w:t>；承建(承接)企业为</w:t>
      </w:r>
      <w:r>
        <w:rPr>
          <w:rFonts w:hint="eastAsia" w:ascii="仿宋" w:hAnsi="仿宋" w:eastAsia="仿宋" w:cs="宋体"/>
          <w:color w:val="333333"/>
          <w:kern w:val="0"/>
          <w:sz w:val="24"/>
          <w:highlight w:val="none"/>
          <w:u w:val="single"/>
        </w:rPr>
        <w:t xml:space="preserve"> (企业名称) </w:t>
      </w:r>
      <w:r>
        <w:rPr>
          <w:rFonts w:hint="eastAsia" w:ascii="仿宋" w:hAnsi="仿宋" w:eastAsia="仿宋" w:cs="宋体"/>
          <w:color w:val="333333"/>
          <w:kern w:val="0"/>
          <w:sz w:val="24"/>
          <w:highlight w:val="none"/>
        </w:rPr>
        <w:t>，从业人员</w:t>
      </w:r>
      <w:r>
        <w:rPr>
          <w:rFonts w:hint="eastAsia" w:ascii="仿宋" w:hAnsi="仿宋" w:eastAsia="仿宋" w:cs="宋体"/>
          <w:color w:val="333333"/>
          <w:kern w:val="0"/>
          <w:sz w:val="24"/>
          <w:highlight w:val="none"/>
          <w:u w:val="single"/>
        </w:rPr>
        <w:t xml:space="preserve">   </w:t>
      </w:r>
      <w:r>
        <w:rPr>
          <w:rFonts w:hint="eastAsia" w:ascii="仿宋" w:hAnsi="仿宋" w:eastAsia="仿宋" w:cs="宋体"/>
          <w:color w:val="333333"/>
          <w:kern w:val="0"/>
          <w:sz w:val="24"/>
          <w:highlight w:val="none"/>
        </w:rPr>
        <w:t>人，营业收入为</w:t>
      </w:r>
      <w:r>
        <w:rPr>
          <w:rFonts w:hint="eastAsia" w:ascii="仿宋" w:hAnsi="仿宋" w:eastAsia="仿宋" w:cs="宋体"/>
          <w:color w:val="333333"/>
          <w:kern w:val="0"/>
          <w:sz w:val="24"/>
          <w:highlight w:val="none"/>
          <w:u w:val="single"/>
        </w:rPr>
        <w:t xml:space="preserve">   </w:t>
      </w:r>
      <w:r>
        <w:rPr>
          <w:rFonts w:hint="eastAsia" w:ascii="仿宋" w:hAnsi="仿宋" w:eastAsia="仿宋" w:cs="宋体"/>
          <w:color w:val="333333"/>
          <w:kern w:val="0"/>
          <w:sz w:val="24"/>
          <w:highlight w:val="none"/>
        </w:rPr>
        <w:t>万元，资产总额为</w:t>
      </w:r>
      <w:r>
        <w:rPr>
          <w:rFonts w:hint="eastAsia" w:ascii="仿宋" w:hAnsi="仿宋" w:eastAsia="仿宋" w:cs="宋体"/>
          <w:color w:val="333333"/>
          <w:kern w:val="0"/>
          <w:sz w:val="24"/>
          <w:highlight w:val="none"/>
          <w:u w:val="single"/>
        </w:rPr>
        <w:t xml:space="preserve">    </w:t>
      </w:r>
      <w:r>
        <w:rPr>
          <w:rFonts w:hint="eastAsia" w:ascii="仿宋" w:hAnsi="仿宋" w:eastAsia="仿宋" w:cs="宋体"/>
          <w:color w:val="333333"/>
          <w:kern w:val="0"/>
          <w:sz w:val="24"/>
          <w:highlight w:val="none"/>
        </w:rPr>
        <w:t>万元，属于</w:t>
      </w:r>
      <w:r>
        <w:rPr>
          <w:rFonts w:hint="eastAsia" w:ascii="仿宋" w:hAnsi="仿宋" w:eastAsia="仿宋" w:cs="宋体"/>
          <w:color w:val="333333"/>
          <w:kern w:val="0"/>
          <w:sz w:val="24"/>
          <w:highlight w:val="none"/>
          <w:u w:val="single"/>
        </w:rPr>
        <w:t xml:space="preserve"> (中型企必、小型企业、微型企业) </w:t>
      </w:r>
      <w:r>
        <w:rPr>
          <w:rFonts w:hint="eastAsia" w:ascii="仿宋" w:hAnsi="仿宋" w:eastAsia="仿宋" w:cs="宋体"/>
          <w:color w:val="333333"/>
          <w:kern w:val="0"/>
          <w:sz w:val="24"/>
          <w:highlight w:val="none"/>
        </w:rPr>
        <w:t>；</w:t>
      </w:r>
    </w:p>
    <w:p>
      <w:pPr>
        <w:spacing w:line="560" w:lineRule="exact"/>
        <w:ind w:firstLine="480" w:firstLineChars="200"/>
        <w:rPr>
          <w:rFonts w:ascii="仿宋" w:hAnsi="仿宋" w:eastAsia="仿宋" w:cs="宋体"/>
          <w:color w:val="333333"/>
          <w:kern w:val="0"/>
          <w:sz w:val="24"/>
          <w:highlight w:val="none"/>
        </w:rPr>
      </w:pPr>
      <w:r>
        <w:rPr>
          <w:rFonts w:hint="eastAsia" w:ascii="仿宋" w:hAnsi="仿宋" w:eastAsia="仿宋" w:cs="宋体"/>
          <w:color w:val="333333"/>
          <w:kern w:val="0"/>
          <w:sz w:val="24"/>
          <w:highlight w:val="none"/>
        </w:rPr>
        <w:t xml:space="preserve">2. </w:t>
      </w:r>
      <w:r>
        <w:rPr>
          <w:rFonts w:hint="eastAsia" w:ascii="仿宋" w:hAnsi="仿宋" w:eastAsia="仿宋" w:cs="宋体"/>
          <w:color w:val="333333"/>
          <w:kern w:val="0"/>
          <w:sz w:val="24"/>
          <w:highlight w:val="none"/>
          <w:u w:val="single"/>
        </w:rPr>
        <w:t xml:space="preserve"> (标的名称) </w:t>
      </w:r>
      <w:r>
        <w:rPr>
          <w:rFonts w:hint="eastAsia" w:ascii="仿宋" w:hAnsi="仿宋" w:eastAsia="仿宋" w:cs="宋体"/>
          <w:color w:val="333333"/>
          <w:kern w:val="0"/>
          <w:sz w:val="24"/>
          <w:highlight w:val="none"/>
        </w:rPr>
        <w:t>，属于</w:t>
      </w:r>
      <w:r>
        <w:rPr>
          <w:rFonts w:hint="eastAsia" w:ascii="仿宋" w:hAnsi="仿宋" w:eastAsia="仿宋" w:cs="宋体"/>
          <w:color w:val="333333"/>
          <w:kern w:val="0"/>
          <w:sz w:val="24"/>
          <w:highlight w:val="none"/>
          <w:u w:val="single"/>
        </w:rPr>
        <w:t xml:space="preserve"> (采购文件中明的所属行业) </w:t>
      </w:r>
      <w:r>
        <w:rPr>
          <w:rFonts w:hint="eastAsia" w:ascii="仿宋" w:hAnsi="仿宋" w:eastAsia="仿宋" w:cs="宋体"/>
          <w:color w:val="333333"/>
          <w:kern w:val="0"/>
          <w:sz w:val="24"/>
          <w:highlight w:val="none"/>
        </w:rPr>
        <w:t>；承建(承接)企业为</w:t>
      </w:r>
      <w:r>
        <w:rPr>
          <w:rFonts w:hint="eastAsia" w:ascii="仿宋" w:hAnsi="仿宋" w:eastAsia="仿宋" w:cs="宋体"/>
          <w:color w:val="333333"/>
          <w:kern w:val="0"/>
          <w:sz w:val="24"/>
          <w:highlight w:val="none"/>
          <w:u w:val="single"/>
        </w:rPr>
        <w:t xml:space="preserve"> (企业名称) </w:t>
      </w:r>
      <w:r>
        <w:rPr>
          <w:rFonts w:hint="eastAsia" w:ascii="仿宋" w:hAnsi="仿宋" w:eastAsia="仿宋" w:cs="宋体"/>
          <w:color w:val="333333"/>
          <w:kern w:val="0"/>
          <w:sz w:val="24"/>
          <w:highlight w:val="none"/>
        </w:rPr>
        <w:t>，从业人员</w:t>
      </w:r>
      <w:r>
        <w:rPr>
          <w:rFonts w:hint="eastAsia" w:ascii="仿宋" w:hAnsi="仿宋" w:eastAsia="仿宋" w:cs="宋体"/>
          <w:color w:val="333333"/>
          <w:kern w:val="0"/>
          <w:sz w:val="24"/>
          <w:highlight w:val="none"/>
          <w:u w:val="single"/>
        </w:rPr>
        <w:t xml:space="preserve">   </w:t>
      </w:r>
      <w:r>
        <w:rPr>
          <w:rFonts w:hint="eastAsia" w:ascii="仿宋" w:hAnsi="仿宋" w:eastAsia="仿宋" w:cs="宋体"/>
          <w:color w:val="333333"/>
          <w:kern w:val="0"/>
          <w:sz w:val="24"/>
          <w:highlight w:val="none"/>
        </w:rPr>
        <w:t>人，营业收入为</w:t>
      </w:r>
      <w:r>
        <w:rPr>
          <w:rFonts w:hint="eastAsia" w:ascii="仿宋" w:hAnsi="仿宋" w:eastAsia="仿宋" w:cs="宋体"/>
          <w:color w:val="333333"/>
          <w:kern w:val="0"/>
          <w:sz w:val="24"/>
          <w:highlight w:val="none"/>
          <w:u w:val="single"/>
        </w:rPr>
        <w:t xml:space="preserve">   </w:t>
      </w:r>
      <w:r>
        <w:rPr>
          <w:rFonts w:hint="eastAsia" w:ascii="仿宋" w:hAnsi="仿宋" w:eastAsia="仿宋" w:cs="宋体"/>
          <w:color w:val="333333"/>
          <w:kern w:val="0"/>
          <w:sz w:val="24"/>
          <w:highlight w:val="none"/>
        </w:rPr>
        <w:t>万元，资产总额为</w:t>
      </w:r>
      <w:r>
        <w:rPr>
          <w:rFonts w:hint="eastAsia" w:ascii="仿宋" w:hAnsi="仿宋" w:eastAsia="仿宋" w:cs="宋体"/>
          <w:color w:val="333333"/>
          <w:kern w:val="0"/>
          <w:sz w:val="24"/>
          <w:highlight w:val="none"/>
          <w:u w:val="single"/>
        </w:rPr>
        <w:t xml:space="preserve">    </w:t>
      </w:r>
      <w:r>
        <w:rPr>
          <w:rFonts w:hint="eastAsia" w:ascii="仿宋" w:hAnsi="仿宋" w:eastAsia="仿宋" w:cs="宋体"/>
          <w:color w:val="333333"/>
          <w:kern w:val="0"/>
          <w:sz w:val="24"/>
          <w:highlight w:val="none"/>
        </w:rPr>
        <w:t>万元，属于</w:t>
      </w:r>
      <w:r>
        <w:rPr>
          <w:rFonts w:hint="eastAsia" w:ascii="仿宋" w:hAnsi="仿宋" w:eastAsia="仿宋" w:cs="宋体"/>
          <w:color w:val="333333"/>
          <w:kern w:val="0"/>
          <w:sz w:val="24"/>
          <w:highlight w:val="none"/>
          <w:u w:val="single"/>
        </w:rPr>
        <w:t xml:space="preserve"> (中型企必、小型企业、微型企业) </w:t>
      </w:r>
      <w:r>
        <w:rPr>
          <w:rFonts w:hint="eastAsia" w:ascii="仿宋" w:hAnsi="仿宋" w:eastAsia="仿宋" w:cs="宋体"/>
          <w:color w:val="333333"/>
          <w:kern w:val="0"/>
          <w:sz w:val="24"/>
          <w:highlight w:val="none"/>
        </w:rPr>
        <w:t>；</w:t>
      </w:r>
    </w:p>
    <w:p>
      <w:pPr>
        <w:spacing w:line="560" w:lineRule="exact"/>
        <w:ind w:firstLine="480" w:firstLineChars="200"/>
        <w:rPr>
          <w:rFonts w:ascii="仿宋" w:hAnsi="仿宋" w:eastAsia="仿宋" w:cs="宋体"/>
          <w:color w:val="333333"/>
          <w:kern w:val="0"/>
          <w:sz w:val="24"/>
          <w:highlight w:val="none"/>
        </w:rPr>
      </w:pPr>
      <w:r>
        <w:rPr>
          <w:rFonts w:hint="eastAsia" w:ascii="仿宋" w:hAnsi="仿宋" w:eastAsia="仿宋" w:cs="宋体"/>
          <w:color w:val="333333"/>
          <w:kern w:val="0"/>
          <w:sz w:val="24"/>
          <w:highlight w:val="none"/>
        </w:rPr>
        <w:t>……</w:t>
      </w:r>
    </w:p>
    <w:p>
      <w:pPr>
        <w:spacing w:line="560" w:lineRule="exact"/>
        <w:ind w:firstLine="480" w:firstLineChars="200"/>
        <w:rPr>
          <w:rFonts w:ascii="仿宋" w:hAnsi="仿宋" w:eastAsia="仿宋" w:cs="宋体"/>
          <w:color w:val="333333"/>
          <w:kern w:val="0"/>
          <w:sz w:val="24"/>
          <w:highlight w:val="none"/>
        </w:rPr>
      </w:pPr>
      <w:r>
        <w:rPr>
          <w:rFonts w:hint="eastAsia" w:ascii="仿宋" w:hAnsi="仿宋" w:eastAsia="仿宋" w:cs="宋体"/>
          <w:color w:val="333333"/>
          <w:kern w:val="0"/>
          <w:sz w:val="24"/>
          <w:highlight w:val="none"/>
        </w:rPr>
        <w:t>以上企业，不属于大企业的分支机构，不存在控股股东为大企业的情形，也不存在与大企业的负责人为同一人的情形。</w:t>
      </w:r>
    </w:p>
    <w:p>
      <w:pPr>
        <w:spacing w:line="560" w:lineRule="exact"/>
        <w:ind w:firstLine="480" w:firstLineChars="200"/>
        <w:rPr>
          <w:rFonts w:ascii="仿宋" w:hAnsi="仿宋" w:eastAsia="仿宋" w:cs="宋体"/>
          <w:color w:val="333333"/>
          <w:kern w:val="0"/>
          <w:sz w:val="24"/>
          <w:highlight w:val="none"/>
        </w:rPr>
      </w:pPr>
      <w:r>
        <w:rPr>
          <w:rFonts w:hint="eastAsia" w:ascii="仿宋" w:hAnsi="仿宋" w:eastAsia="仿宋" w:cs="宋体"/>
          <w:color w:val="333333"/>
          <w:kern w:val="0"/>
          <w:sz w:val="24"/>
          <w:highlight w:val="none"/>
        </w:rPr>
        <w:t>本企业对上述声明内容的真实性负责。如有虚假，将依法承担相应责任。</w:t>
      </w:r>
    </w:p>
    <w:p>
      <w:pPr>
        <w:spacing w:line="560" w:lineRule="exact"/>
        <w:rPr>
          <w:rFonts w:hint="eastAsia" w:ascii="仿宋" w:hAnsi="仿宋" w:eastAsia="仿宋" w:cs="宋体"/>
          <w:color w:val="333333"/>
          <w:kern w:val="0"/>
          <w:sz w:val="24"/>
          <w:highlight w:val="none"/>
        </w:rPr>
      </w:pPr>
      <w:r>
        <w:rPr>
          <w:rFonts w:hint="eastAsia" w:ascii="仿宋" w:hAnsi="仿宋" w:eastAsia="仿宋" w:cs="宋体"/>
          <w:color w:val="333333"/>
          <w:kern w:val="0"/>
          <w:sz w:val="24"/>
          <w:highlight w:val="none"/>
        </w:rPr>
        <w:t xml:space="preserve">                                  </w:t>
      </w:r>
    </w:p>
    <w:p>
      <w:pPr>
        <w:spacing w:line="560" w:lineRule="exact"/>
        <w:ind w:firstLine="4200" w:firstLineChars="1750"/>
        <w:rPr>
          <w:rFonts w:ascii="仿宋" w:hAnsi="仿宋" w:eastAsia="仿宋" w:cs="宋体"/>
          <w:color w:val="333333"/>
          <w:kern w:val="0"/>
          <w:sz w:val="24"/>
          <w:highlight w:val="none"/>
        </w:rPr>
      </w:pPr>
      <w:r>
        <w:rPr>
          <w:rFonts w:hint="eastAsia" w:ascii="仿宋" w:hAnsi="仿宋" w:eastAsia="仿宋" w:cs="宋体"/>
          <w:color w:val="333333"/>
          <w:kern w:val="0"/>
          <w:sz w:val="24"/>
          <w:highlight w:val="none"/>
        </w:rPr>
        <w:t>企业名称(盖章):</w:t>
      </w:r>
    </w:p>
    <w:p>
      <w:pPr>
        <w:spacing w:line="560" w:lineRule="exact"/>
        <w:ind w:firstLine="4320" w:firstLineChars="1800"/>
        <w:rPr>
          <w:rFonts w:ascii="仿宋" w:hAnsi="仿宋" w:eastAsia="仿宋" w:cs="宋体"/>
          <w:color w:val="333333"/>
          <w:kern w:val="0"/>
          <w:sz w:val="24"/>
          <w:highlight w:val="none"/>
        </w:rPr>
      </w:pPr>
      <w:r>
        <w:rPr>
          <w:rFonts w:hint="eastAsia" w:ascii="仿宋" w:hAnsi="仿宋" w:eastAsia="仿宋" w:cs="宋体"/>
          <w:color w:val="333333"/>
          <w:kern w:val="0"/>
          <w:sz w:val="24"/>
          <w:highlight w:val="none"/>
        </w:rPr>
        <w:t>日期：</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pPr>
        <w:spacing w:line="50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附件6：</w:t>
      </w:r>
    </w:p>
    <w:bookmarkEnd w:id="150"/>
    <w:bookmarkEnd w:id="151"/>
    <w:p>
      <w:pPr>
        <w:spacing w:line="360" w:lineRule="auto"/>
        <w:jc w:val="center"/>
        <w:rPr>
          <w:rFonts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pPr>
        <w:pStyle w:val="3"/>
        <w:spacing w:line="360" w:lineRule="auto"/>
        <w:ind w:firstLine="964" w:firstLineChars="400"/>
        <w:rPr>
          <w:rFonts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pPr>
        <w:spacing w:line="500" w:lineRule="exact"/>
        <w:ind w:firstLine="504" w:firstLineChars="200"/>
        <w:rPr>
          <w:rFonts w:ascii="仿宋" w:hAnsi="仿宋" w:eastAsia="仿宋" w:cs="仿宋"/>
          <w:spacing w:val="6"/>
          <w:sz w:val="24"/>
          <w:highlight w:val="none"/>
        </w:rPr>
      </w:pPr>
      <w:r>
        <w:rPr>
          <w:rFonts w:hint="eastAsia" w:ascii="仿宋" w:hAnsi="仿宋" w:eastAsia="仿宋" w:cs="仿宋"/>
          <w:spacing w:val="6"/>
          <w:sz w:val="24"/>
          <w:highlight w:val="none"/>
        </w:rPr>
        <w:t>本单位郑重声明，根据《财政部 民政部 中国残疾人联合会关于促进残疾人就业政府采购政策的通知》（财库</w:t>
      </w:r>
      <w:r>
        <w:rPr>
          <w:rFonts w:hint="eastAsia" w:ascii="仿宋" w:hAnsi="仿宋" w:eastAsia="仿宋" w:cs="仿宋"/>
          <w:sz w:val="24"/>
          <w:highlight w:val="none"/>
        </w:rPr>
        <w:t>〔2017〕 141</w:t>
      </w:r>
      <w:r>
        <w:rPr>
          <w:rFonts w:hint="eastAsia" w:ascii="仿宋" w:hAnsi="仿宋" w:eastAsia="仿宋" w:cs="仿宋"/>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00" w:lineRule="exact"/>
        <w:ind w:firstLine="504" w:firstLineChars="200"/>
        <w:rPr>
          <w:rFonts w:ascii="仿宋" w:hAnsi="仿宋" w:eastAsia="仿宋" w:cs="仿宋"/>
          <w:spacing w:val="6"/>
          <w:sz w:val="24"/>
          <w:highlight w:val="none"/>
        </w:rPr>
      </w:pPr>
      <w:r>
        <w:rPr>
          <w:rFonts w:hint="eastAsia" w:ascii="仿宋" w:hAnsi="仿宋" w:eastAsia="仿宋" w:cs="仿宋"/>
          <w:spacing w:val="6"/>
          <w:sz w:val="24"/>
          <w:highlight w:val="none"/>
        </w:rPr>
        <w:t>本单位对上述声明的真实性负责。如有虚假，将依法承担相应责任。</w:t>
      </w:r>
    </w:p>
    <w:p>
      <w:pPr>
        <w:spacing w:line="500" w:lineRule="exact"/>
        <w:ind w:firstLine="584" w:firstLineChars="200"/>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w:t>
      </w:r>
    </w:p>
    <w:p>
      <w:pPr>
        <w:spacing w:line="500" w:lineRule="exact"/>
        <w:ind w:left="1258" w:leftChars="599" w:firstLine="2740" w:firstLineChars="1142"/>
        <w:rPr>
          <w:rFonts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r>
        <w:rPr>
          <w:rFonts w:hint="eastAsia" w:ascii="仿宋" w:hAnsi="仿宋" w:eastAsia="仿宋" w:cs="仿宋"/>
          <w:kern w:val="0"/>
          <w:sz w:val="24"/>
          <w:szCs w:val="20"/>
          <w:highlight w:val="none"/>
          <w:u w:val="single"/>
        </w:rPr>
        <w:t xml:space="preserve">                  </w:t>
      </w:r>
    </w:p>
    <w:p>
      <w:pPr>
        <w:spacing w:line="500" w:lineRule="exact"/>
        <w:ind w:left="1258" w:leftChars="599" w:firstLine="2740" w:firstLineChars="1142"/>
        <w:rPr>
          <w:rFonts w:ascii="仿宋" w:hAnsi="仿宋" w:eastAsia="仿宋" w:cs="仿宋"/>
          <w:kern w:val="0"/>
          <w:sz w:val="24"/>
          <w:szCs w:val="20"/>
          <w:highlight w:val="none"/>
        </w:rPr>
      </w:pPr>
      <w:r>
        <w:rPr>
          <w:rFonts w:hint="eastAsia" w:ascii="仿宋" w:hAnsi="仿宋" w:eastAsia="仿宋" w:cs="仿宋"/>
          <w:kern w:val="0"/>
          <w:sz w:val="24"/>
          <w:highlight w:val="none"/>
        </w:rPr>
        <w:t>法定代表人或授权代表（</w:t>
      </w:r>
      <w:r>
        <w:rPr>
          <w:rFonts w:hint="eastAsia" w:ascii="仿宋" w:hAnsi="仿宋" w:eastAsia="仿宋" w:cs="仿宋"/>
          <w:color w:val="auto"/>
          <w:kern w:val="0"/>
          <w:sz w:val="24"/>
          <w:highlight w:val="none"/>
        </w:rPr>
        <w:t>签字或盖章</w:t>
      </w:r>
      <w:r>
        <w:rPr>
          <w:rFonts w:hint="eastAsia" w:ascii="仿宋" w:hAnsi="仿宋" w:eastAsia="仿宋" w:cs="仿宋"/>
          <w:kern w:val="0"/>
          <w:sz w:val="24"/>
          <w:highlight w:val="none"/>
        </w:rPr>
        <w:t xml:space="preserve">）:  </w:t>
      </w:r>
      <w:r>
        <w:rPr>
          <w:rFonts w:hint="eastAsia" w:ascii="仿宋" w:hAnsi="仿宋" w:eastAsia="仿宋" w:cs="仿宋"/>
          <w:kern w:val="0"/>
          <w:sz w:val="24"/>
          <w:szCs w:val="20"/>
          <w:highlight w:val="none"/>
          <w:u w:val="single"/>
        </w:rPr>
        <w:t xml:space="preserve">             </w:t>
      </w:r>
      <w:r>
        <w:rPr>
          <w:rFonts w:hint="eastAsia" w:ascii="仿宋" w:hAnsi="仿宋" w:eastAsia="仿宋" w:cs="仿宋"/>
          <w:kern w:val="0"/>
          <w:sz w:val="24"/>
          <w:highlight w:val="none"/>
        </w:rPr>
        <w:t xml:space="preserve">         </w:t>
      </w:r>
    </w:p>
    <w:p>
      <w:pPr>
        <w:spacing w:line="500" w:lineRule="exact"/>
        <w:ind w:firstLine="4080" w:firstLineChars="1700"/>
        <w:rPr>
          <w:rFonts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r>
        <w:rPr>
          <w:rFonts w:hint="eastAsia" w:ascii="仿宋" w:hAnsi="仿宋" w:eastAsia="仿宋" w:cs="仿宋"/>
          <w:kern w:val="0"/>
          <w:sz w:val="24"/>
          <w:szCs w:val="20"/>
          <w:highlight w:val="none"/>
          <w:u w:val="single"/>
        </w:rPr>
        <w:t xml:space="preserve">                             </w:t>
      </w:r>
    </w:p>
    <w:p>
      <w:pPr>
        <w:spacing w:line="336" w:lineRule="auto"/>
        <w:ind w:firstLine="560" w:firstLineChars="200"/>
        <w:rPr>
          <w:rFonts w:ascii="仿宋" w:hAnsi="仿宋" w:eastAsia="仿宋" w:cs="仿宋"/>
          <w:sz w:val="28"/>
          <w:szCs w:val="28"/>
          <w:highlight w:val="none"/>
        </w:rPr>
      </w:pPr>
    </w:p>
    <w:p>
      <w:pPr>
        <w:pStyle w:val="12"/>
        <w:ind w:firstLine="0"/>
        <w:rPr>
          <w:rFonts w:ascii="仿宋" w:hAnsi="仿宋" w:eastAsia="仿宋" w:cs="仿宋"/>
          <w:sz w:val="28"/>
          <w:szCs w:val="28"/>
          <w:highlight w:val="none"/>
        </w:rPr>
      </w:pPr>
    </w:p>
    <w:p>
      <w:pPr>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备注：1.填写前请认真阅读《财政部民政部中国残疾人联合会关于促进残疾人就业政府采购政采的通知》(财库〔2017〕141号)相关规定。</w:t>
      </w:r>
      <w:bookmarkEnd w:id="99"/>
      <w:bookmarkEnd w:id="100"/>
      <w:bookmarkEnd w:id="101"/>
      <w:bookmarkEnd w:id="149"/>
    </w:p>
    <w:p>
      <w:pPr>
        <w:pStyle w:val="9"/>
        <w:rPr>
          <w:rFonts w:ascii="仿宋" w:hAnsi="仿宋" w:eastAsia="仿宋" w:cs="仿宋"/>
          <w:highlight w:val="none"/>
        </w:rPr>
        <w:sectPr>
          <w:pgSz w:w="11905" w:h="16838"/>
          <w:pgMar w:top="1417" w:right="1417" w:bottom="1417" w:left="1417" w:header="850" w:footer="992" w:gutter="0"/>
          <w:pgNumType w:fmt="numberInDash"/>
          <w:cols w:space="0" w:num="1"/>
          <w:rtlGutter w:val="0"/>
          <w:docGrid w:type="lines" w:linePitch="318" w:charSpace="0"/>
        </w:sectPr>
      </w:pPr>
    </w:p>
    <w:p>
      <w:pPr>
        <w:rPr>
          <w:rFonts w:ascii="仿宋" w:hAnsi="仿宋" w:eastAsia="仿宋" w:cs="仿宋"/>
          <w:highlight w:val="none"/>
        </w:rPr>
      </w:pPr>
      <w:r>
        <w:rPr>
          <w:rFonts w:ascii="仿宋" w:hAnsi="仿宋" w:eastAsia="仿宋" w:cs="仿宋"/>
          <w:highlight w:val="none"/>
        </w:rPr>
        <w:br w:type="page"/>
      </w:r>
    </w:p>
    <w:p>
      <w:pPr>
        <w:pStyle w:val="6"/>
        <w:rPr>
          <w:highlight w:val="none"/>
        </w:rPr>
      </w:pPr>
      <w:r>
        <w:rPr>
          <w:highlight w:val="none"/>
        </w:rPr>
        <w:t>注意事项</w:t>
      </w:r>
    </w:p>
    <w:p>
      <w:pPr>
        <w:pStyle w:val="3"/>
        <w:spacing w:before="9"/>
        <w:rPr>
          <w:rFonts w:ascii="宋体"/>
          <w:b/>
          <w:sz w:val="51"/>
          <w:highlight w:val="none"/>
        </w:rPr>
      </w:pPr>
    </w:p>
    <w:p>
      <w:pPr>
        <w:pStyle w:val="3"/>
        <w:spacing w:line="499" w:lineRule="auto"/>
        <w:ind w:left="120" w:right="208" w:firstLine="420"/>
        <w:jc w:val="both"/>
        <w:rPr>
          <w:rFonts w:hint="eastAsia" w:ascii="仿宋" w:hAnsi="仿宋" w:eastAsia="仿宋" w:cs="仿宋"/>
          <w:b/>
          <w:bCs/>
          <w:color w:val="auto"/>
          <w:spacing w:val="6"/>
          <w:kern w:val="2"/>
          <w:sz w:val="24"/>
          <w:szCs w:val="24"/>
          <w:highlight w:val="none"/>
          <w:lang w:val="en-US" w:eastAsia="zh-CN" w:bidi="ar-SA"/>
        </w:rPr>
      </w:pPr>
      <w:r>
        <w:rPr>
          <w:rFonts w:hint="eastAsia" w:ascii="仿宋" w:hAnsi="仿宋" w:eastAsia="仿宋" w:cs="仿宋"/>
          <w:b/>
          <w:bCs/>
          <w:color w:val="auto"/>
          <w:spacing w:val="6"/>
          <w:kern w:val="2"/>
          <w:sz w:val="24"/>
          <w:szCs w:val="24"/>
          <w:highlight w:val="none"/>
          <w:lang w:val="en-US" w:eastAsia="zh-CN" w:bidi="ar-SA"/>
        </w:rPr>
        <w:t>1、为顺利实现本项目开评标的远程交互，建议投标人配置的硬件设施有：高配置电脑、高速稳定的网络、电源（不间断）、CA 锁、音视频设备（话筒、耳麦、高清摄像头、音响），浏览器要求使用 IE11 浏览器，且电脑已经正确安装了陕西省公共资源 CA 驱动。</w:t>
      </w:r>
    </w:p>
    <w:p>
      <w:pPr>
        <w:pStyle w:val="3"/>
        <w:spacing w:before="1" w:line="499" w:lineRule="auto"/>
        <w:ind w:left="120" w:right="315" w:firstLine="420"/>
        <w:jc w:val="both"/>
        <w:rPr>
          <w:rFonts w:hint="eastAsia" w:ascii="仿宋" w:hAnsi="仿宋" w:eastAsia="仿宋" w:cs="仿宋"/>
          <w:b/>
          <w:bCs/>
          <w:color w:val="auto"/>
          <w:spacing w:val="6"/>
          <w:kern w:val="2"/>
          <w:sz w:val="24"/>
          <w:szCs w:val="24"/>
          <w:highlight w:val="none"/>
          <w:lang w:val="en-US" w:eastAsia="zh-CN" w:bidi="ar-SA"/>
        </w:rPr>
      </w:pPr>
      <w:r>
        <w:rPr>
          <w:rFonts w:hint="eastAsia" w:ascii="仿宋" w:hAnsi="仿宋" w:eastAsia="仿宋" w:cs="仿宋"/>
          <w:b/>
          <w:bCs/>
          <w:color w:val="auto"/>
          <w:spacing w:val="6"/>
          <w:kern w:val="2"/>
          <w:sz w:val="24"/>
          <w:szCs w:val="24"/>
          <w:highlight w:val="none"/>
          <w:lang w:val="en-US" w:eastAsia="zh-CN" w:bidi="ar-SA"/>
        </w:rPr>
        <w:t>2、建议投标人在开标前登录不见面开标大厅，并及时签到，否则将无法参与不见面开标活动</w:t>
      </w:r>
    </w:p>
    <w:p>
      <w:pPr>
        <w:pStyle w:val="3"/>
        <w:spacing w:line="268" w:lineRule="exact"/>
        <w:ind w:left="540"/>
        <w:rPr>
          <w:rFonts w:hint="eastAsia" w:ascii="仿宋" w:hAnsi="仿宋" w:eastAsia="仿宋" w:cs="仿宋"/>
          <w:b/>
          <w:bCs/>
          <w:color w:val="auto"/>
          <w:spacing w:val="6"/>
          <w:kern w:val="2"/>
          <w:sz w:val="24"/>
          <w:szCs w:val="24"/>
          <w:highlight w:val="none"/>
          <w:lang w:val="en-US" w:eastAsia="zh-CN" w:bidi="ar-SA"/>
        </w:rPr>
      </w:pPr>
      <w:r>
        <w:rPr>
          <w:rFonts w:hint="eastAsia" w:ascii="仿宋" w:hAnsi="仿宋" w:eastAsia="仿宋" w:cs="仿宋"/>
          <w:b/>
          <w:bCs/>
          <w:color w:val="auto"/>
          <w:spacing w:val="6"/>
          <w:kern w:val="2"/>
          <w:sz w:val="24"/>
          <w:szCs w:val="24"/>
          <w:highlight w:val="none"/>
          <w:lang w:val="en-US" w:eastAsia="zh-CN" w:bidi="ar-SA"/>
        </w:rPr>
        <w:t>3、投标人需注意 CA 锁一定要提前准备好，并确保 CA 锁为制作投标文件的 CA 锁。</w:t>
      </w:r>
    </w:p>
    <w:p>
      <w:pPr>
        <w:pStyle w:val="3"/>
        <w:spacing w:before="10"/>
        <w:rPr>
          <w:rFonts w:hint="eastAsia" w:ascii="仿宋" w:hAnsi="仿宋" w:eastAsia="仿宋" w:cs="仿宋"/>
          <w:b/>
          <w:bCs/>
          <w:color w:val="auto"/>
          <w:spacing w:val="6"/>
          <w:kern w:val="2"/>
          <w:sz w:val="24"/>
          <w:szCs w:val="24"/>
          <w:highlight w:val="none"/>
          <w:lang w:val="en-US" w:eastAsia="zh-CN" w:bidi="ar-SA"/>
        </w:rPr>
      </w:pPr>
    </w:p>
    <w:p>
      <w:pPr>
        <w:pStyle w:val="3"/>
        <w:spacing w:before="1"/>
        <w:ind w:left="540"/>
        <w:rPr>
          <w:rFonts w:hint="eastAsia" w:ascii="仿宋" w:hAnsi="仿宋" w:eastAsia="仿宋" w:cs="仿宋"/>
          <w:b/>
          <w:bCs/>
          <w:color w:val="auto"/>
          <w:spacing w:val="6"/>
          <w:kern w:val="2"/>
          <w:sz w:val="24"/>
          <w:szCs w:val="24"/>
          <w:highlight w:val="none"/>
          <w:lang w:val="en-US" w:eastAsia="zh-CN" w:bidi="ar-SA"/>
        </w:rPr>
      </w:pPr>
      <w:r>
        <w:rPr>
          <w:rFonts w:hint="eastAsia" w:ascii="仿宋" w:hAnsi="仿宋" w:eastAsia="仿宋" w:cs="仿宋"/>
          <w:b/>
          <w:bCs/>
          <w:color w:val="auto"/>
          <w:spacing w:val="6"/>
          <w:kern w:val="2"/>
          <w:sz w:val="24"/>
          <w:szCs w:val="24"/>
          <w:highlight w:val="none"/>
          <w:lang w:val="en-US" w:eastAsia="zh-CN" w:bidi="ar-SA"/>
        </w:rPr>
        <w:t>4、及时关注右侧公告及互动栏目信息，并尽快做出响应。</w:t>
      </w:r>
    </w:p>
    <w:p>
      <w:pPr>
        <w:rPr>
          <w:rFonts w:hint="eastAsia" w:ascii="仿宋" w:hAnsi="仿宋" w:eastAsia="仿宋" w:cs="仿宋"/>
          <w:b/>
          <w:bCs/>
          <w:color w:val="auto"/>
          <w:spacing w:val="6"/>
          <w:kern w:val="2"/>
          <w:sz w:val="24"/>
          <w:szCs w:val="24"/>
          <w:highlight w:val="none"/>
          <w:lang w:val="en-US" w:eastAsia="zh-CN" w:bidi="ar-SA"/>
        </w:rPr>
      </w:pPr>
    </w:p>
    <w:sectPr>
      <w:type w:val="continuous"/>
      <w:pgSz w:w="11905" w:h="16838"/>
      <w:pgMar w:top="1417" w:right="1417" w:bottom="1417" w:left="1417" w:header="850" w:footer="992" w:gutter="0"/>
      <w:pgNumType w:fmt="numberInDash"/>
      <w:cols w:space="0" w:num="1"/>
      <w:rtlGutter w:val="0"/>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enlo">
    <w:altName w:val="Courier New"/>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ouble" w:color="auto" w:sz="4" w:space="1"/>
      </w:pBdr>
      <w:tabs>
        <w:tab w:val="center" w:pos="4685"/>
      </w:tabs>
      <w:jc w:val="left"/>
      <w:rPr>
        <w:rFonts w:ascii="仿宋" w:hAnsi="仿宋" w:eastAsia="仿宋" w:cs="仿宋"/>
      </w:rPr>
    </w:pPr>
    <w:r>
      <w:rPr>
        <w:sz w:val="21"/>
      </w:rPr>
      <mc:AlternateContent>
        <mc:Choice Requires="wps">
          <w:drawing>
            <wp:anchor distT="0" distB="0" distL="114300" distR="114300" simplePos="0" relativeHeight="251678720" behindDoc="0" locked="0" layoutInCell="1" allowOverlap="1">
              <wp:simplePos x="0" y="0"/>
              <wp:positionH relativeFrom="margin">
                <wp:posOffset>2762885</wp:posOffset>
              </wp:positionH>
              <wp:positionV relativeFrom="paragraph">
                <wp:posOffset>314325</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7.55pt;margin-top:24.75pt;height:144pt;width:144pt;mso-position-horizontal-relative:margin;mso-wrap-style:none;z-index:251678720;mso-width-relative:page;mso-height-relative:page;" filled="f" stroked="f" coordsize="21600,21600" o:gfxdata="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Hx85nXAAAACgEAAA8AAAAAAAAAAQAgAAAAIgAAAGRycy9kb3ducmV2Lnht&#10;bFBLAQIUABQAAAAIAIdO4kDmzNznMwIAAGMEAAAOAAAAAAAAAAEAIAAAACYBAABkcnMvZTJvRG9j&#10;LnhtbFBLBQYAAAAABgAGAFkBAADL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rPr>
      <w:t xml:space="preserve">陕西德仁招标有限公司       </w:t>
    </w:r>
    <w:r>
      <w:rPr>
        <w:rFonts w:hint="eastAsia" w:ascii="仿宋" w:hAnsi="仿宋" w:eastAsia="仿宋" w:cs="仿宋"/>
      </w:rPr>
      <w:tab/>
    </w:r>
    <w:r>
      <w:rPr>
        <w:rFonts w:hint="eastAsia" w:ascii="仿宋" w:hAnsi="仿宋" w:eastAsia="仿宋" w:cs="仿宋"/>
      </w:rPr>
      <w:t>西安市高新区沣惠南路华晶广场B座23楼         029-85565073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4"/>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- 27 -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- 27 -</w:t>
                    </w:r>
                    <w:r>
                      <w:fldChar w:fldCharType="end"/>
                    </w:r>
                  </w:p>
                </w:txbxContent>
              </v:textbox>
            </v:shape>
          </w:pict>
        </mc:Fallback>
      </mc:AlternateContent>
    </w:r>
    <w:r>
      <mc:AlternateContent>
        <mc:Choice Requires="wpg">
          <w:drawing>
            <wp:anchor distT="0" distB="0" distL="114300" distR="114300" simplePos="0" relativeHeight="251661312" behindDoc="1" locked="0" layoutInCell="1" allowOverlap="1">
              <wp:simplePos x="0" y="0"/>
              <wp:positionH relativeFrom="page">
                <wp:posOffset>1007110</wp:posOffset>
              </wp:positionH>
              <wp:positionV relativeFrom="page">
                <wp:posOffset>9797415</wp:posOffset>
              </wp:positionV>
              <wp:extent cx="5652770" cy="18415"/>
              <wp:effectExtent l="0" t="1270" r="5080" b="8890"/>
              <wp:wrapNone/>
              <wp:docPr id="12" name="组合 12"/>
              <wp:cNvGraphicFramePr/>
              <a:graphic xmlns:a="http://schemas.openxmlformats.org/drawingml/2006/main">
                <a:graphicData uri="http://schemas.microsoft.com/office/word/2010/wordprocessingGroup">
                  <wpg:wgp>
                    <wpg:cNvGrpSpPr/>
                    <wpg:grpSpPr>
                      <a:xfrm>
                        <a:off x="0" y="0"/>
                        <a:ext cx="5652770" cy="18415"/>
                        <a:chOff x="1587" y="15429"/>
                        <a:chExt cx="8902" cy="29"/>
                      </a:xfrm>
                    </wpg:grpSpPr>
                    <wps:wsp>
                      <wps:cNvPr id="9" name="直接连接符 1"/>
                      <wps:cNvCnPr/>
                      <wps:spPr>
                        <a:xfrm>
                          <a:off x="1587" y="15434"/>
                          <a:ext cx="8902" cy="0"/>
                        </a:xfrm>
                        <a:prstGeom prst="line">
                          <a:avLst/>
                        </a:prstGeom>
                        <a:ln w="6096" cap="flat" cmpd="sng">
                          <a:solidFill>
                            <a:srgbClr val="000000"/>
                          </a:solidFill>
                          <a:prstDash val="solid"/>
                          <a:headEnd type="none" w="med" len="med"/>
                          <a:tailEnd type="none" w="med" len="med"/>
                        </a:ln>
                      </wps:spPr>
                      <wps:bodyPr upright="1"/>
                    </wps:wsp>
                    <wps:wsp>
                      <wps:cNvPr id="10" name="直接连接符 3"/>
                      <wps:cNvCnPr/>
                      <wps:spPr>
                        <a:xfrm>
                          <a:off x="1587" y="15453"/>
                          <a:ext cx="8902" cy="0"/>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79.3pt;margin-top:771.45pt;height:1.45pt;width:445.1pt;mso-position-horizontal-relative:page;mso-position-vertical-relative:page;z-index:-251655168;mso-width-relative:page;mso-height-relative:page;" coordorigin="1587,15429" coordsize="8902,29" o:gfxdata="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O50&#10;eqzbAAAADgEAAA8AAAAAAAAAAQAgAAAAIgAAAGRycy9kb3ducmV2LnhtbFBLAQIUABQAAAAIAIdO&#10;4kCMt1IskgIAACMHAAAOAAAAAAAAAAEAIAAAACoBAABkcnMvZTJvRG9jLnhtbFBLBQYAAAAABgAG&#10;AFkBAAAuBgAAAAA=&#10;">
              <o:lock v:ext="edit" aspectratio="f"/>
              <v:line id="直接连接符 1" o:spid="_x0000_s1026" o:spt="20" style="position:absolute;left:1587;top:15434;height:0;width:8902;" filled="f" stroked="t" coordsize="21600,21600" o:gfxdata="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hmD7sAAADa&#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接连接符 3" o:spid="_x0000_s1026" o:spt="20" style="position:absolute;left:1587;top:15453;height:0;width:8902;"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group>
          </w:pict>
        </mc:Fallback>
      </mc:AlternateContent>
    </w:r>
    <w:r>
      <mc:AlternateContent>
        <mc:Choice Requires="wps">
          <w:drawing>
            <wp:anchor distT="0" distB="0" distL="114300" distR="114300" simplePos="0" relativeHeight="251662336" behindDoc="1" locked="0" layoutInCell="1" allowOverlap="1">
              <wp:simplePos x="0" y="0"/>
              <wp:positionH relativeFrom="page">
                <wp:posOffset>994410</wp:posOffset>
              </wp:positionH>
              <wp:positionV relativeFrom="page">
                <wp:posOffset>9836150</wp:posOffset>
              </wp:positionV>
              <wp:extent cx="1357630" cy="15811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357630" cy="158115"/>
                      </a:xfrm>
                      <a:prstGeom prst="rect">
                        <a:avLst/>
                      </a:prstGeom>
                      <a:noFill/>
                      <a:ln>
                        <a:noFill/>
                      </a:ln>
                    </wps:spPr>
                    <wps:txbx>
                      <w:txbxContent>
                        <w:p>
                          <w:pPr>
                            <w:spacing w:before="0" w:line="249" w:lineRule="exact"/>
                            <w:ind w:left="20" w:right="0" w:firstLine="0"/>
                            <w:jc w:val="left"/>
                            <w:rPr>
                              <w:sz w:val="21"/>
                            </w:rPr>
                          </w:pPr>
                          <w:r>
                            <w:rPr>
                              <w:sz w:val="21"/>
                            </w:rPr>
                            <w:t>陕西德仁招标有限公司</w:t>
                          </w:r>
                        </w:p>
                      </w:txbxContent>
                    </wps:txbx>
                    <wps:bodyPr lIns="0" tIns="0" rIns="0" bIns="0" upright="1"/>
                  </wps:wsp>
                </a:graphicData>
              </a:graphic>
            </wp:anchor>
          </w:drawing>
        </mc:Choice>
        <mc:Fallback>
          <w:pict>
            <v:shape id="_x0000_s1026" o:spid="_x0000_s1026" o:spt="202" type="#_x0000_t202" style="position:absolute;left:0pt;margin-left:78.3pt;margin-top:774.5pt;height:12.45pt;width:106.9pt;mso-position-horizontal-relative:page;mso-position-vertical-relative:page;z-index:-251654144;mso-width-relative:page;mso-height-relative:page;" filled="f" stroked="f" coordsize="21600,21600" o:gfxdata="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RuAajaAAAADQEAAA8AAAAAAAAAAQAgAAAAIgAAAGRycy9kb3ducmV2LnhtbFBL&#10;AQIUABQAAAAIAIdO4kDVpuWauwEAAHQDAAAOAAAAAAAAAAEAIAAAACkBAABkcnMvZTJvRG9jLnht&#10;bFBLBQYAAAAABgAGAFkBAABWBQAAAAA=&#10;">
              <v:fill on="f" focussize="0,0"/>
              <v:stroke on="f"/>
              <v:imagedata o:title=""/>
              <o:lock v:ext="edit" aspectratio="f"/>
              <v:textbox inset="0mm,0mm,0mm,0mm">
                <w:txbxContent>
                  <w:p>
                    <w:pPr>
                      <w:spacing w:before="0" w:line="249" w:lineRule="exact"/>
                      <w:ind w:left="20" w:right="0" w:firstLine="0"/>
                      <w:jc w:val="left"/>
                      <w:rPr>
                        <w:sz w:val="21"/>
                      </w:rPr>
                    </w:pPr>
                    <w:r>
                      <w:rPr>
                        <w:sz w:val="21"/>
                      </w:rPr>
                      <w:t>陕西德仁招标有限公司</w:t>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5194300</wp:posOffset>
              </wp:positionH>
              <wp:positionV relativeFrom="page">
                <wp:posOffset>9836150</wp:posOffset>
              </wp:positionV>
              <wp:extent cx="826770" cy="15811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826770" cy="158115"/>
                      </a:xfrm>
                      <a:prstGeom prst="rect">
                        <a:avLst/>
                      </a:prstGeom>
                      <a:noFill/>
                      <a:ln>
                        <a:noFill/>
                      </a:ln>
                    </wps:spPr>
                    <wps:txbx>
                      <w:txbxContent>
                        <w:p>
                          <w:pPr>
                            <w:spacing w:before="0" w:line="249" w:lineRule="exact"/>
                            <w:ind w:left="20" w:right="0" w:firstLine="0"/>
                            <w:jc w:val="left"/>
                            <w:rPr>
                              <w:sz w:val="21"/>
                            </w:rPr>
                          </w:pPr>
                          <w:r>
                            <w:rPr>
                              <w:sz w:val="21"/>
                            </w:rPr>
                            <w:t>029-85565073</w:t>
                          </w:r>
                        </w:p>
                      </w:txbxContent>
                    </wps:txbx>
                    <wps:bodyPr lIns="0" tIns="0" rIns="0" bIns="0" upright="1"/>
                  </wps:wsp>
                </a:graphicData>
              </a:graphic>
            </wp:anchor>
          </w:drawing>
        </mc:Choice>
        <mc:Fallback>
          <w:pict>
            <v:shape id="_x0000_s1026" o:spid="_x0000_s1026" o:spt="202" type="#_x0000_t202" style="position:absolute;left:0pt;margin-left:409pt;margin-top:774.5pt;height:12.45pt;width:65.1pt;mso-position-horizontal-relative:page;mso-position-vertical-relative:page;z-index:-251652096;mso-width-relative:page;mso-height-relative:page;" filled="f" stroked="f" coordsize="21600,21600" o:gfxdata="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lUtSDbAAAADQEAAA8AAAAAAAAAAQAgAAAAIgAAAGRycy9kb3ducmV2LnhtbFBL&#10;AQIUABQAAAAIAIdO4kBapGavugEAAHMDAAAOAAAAAAAAAAEAIAAAACoBAABkcnMvZTJvRG9jLnht&#10;bFBLBQYAAAAABgAGAFkBAABWBQAAAAA=&#10;">
              <v:fill on="f" focussize="0,0"/>
              <v:stroke on="f"/>
              <v:imagedata o:title=""/>
              <o:lock v:ext="edit" aspectratio="f"/>
              <v:textbox inset="0mm,0mm,0mm,0mm">
                <w:txbxContent>
                  <w:p>
                    <w:pPr>
                      <w:spacing w:before="0" w:line="249" w:lineRule="exact"/>
                      <w:ind w:left="20" w:right="0" w:firstLine="0"/>
                      <w:jc w:val="left"/>
                      <w:rPr>
                        <w:sz w:val="21"/>
                      </w:rPr>
                    </w:pPr>
                    <w:r>
                      <w:rPr>
                        <w:sz w:val="21"/>
                      </w:rPr>
                      <w:t>029-85565073</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4"/>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8"/>
                      <w:rPr>
                        <w:rFonts w:hint="default" w:eastAsia="宋体"/>
                        <w:lang w:val="en-US" w:eastAsia="zh-CN"/>
                      </w:rPr>
                    </w:pPr>
                  </w:p>
                </w:txbxContent>
              </v:textbox>
            </v:shape>
          </w:pict>
        </mc:Fallback>
      </mc:AlternateContent>
    </w:r>
    <w:r>
      <mc:AlternateContent>
        <mc:Choice Requires="wpg">
          <w:drawing>
            <wp:anchor distT="0" distB="0" distL="114300" distR="114300" simplePos="0" relativeHeight="251659264" behindDoc="1" locked="0" layoutInCell="1" allowOverlap="1">
              <wp:simplePos x="0" y="0"/>
              <wp:positionH relativeFrom="page">
                <wp:posOffset>1007110</wp:posOffset>
              </wp:positionH>
              <wp:positionV relativeFrom="page">
                <wp:posOffset>9797415</wp:posOffset>
              </wp:positionV>
              <wp:extent cx="5652770" cy="18415"/>
              <wp:effectExtent l="0" t="1270" r="5080" b="8890"/>
              <wp:wrapNone/>
              <wp:docPr id="4" name="组合 4"/>
              <wp:cNvGraphicFramePr/>
              <a:graphic xmlns:a="http://schemas.openxmlformats.org/drawingml/2006/main">
                <a:graphicData uri="http://schemas.microsoft.com/office/word/2010/wordprocessingGroup">
                  <wpg:wgp>
                    <wpg:cNvGrpSpPr/>
                    <wpg:grpSpPr>
                      <a:xfrm>
                        <a:off x="0" y="0"/>
                        <a:ext cx="5652770" cy="18415"/>
                        <a:chOff x="1587" y="15429"/>
                        <a:chExt cx="8902" cy="29"/>
                      </a:xfrm>
                    </wpg:grpSpPr>
                    <wps:wsp>
                      <wps:cNvPr id="1" name="直接连接符 1"/>
                      <wps:cNvCnPr/>
                      <wps:spPr>
                        <a:xfrm>
                          <a:off x="1587" y="15434"/>
                          <a:ext cx="8902" cy="0"/>
                        </a:xfrm>
                        <a:prstGeom prst="line">
                          <a:avLst/>
                        </a:prstGeom>
                        <a:ln w="6096" cap="flat" cmpd="sng">
                          <a:solidFill>
                            <a:srgbClr val="000000"/>
                          </a:solidFill>
                          <a:prstDash val="solid"/>
                          <a:headEnd type="none" w="med" len="med"/>
                          <a:tailEnd type="none" w="med" len="med"/>
                        </a:ln>
                      </wps:spPr>
                      <wps:bodyPr upright="1"/>
                    </wps:wsp>
                    <wps:wsp>
                      <wps:cNvPr id="3" name="直接连接符 3"/>
                      <wps:cNvCnPr/>
                      <wps:spPr>
                        <a:xfrm>
                          <a:off x="1587" y="15453"/>
                          <a:ext cx="8902" cy="0"/>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79.3pt;margin-top:771.45pt;height:1.45pt;width:445.1pt;mso-position-horizontal-relative:page;mso-position-vertical-relative:page;z-index:-251657216;mso-width-relative:page;mso-height-relative:page;" coordorigin="1587,15429" coordsize="8902,29" o:gfxdata="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O50eqzbAAAADgEAAA8A&#10;AAAAAAAAAQAgAAAAIgAAAGRycy9kb3ducmV2LnhtbFBLAQIUABQAAAAIAIdO4kDq9UI8hgIAACAH&#10;AAAOAAAAAAAAAAEAIAAAACoBAABkcnMvZTJvRG9jLnhtbFBLBQYAAAAABgAGAFkBAAAiBgAAAAA=&#10;">
              <o:lock v:ext="edit" aspectratio="f"/>
              <v:line id="_x0000_s1026" o:spid="_x0000_s1026" o:spt="20" style="position:absolute;left:1587;top:15434;height:0;width:8902;" filled="f" stroked="t" coordsize="21600,21600" o:gfxdata="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bmoJugAAANo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_x0000_s1026" o:spid="_x0000_s1026" o:spt="20" style="position:absolute;left:1587;top:15453;height:0;width:8902;" filled="f" stroked="t" coordsize="21600,21600" o:gfxdata="UEsDBAoAAAAAAIdO4kAAAAAAAAAAAAAAAAAEAAAAZHJzL1BLAwQUAAAACACHTuJAV/BR5bwAAADa&#10;AAAADwAAAGRycy9kb3ducmV2LnhtbEWPQYvCMBSE74L/ITzBm6Yq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wUeW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group>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994410</wp:posOffset>
              </wp:positionH>
              <wp:positionV relativeFrom="page">
                <wp:posOffset>9836150</wp:posOffset>
              </wp:positionV>
              <wp:extent cx="1357630" cy="1581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357630" cy="158115"/>
                      </a:xfrm>
                      <a:prstGeom prst="rect">
                        <a:avLst/>
                      </a:prstGeom>
                      <a:noFill/>
                      <a:ln>
                        <a:noFill/>
                      </a:ln>
                    </wps:spPr>
                    <wps:txbx>
                      <w:txbxContent>
                        <w:p>
                          <w:pPr>
                            <w:spacing w:before="0" w:line="249" w:lineRule="exact"/>
                            <w:ind w:left="20" w:right="0" w:firstLine="0"/>
                            <w:jc w:val="left"/>
                            <w:rPr>
                              <w:sz w:val="21"/>
                            </w:rPr>
                          </w:pPr>
                          <w:r>
                            <w:rPr>
                              <w:sz w:val="21"/>
                            </w:rPr>
                            <w:t>陕西德仁招标有限公司</w:t>
                          </w:r>
                        </w:p>
                      </w:txbxContent>
                    </wps:txbx>
                    <wps:bodyPr lIns="0" tIns="0" rIns="0" bIns="0" upright="1"/>
                  </wps:wsp>
                </a:graphicData>
              </a:graphic>
            </wp:anchor>
          </w:drawing>
        </mc:Choice>
        <mc:Fallback>
          <w:pict>
            <v:shape id="_x0000_s1026" o:spid="_x0000_s1026" o:spt="202" type="#_x0000_t202" style="position:absolute;left:0pt;margin-left:78.3pt;margin-top:774.5pt;height:12.45pt;width:106.9pt;mso-position-horizontal-relative:page;mso-position-vertical-relative:page;z-index:-251656192;mso-width-relative:page;mso-height-relative:page;" filled="f" stroked="f" coordsize="21600,21600" o:gfxdata="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G4BqNoAAAANAQAADwAAAAAAAAABACAAAAAiAAAAZHJzL2Rvd25yZXYueG1sUEsB&#10;AhQAFAAAAAgAh07iQM2Pty66AQAAcgMAAA4AAAAAAAAAAQAgAAAAKQEAAGRycy9lMm9Eb2MueG1s&#10;UEsFBgAAAAAGAAYAWQEAAFUFAAAAAA==&#10;">
              <v:fill on="f" focussize="0,0"/>
              <v:stroke on="f"/>
              <v:imagedata o:title=""/>
              <o:lock v:ext="edit" aspectratio="f"/>
              <v:textbox inset="0mm,0mm,0mm,0mm">
                <w:txbxContent>
                  <w:p>
                    <w:pPr>
                      <w:spacing w:before="0" w:line="249" w:lineRule="exact"/>
                      <w:ind w:left="20" w:right="0" w:firstLine="0"/>
                      <w:jc w:val="left"/>
                      <w:rPr>
                        <w:sz w:val="21"/>
                      </w:rPr>
                    </w:pPr>
                    <w:r>
                      <w:rPr>
                        <w:sz w:val="21"/>
                      </w:rPr>
                      <w:t>陕西德仁招标有限公司</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2527300</wp:posOffset>
              </wp:positionH>
              <wp:positionV relativeFrom="page">
                <wp:posOffset>9836150</wp:posOffset>
              </wp:positionV>
              <wp:extent cx="2493010" cy="401955"/>
              <wp:effectExtent l="0" t="0" r="0" b="0"/>
              <wp:wrapNone/>
              <wp:docPr id="6" name="文本框 6"/>
              <wp:cNvGraphicFramePr/>
              <a:graphic xmlns:a="http://schemas.openxmlformats.org/drawingml/2006/main">
                <a:graphicData uri="http://schemas.microsoft.com/office/word/2010/wordprocessingShape">
                  <wps:wsp>
                    <wps:cNvSpPr txBox="1"/>
                    <wps:spPr>
                      <a:xfrm>
                        <a:off x="0" y="0"/>
                        <a:ext cx="2493010" cy="401955"/>
                      </a:xfrm>
                      <a:prstGeom prst="rect">
                        <a:avLst/>
                      </a:prstGeom>
                      <a:noFill/>
                      <a:ln>
                        <a:noFill/>
                      </a:ln>
                    </wps:spPr>
                    <wps:txbx>
                      <w:txbxContent>
                        <w:p>
                          <w:pPr>
                            <w:spacing w:beforeAutospacing="0"/>
                            <w:ind w:left="1977" w:right="1519" w:firstLine="0"/>
                            <w:jc w:val="center"/>
                            <w:rPr>
                              <w:rFonts w:ascii="Times New Roman"/>
                              <w:sz w:val="18"/>
                            </w:rPr>
                          </w:pPr>
                          <w:r>
                            <w:rPr>
                              <w:rFonts w:ascii="Times New Roman"/>
                              <w:sz w:val="18"/>
                            </w:rPr>
                            <w:t>-</w:t>
                          </w:r>
                        </w:p>
                      </w:txbxContent>
                    </wps:txbx>
                    <wps:bodyPr lIns="0" tIns="0" rIns="0" bIns="0" upright="1"/>
                  </wps:wsp>
                </a:graphicData>
              </a:graphic>
            </wp:anchor>
          </w:drawing>
        </mc:Choice>
        <mc:Fallback>
          <w:pict>
            <v:shape id="_x0000_s1026" o:spid="_x0000_s1026" o:spt="202" type="#_x0000_t202" style="position:absolute;left:0pt;margin-left:199pt;margin-top:774.5pt;height:31.65pt;width:196.3pt;mso-position-horizontal-relative:page;mso-position-vertical-relative:page;z-index:-251655168;mso-width-relative:page;mso-height-relative:page;" filled="f" stroked="f" coordsize="21600,21600" o:gfxdata="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zFWOjbAAAADQEAAA8AAAAAAAAAAQAgAAAAIgAAAGRycy9kb3ducmV2LnhtbFBL&#10;AQIUABQAAAAIAIdO4kB8kK2NugEAAHIDAAAOAAAAAAAAAAEAIAAAACoBAABkcnMvZTJvRG9jLnht&#10;bFBLBQYAAAAABgAGAFkBAABWBQAAAAA=&#10;">
              <v:fill on="f" focussize="0,0"/>
              <v:stroke on="f"/>
              <v:imagedata o:title=""/>
              <o:lock v:ext="edit" aspectratio="f"/>
              <v:textbox inset="0mm,0mm,0mm,0mm">
                <w:txbxContent>
                  <w:p>
                    <w:pPr>
                      <w:spacing w:beforeAutospacing="0"/>
                      <w:ind w:left="1977" w:right="1519" w:firstLine="0"/>
                      <w:jc w:val="center"/>
                      <w:rPr>
                        <w:rFonts w:ascii="Times New Roman"/>
                        <w:sz w:val="18"/>
                      </w:rPr>
                    </w:pPr>
                    <w:r>
                      <w:rPr>
                        <w:rFonts w:ascii="Times New Roman"/>
                        <w:sz w:val="18"/>
                      </w:rPr>
                      <w:t>-</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5194300</wp:posOffset>
              </wp:positionH>
              <wp:positionV relativeFrom="page">
                <wp:posOffset>9836150</wp:posOffset>
              </wp:positionV>
              <wp:extent cx="826770" cy="158115"/>
              <wp:effectExtent l="0" t="0" r="0" b="0"/>
              <wp:wrapNone/>
              <wp:docPr id="5" name="文本框 5"/>
              <wp:cNvGraphicFramePr/>
              <a:graphic xmlns:a="http://schemas.openxmlformats.org/drawingml/2006/main">
                <a:graphicData uri="http://schemas.microsoft.com/office/word/2010/wordprocessingShape">
                  <wps:wsp>
                    <wps:cNvSpPr txBox="1"/>
                    <wps:spPr>
                      <a:xfrm>
                        <a:off x="0" y="0"/>
                        <a:ext cx="826770" cy="158115"/>
                      </a:xfrm>
                      <a:prstGeom prst="rect">
                        <a:avLst/>
                      </a:prstGeom>
                      <a:noFill/>
                      <a:ln>
                        <a:noFill/>
                      </a:ln>
                    </wps:spPr>
                    <wps:txbx>
                      <w:txbxContent>
                        <w:p>
                          <w:pPr>
                            <w:spacing w:before="0" w:line="249" w:lineRule="exact"/>
                            <w:ind w:left="20" w:right="0" w:firstLine="0"/>
                            <w:jc w:val="left"/>
                            <w:rPr>
                              <w:sz w:val="21"/>
                            </w:rPr>
                          </w:pPr>
                          <w:r>
                            <w:rPr>
                              <w:sz w:val="21"/>
                            </w:rPr>
                            <w:t>029-85565073</w:t>
                          </w:r>
                        </w:p>
                      </w:txbxContent>
                    </wps:txbx>
                    <wps:bodyPr lIns="0" tIns="0" rIns="0" bIns="0" upright="1"/>
                  </wps:wsp>
                </a:graphicData>
              </a:graphic>
            </wp:anchor>
          </w:drawing>
        </mc:Choice>
        <mc:Fallback>
          <w:pict>
            <v:shape id="_x0000_s1026" o:spid="_x0000_s1026" o:spt="202" type="#_x0000_t202" style="position:absolute;left:0pt;margin-left:409pt;margin-top:774.5pt;height:12.45pt;width:65.1pt;mso-position-horizontal-relative:page;mso-position-vertical-relative:page;z-index:-251654144;mso-width-relative:page;mso-height-relative:page;" filled="f" stroked="f" coordsize="21600,21600" o:gfxdata="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VS1INsAAAANAQAADwAAAAAAAAABACAAAAAiAAAAZHJzL2Rvd25yZXYueG1sUEsB&#10;AhQAFAAAAAgAh07iQMaR3gC5AQAAcQMAAA4AAAAAAAAAAQAgAAAAKgEAAGRycy9lMm9Eb2MueG1s&#10;UEsFBgAAAAAGAAYAWQEAAFUFAAAAAA==&#10;">
              <v:fill on="f" focussize="0,0"/>
              <v:stroke on="f"/>
              <v:imagedata o:title=""/>
              <o:lock v:ext="edit" aspectratio="f"/>
              <v:textbox inset="0mm,0mm,0mm,0mm">
                <w:txbxContent>
                  <w:p>
                    <w:pPr>
                      <w:spacing w:before="0" w:line="249" w:lineRule="exact"/>
                      <w:ind w:left="20" w:right="0" w:firstLine="0"/>
                      <w:jc w:val="left"/>
                      <w:rPr>
                        <w:sz w:val="21"/>
                      </w:rPr>
                    </w:pPr>
                    <w:r>
                      <w:rPr>
                        <w:sz w:val="21"/>
                      </w:rPr>
                      <w:t>029-85565073</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4"/>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- 2 -</w:t>
                    </w:r>
                    <w:r>
                      <w:fldChar w:fldCharType="end"/>
                    </w:r>
                  </w:p>
                </w:txbxContent>
              </v:textbox>
            </v:shape>
          </w:pict>
        </mc:Fallback>
      </mc:AlternateContent>
    </w:r>
    <w:r>
      <mc:AlternateContent>
        <mc:Choice Requires="wpg">
          <w:drawing>
            <wp:anchor distT="0" distB="0" distL="114300" distR="114300" simplePos="0" relativeHeight="251663360" behindDoc="1" locked="0" layoutInCell="1" allowOverlap="1">
              <wp:simplePos x="0" y="0"/>
              <wp:positionH relativeFrom="page">
                <wp:posOffset>1007110</wp:posOffset>
              </wp:positionH>
              <wp:positionV relativeFrom="page">
                <wp:posOffset>9797415</wp:posOffset>
              </wp:positionV>
              <wp:extent cx="5652770" cy="18415"/>
              <wp:effectExtent l="0" t="1270" r="5080" b="8890"/>
              <wp:wrapNone/>
              <wp:docPr id="16" name="组合 16"/>
              <wp:cNvGraphicFramePr/>
              <a:graphic xmlns:a="http://schemas.openxmlformats.org/drawingml/2006/main">
                <a:graphicData uri="http://schemas.microsoft.com/office/word/2010/wordprocessingGroup">
                  <wpg:wgp>
                    <wpg:cNvGrpSpPr/>
                    <wpg:grpSpPr>
                      <a:xfrm>
                        <a:off x="0" y="0"/>
                        <a:ext cx="5652770" cy="18415"/>
                        <a:chOff x="1587" y="15429"/>
                        <a:chExt cx="8902" cy="29"/>
                      </a:xfrm>
                    </wpg:grpSpPr>
                    <wps:wsp>
                      <wps:cNvPr id="17" name="直接连接符 1"/>
                      <wps:cNvCnPr/>
                      <wps:spPr>
                        <a:xfrm>
                          <a:off x="1587" y="15434"/>
                          <a:ext cx="8902" cy="0"/>
                        </a:xfrm>
                        <a:prstGeom prst="line">
                          <a:avLst/>
                        </a:prstGeom>
                        <a:ln w="6096" cap="flat" cmpd="sng">
                          <a:solidFill>
                            <a:srgbClr val="000000"/>
                          </a:solidFill>
                          <a:prstDash val="solid"/>
                          <a:headEnd type="none" w="med" len="med"/>
                          <a:tailEnd type="none" w="med" len="med"/>
                        </a:ln>
                      </wps:spPr>
                      <wps:bodyPr upright="1"/>
                    </wps:wsp>
                    <wps:wsp>
                      <wps:cNvPr id="18" name="直接连接符 3"/>
                      <wps:cNvCnPr/>
                      <wps:spPr>
                        <a:xfrm>
                          <a:off x="1587" y="15453"/>
                          <a:ext cx="8902" cy="0"/>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79.3pt;margin-top:771.45pt;height:1.45pt;width:445.1pt;mso-position-horizontal-relative:page;mso-position-vertical-relative:page;z-index:-251653120;mso-width-relative:page;mso-height-relative:page;" coordorigin="1587,15429" coordsize="8902,29" o:gfxdata="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O50eqzb&#10;AAAADgEAAA8AAAAAAAAAAQAgAAAAIgAAAGRycy9kb3ducmV2LnhtbFBLAQIUABQAAAAIAIdO4kCn&#10;vtMIjwIAACQHAAAOAAAAAAAAAAEAIAAAACoBAABkcnMvZTJvRG9jLnhtbFBLBQYAAAAABgAGAFkB&#10;AAArBgAAAAA=&#10;">
              <o:lock v:ext="edit" aspectratio="f"/>
              <v:line id="直接连接符 1" o:spid="_x0000_s1026" o:spt="20" style="position:absolute;left:1587;top:15434;height:0;width:8902;" filled="f" stroked="t" coordsize="21600,21600" o:gfxdata="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FEVY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接连接符 3" o:spid="_x0000_s1026" o:spt="20" style="position:absolute;left:1587;top:15453;height:0;width:8902;" filled="f" stroked="t" coordsize="21600,21600" o:gfxdata="UEsDBAoAAAAAAIdO4kAAAAAAAAAAAAAAAAAEAAAAZHJzL1BLAwQUAAAACACHTuJAoc6BEb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Y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6BE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group>
          </w:pict>
        </mc:Fallback>
      </mc:AlternateContent>
    </w:r>
    <w:r>
      <mc:AlternateContent>
        <mc:Choice Requires="wps">
          <w:drawing>
            <wp:anchor distT="0" distB="0" distL="114300" distR="114300" simplePos="0" relativeHeight="251664384" behindDoc="1" locked="0" layoutInCell="1" allowOverlap="1">
              <wp:simplePos x="0" y="0"/>
              <wp:positionH relativeFrom="page">
                <wp:posOffset>994410</wp:posOffset>
              </wp:positionH>
              <wp:positionV relativeFrom="page">
                <wp:posOffset>9836150</wp:posOffset>
              </wp:positionV>
              <wp:extent cx="1357630" cy="15811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357630" cy="158115"/>
                      </a:xfrm>
                      <a:prstGeom prst="rect">
                        <a:avLst/>
                      </a:prstGeom>
                      <a:noFill/>
                      <a:ln>
                        <a:noFill/>
                      </a:ln>
                    </wps:spPr>
                    <wps:txbx>
                      <w:txbxContent>
                        <w:p>
                          <w:pPr>
                            <w:spacing w:before="0" w:line="249" w:lineRule="exact"/>
                            <w:ind w:left="20" w:right="0" w:firstLine="0"/>
                            <w:jc w:val="left"/>
                            <w:rPr>
                              <w:sz w:val="21"/>
                            </w:rPr>
                          </w:pPr>
                          <w:r>
                            <w:rPr>
                              <w:sz w:val="21"/>
                            </w:rPr>
                            <w:t>陕西德仁招标有限公司</w:t>
                          </w:r>
                        </w:p>
                      </w:txbxContent>
                    </wps:txbx>
                    <wps:bodyPr lIns="0" tIns="0" rIns="0" bIns="0" upright="1"/>
                  </wps:wsp>
                </a:graphicData>
              </a:graphic>
            </wp:anchor>
          </w:drawing>
        </mc:Choice>
        <mc:Fallback>
          <w:pict>
            <v:shape id="_x0000_s1026" o:spid="_x0000_s1026" o:spt="202" type="#_x0000_t202" style="position:absolute;left:0pt;margin-left:78.3pt;margin-top:774.5pt;height:12.45pt;width:106.9pt;mso-position-horizontal-relative:page;mso-position-vertical-relative:page;z-index:-251652096;mso-width-relative:page;mso-height-relative:page;" filled="f" stroked="f" coordsize="21600,21600" o:gfxdata="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RuAajaAAAADQEAAA8AAAAAAAAAAQAgAAAAIgAAAGRycy9kb3ducmV2LnhtbFBL&#10;AQIUABQAAAAIAIdO4kDJ/ZGpuwEAAHQDAAAOAAAAAAAAAAEAIAAAACkBAABkcnMvZTJvRG9jLnht&#10;bFBLBQYAAAAABgAGAFkBAABWBQAAAAA=&#10;">
              <v:fill on="f" focussize="0,0"/>
              <v:stroke on="f"/>
              <v:imagedata o:title=""/>
              <o:lock v:ext="edit" aspectratio="f"/>
              <v:textbox inset="0mm,0mm,0mm,0mm">
                <w:txbxContent>
                  <w:p>
                    <w:pPr>
                      <w:spacing w:before="0" w:line="249" w:lineRule="exact"/>
                      <w:ind w:left="20" w:right="0" w:firstLine="0"/>
                      <w:jc w:val="left"/>
                      <w:rPr>
                        <w:sz w:val="21"/>
                      </w:rPr>
                    </w:pPr>
                    <w:r>
                      <w:rPr>
                        <w:sz w:val="21"/>
                      </w:rPr>
                      <w:t>陕西德仁招标有限公司</w:t>
                    </w: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2527300</wp:posOffset>
              </wp:positionH>
              <wp:positionV relativeFrom="page">
                <wp:posOffset>9836150</wp:posOffset>
              </wp:positionV>
              <wp:extent cx="2493010" cy="40195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2493010" cy="401955"/>
                      </a:xfrm>
                      <a:prstGeom prst="rect">
                        <a:avLst/>
                      </a:prstGeom>
                      <a:noFill/>
                      <a:ln>
                        <a:noFill/>
                      </a:ln>
                    </wps:spPr>
                    <wps:txbx>
                      <w:txbxContent>
                        <w:p>
                          <w:pPr>
                            <w:spacing w:before="147"/>
                            <w:ind w:left="1977" w:right="1519" w:firstLine="0"/>
                            <w:jc w:val="center"/>
                            <w:rPr>
                              <w:rFonts w:ascii="Times New Roman"/>
                              <w:sz w:val="18"/>
                            </w:rPr>
                          </w:pP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199pt;margin-top:774.5pt;height:31.65pt;width:196.3pt;mso-position-horizontal-relative:page;mso-position-vertical-relative:page;z-index:-251651072;mso-width-relative:page;mso-height-relative:page;" filled="f" stroked="f" coordsize="21600,21600" o:gfxdata="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8xVjo2wAAAA0BAAAPAAAAAAAAAAEAIAAAACIAAABkcnMvZG93bnJldi54bWxQ&#10;SwECFAAUAAAACACHTuJAYtJv9bsBAAB0AwAADgAAAAAAAAABACAAAAAqAQAAZHJzL2Uyb0RvYy54&#10;bWxQSwUGAAAAAAYABgBZAQAAVwUAAAAA&#10;">
              <v:fill on="f" focussize="0,0"/>
              <v:stroke on="f"/>
              <v:imagedata o:title=""/>
              <o:lock v:ext="edit" aspectratio="f"/>
              <v:textbox inset="0mm,0mm,0mm,0mm">
                <w:txbxContent>
                  <w:p>
                    <w:pPr>
                      <w:spacing w:before="147"/>
                      <w:ind w:left="1977" w:right="1519" w:firstLine="0"/>
                      <w:jc w:val="center"/>
                      <w:rPr>
                        <w:rFonts w:ascii="Times New Roman"/>
                        <w:sz w:val="18"/>
                      </w:rPr>
                    </w:pPr>
                    <w:r>
                      <w:rPr>
                        <w:rFonts w:ascii="Times New Roman"/>
                        <w:sz w:val="18"/>
                      </w:rPr>
                      <w:t xml:space="preserve">- </w:t>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5194300</wp:posOffset>
              </wp:positionH>
              <wp:positionV relativeFrom="page">
                <wp:posOffset>9836150</wp:posOffset>
              </wp:positionV>
              <wp:extent cx="826770" cy="15811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826770" cy="158115"/>
                      </a:xfrm>
                      <a:prstGeom prst="rect">
                        <a:avLst/>
                      </a:prstGeom>
                      <a:noFill/>
                      <a:ln>
                        <a:noFill/>
                      </a:ln>
                    </wps:spPr>
                    <wps:txbx>
                      <w:txbxContent>
                        <w:p>
                          <w:pPr>
                            <w:spacing w:before="0" w:line="249" w:lineRule="exact"/>
                            <w:ind w:left="20" w:right="0" w:firstLine="0"/>
                            <w:jc w:val="left"/>
                            <w:rPr>
                              <w:sz w:val="21"/>
                            </w:rPr>
                          </w:pPr>
                          <w:r>
                            <w:rPr>
                              <w:sz w:val="21"/>
                            </w:rPr>
                            <w:t>029-85565073</w:t>
                          </w:r>
                        </w:p>
                      </w:txbxContent>
                    </wps:txbx>
                    <wps:bodyPr lIns="0" tIns="0" rIns="0" bIns="0" upright="1"/>
                  </wps:wsp>
                </a:graphicData>
              </a:graphic>
            </wp:anchor>
          </w:drawing>
        </mc:Choice>
        <mc:Fallback>
          <w:pict>
            <v:shape id="_x0000_s1026" o:spid="_x0000_s1026" o:spt="202" type="#_x0000_t202" style="position:absolute;left:0pt;margin-left:409pt;margin-top:774.5pt;height:12.45pt;width:65.1pt;mso-position-horizontal-relative:page;mso-position-vertical-relative:page;z-index:-251650048;mso-width-relative:page;mso-height-relative:page;" filled="f" stroked="f" coordsize="21600,21600" o:gfxdata="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lUtSDbAAAADQEAAA8AAAAAAAAAAQAgAAAAIgAAAGRycy9kb3ducmV2LnhtbFBL&#10;AQIUABQAAAAIAIdO4kAVRWAjugEAAHMDAAAOAAAAAAAAAAEAIAAAACoBAABkcnMvZTJvRG9jLnht&#10;bFBLBQYAAAAABgAGAFkBAABWBQAAAAA=&#10;">
              <v:fill on="f" focussize="0,0"/>
              <v:stroke on="f"/>
              <v:imagedata o:title=""/>
              <o:lock v:ext="edit" aspectratio="f"/>
              <v:textbox inset="0mm,0mm,0mm,0mm">
                <w:txbxContent>
                  <w:p>
                    <w:pPr>
                      <w:spacing w:before="0" w:line="249" w:lineRule="exact"/>
                      <w:ind w:left="20" w:right="0" w:firstLine="0"/>
                      <w:jc w:val="left"/>
                      <w:rPr>
                        <w:sz w:val="21"/>
                      </w:rPr>
                    </w:pPr>
                    <w:r>
                      <w:rPr>
                        <w:sz w:val="21"/>
                      </w:rPr>
                      <w:t>029-85565073</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4"/>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g">
          <w:drawing>
            <wp:anchor distT="0" distB="0" distL="114300" distR="114300" simplePos="0" relativeHeight="251668480" behindDoc="1" locked="0" layoutInCell="1" allowOverlap="1">
              <wp:simplePos x="0" y="0"/>
              <wp:positionH relativeFrom="page">
                <wp:posOffset>1007110</wp:posOffset>
              </wp:positionH>
              <wp:positionV relativeFrom="page">
                <wp:posOffset>9797415</wp:posOffset>
              </wp:positionV>
              <wp:extent cx="5652770" cy="18415"/>
              <wp:effectExtent l="0" t="1270" r="5080" b="8890"/>
              <wp:wrapNone/>
              <wp:docPr id="24" name="组合 24"/>
              <wp:cNvGraphicFramePr/>
              <a:graphic xmlns:a="http://schemas.openxmlformats.org/drawingml/2006/main">
                <a:graphicData uri="http://schemas.microsoft.com/office/word/2010/wordprocessingGroup">
                  <wpg:wgp>
                    <wpg:cNvGrpSpPr/>
                    <wpg:grpSpPr>
                      <a:xfrm>
                        <a:off x="0" y="0"/>
                        <a:ext cx="5652770" cy="18415"/>
                        <a:chOff x="1587" y="15429"/>
                        <a:chExt cx="8902" cy="29"/>
                      </a:xfrm>
                    </wpg:grpSpPr>
                    <wps:wsp>
                      <wps:cNvPr id="25" name="直接连接符 1"/>
                      <wps:cNvCnPr/>
                      <wps:spPr>
                        <a:xfrm>
                          <a:off x="1587" y="15434"/>
                          <a:ext cx="8902" cy="0"/>
                        </a:xfrm>
                        <a:prstGeom prst="line">
                          <a:avLst/>
                        </a:prstGeom>
                        <a:ln w="6096" cap="flat" cmpd="sng">
                          <a:solidFill>
                            <a:srgbClr val="000000"/>
                          </a:solidFill>
                          <a:prstDash val="solid"/>
                          <a:headEnd type="none" w="med" len="med"/>
                          <a:tailEnd type="none" w="med" len="med"/>
                        </a:ln>
                      </wps:spPr>
                      <wps:bodyPr upright="1"/>
                    </wps:wsp>
                    <wps:wsp>
                      <wps:cNvPr id="26" name="直接连接符 3"/>
                      <wps:cNvCnPr/>
                      <wps:spPr>
                        <a:xfrm>
                          <a:off x="1587" y="15453"/>
                          <a:ext cx="8902" cy="0"/>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79.3pt;margin-top:771.45pt;height:1.45pt;width:445.1pt;mso-position-horizontal-relative:page;mso-position-vertical-relative:page;z-index:-251648000;mso-width-relative:page;mso-height-relative:page;" coordorigin="1587,15429" coordsize="8902,29" o:gfxdata="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7nR6rNsAAAAO&#10;AQAADwAAAAAAAAABACAAAAAiAAAAZHJzL2Rvd25yZXYueG1sUEsBAhQAFAAAAAgAh07iQHx0bumL&#10;AgAAJAcAAA4AAAAAAAAAAQAgAAAAKgEAAGRycy9lMm9Eb2MueG1sUEsFBgAAAAAGAAYAWQEAACcG&#10;AAAAAA==&#10;">
              <o:lock v:ext="edit" aspectratio="f"/>
              <v:line id="直接连接符 1" o:spid="_x0000_s1026" o:spt="20" style="position:absolute;left:1587;top:15434;height:0;width:8902;" filled="f" stroked="t" coordsize="21600,21600" o:gfxdata="UEsDBAoAAAAAAIdO4kAAAAAAAAAAAAAAAAAEAAAAZHJzL1BLAwQUAAAACACHTuJAgaPkMr0AAADb&#10;AAAADwAAAGRycy9kb3ducmV2LnhtbEWPQYvCMBSE74L/ITzBm6YKut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Q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接连接符 3" o:spid="_x0000_s1026" o:spt="20" style="position:absolute;left:1587;top:15453;height:0;width:8902;" filled="f" stroked="t" coordsize="21600,21600" o:gfxdata="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cXpF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r>
      <mc:AlternateContent>
        <mc:Choice Requires="wps">
          <w:drawing>
            <wp:anchor distT="0" distB="0" distL="114300" distR="114300" simplePos="0" relativeHeight="251669504" behindDoc="1" locked="0" layoutInCell="1" allowOverlap="1">
              <wp:simplePos x="0" y="0"/>
              <wp:positionH relativeFrom="page">
                <wp:posOffset>994410</wp:posOffset>
              </wp:positionH>
              <wp:positionV relativeFrom="page">
                <wp:posOffset>9836150</wp:posOffset>
              </wp:positionV>
              <wp:extent cx="1357630" cy="15811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357630" cy="158115"/>
                      </a:xfrm>
                      <a:prstGeom prst="rect">
                        <a:avLst/>
                      </a:prstGeom>
                      <a:noFill/>
                      <a:ln>
                        <a:noFill/>
                      </a:ln>
                    </wps:spPr>
                    <wps:txbx>
                      <w:txbxContent>
                        <w:p>
                          <w:pPr>
                            <w:spacing w:before="0" w:line="249" w:lineRule="exact"/>
                            <w:ind w:left="20" w:right="0" w:firstLine="0"/>
                            <w:jc w:val="left"/>
                            <w:rPr>
                              <w:sz w:val="21"/>
                            </w:rPr>
                          </w:pPr>
                          <w:r>
                            <w:rPr>
                              <w:sz w:val="21"/>
                            </w:rPr>
                            <w:t>陕西德仁招标有限公司</w:t>
                          </w:r>
                        </w:p>
                      </w:txbxContent>
                    </wps:txbx>
                    <wps:bodyPr lIns="0" tIns="0" rIns="0" bIns="0" upright="1"/>
                  </wps:wsp>
                </a:graphicData>
              </a:graphic>
            </wp:anchor>
          </w:drawing>
        </mc:Choice>
        <mc:Fallback>
          <w:pict>
            <v:shape id="_x0000_s1026" o:spid="_x0000_s1026" o:spt="202" type="#_x0000_t202" style="position:absolute;left:0pt;margin-left:78.3pt;margin-top:774.5pt;height:12.45pt;width:106.9pt;mso-position-horizontal-relative:page;mso-position-vertical-relative:page;z-index:-251646976;mso-width-relative:page;mso-height-relative:page;" filled="f" stroked="f" coordsize="21600,21600" o:gfxdata="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RuAajaAAAADQEAAA8AAAAAAAAAAQAgAAAAIgAAAGRycy9kb3ducmV2LnhtbFBL&#10;AQIUABQAAAAIAIdO4kC70bBluwEAAHQDAAAOAAAAAAAAAAEAIAAAACkBAABkcnMvZTJvRG9jLnht&#10;bFBLBQYAAAAABgAGAFkBAABWBQAAAAA=&#10;">
              <v:fill on="f" focussize="0,0"/>
              <v:stroke on="f"/>
              <v:imagedata o:title=""/>
              <o:lock v:ext="edit" aspectratio="f"/>
              <v:textbox inset="0mm,0mm,0mm,0mm">
                <w:txbxContent>
                  <w:p>
                    <w:pPr>
                      <w:spacing w:before="0" w:line="249" w:lineRule="exact"/>
                      <w:ind w:left="20" w:right="0" w:firstLine="0"/>
                      <w:jc w:val="left"/>
                      <w:rPr>
                        <w:sz w:val="21"/>
                      </w:rPr>
                    </w:pPr>
                    <w:r>
                      <w:rPr>
                        <w:sz w:val="21"/>
                      </w:rPr>
                      <w:t>陕西德仁招标有限公司</w:t>
                    </w:r>
                  </w:p>
                </w:txbxContent>
              </v:textbox>
            </v:shap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2527300</wp:posOffset>
              </wp:positionH>
              <wp:positionV relativeFrom="page">
                <wp:posOffset>9836150</wp:posOffset>
              </wp:positionV>
              <wp:extent cx="2493010" cy="401955"/>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2493010" cy="401955"/>
                      </a:xfrm>
                      <a:prstGeom prst="rect">
                        <a:avLst/>
                      </a:prstGeom>
                      <a:noFill/>
                      <a:ln>
                        <a:noFill/>
                      </a:ln>
                    </wps:spPr>
                    <wps:txbx>
                      <w:txbxContent>
                        <w:p>
                          <w:pPr>
                            <w:spacing w:before="147"/>
                            <w:ind w:left="1977" w:right="1519" w:firstLine="0"/>
                            <w:jc w:val="center"/>
                            <w:rPr>
                              <w:rFonts w:ascii="Times New Roman"/>
                              <w:sz w:val="18"/>
                            </w:rPr>
                          </w:pPr>
                          <w:r>
                            <w:rPr>
                              <w:rFonts w:ascii="Times New Roman"/>
                              <w:sz w:val="18"/>
                            </w:rPr>
                            <w:t>-</w:t>
                          </w:r>
                        </w:p>
                      </w:txbxContent>
                    </wps:txbx>
                    <wps:bodyPr lIns="0" tIns="0" rIns="0" bIns="0" upright="1"/>
                  </wps:wsp>
                </a:graphicData>
              </a:graphic>
            </wp:anchor>
          </w:drawing>
        </mc:Choice>
        <mc:Fallback>
          <w:pict>
            <v:shape id="_x0000_s1026" o:spid="_x0000_s1026" o:spt="202" type="#_x0000_t202" style="position:absolute;left:0pt;margin-left:199pt;margin-top:774.5pt;height:31.65pt;width:196.3pt;mso-position-horizontal-relative:page;mso-position-vertical-relative:page;z-index:-251645952;mso-width-relative:page;mso-height-relative:page;" filled="f" stroked="f" coordsize="21600,21600" o:gfxdata="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8xVjo2wAAAA0BAAAPAAAAAAAAAAEAIAAAACIAAABkcnMvZG93bnJldi54bWxQ&#10;SwECFAAUAAAACACHTuJAfokbxrsBAAB0AwAADgAAAAAAAAABACAAAAAqAQAAZHJzL2Uyb0RvYy54&#10;bWxQSwUGAAAAAAYABgBZAQAAVwUAAAAA&#10;">
              <v:fill on="f" focussize="0,0"/>
              <v:stroke on="f"/>
              <v:imagedata o:title=""/>
              <o:lock v:ext="edit" aspectratio="f"/>
              <v:textbox inset="0mm,0mm,0mm,0mm">
                <w:txbxContent>
                  <w:p>
                    <w:pPr>
                      <w:spacing w:before="147"/>
                      <w:ind w:left="1977" w:right="1519" w:firstLine="0"/>
                      <w:jc w:val="center"/>
                      <w:rPr>
                        <w:rFonts w:ascii="Times New Roman"/>
                        <w:sz w:val="18"/>
                      </w:rPr>
                    </w:pPr>
                    <w:r>
                      <w:rPr>
                        <w:rFonts w:ascii="Times New Roman"/>
                        <w:sz w:val="18"/>
                      </w:rPr>
                      <w:t>-</w:t>
                    </w:r>
                  </w:p>
                </w:txbxContent>
              </v:textbox>
            </v:shape>
          </w:pict>
        </mc:Fallback>
      </mc:AlternateContent>
    </w:r>
    <w:r>
      <mc:AlternateContent>
        <mc:Choice Requires="wps">
          <w:drawing>
            <wp:anchor distT="0" distB="0" distL="114300" distR="114300" simplePos="0" relativeHeight="251671552" behindDoc="1" locked="0" layoutInCell="1" allowOverlap="1">
              <wp:simplePos x="0" y="0"/>
              <wp:positionH relativeFrom="page">
                <wp:posOffset>5194300</wp:posOffset>
              </wp:positionH>
              <wp:positionV relativeFrom="page">
                <wp:posOffset>9836150</wp:posOffset>
              </wp:positionV>
              <wp:extent cx="826770" cy="15811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826770" cy="158115"/>
                      </a:xfrm>
                      <a:prstGeom prst="rect">
                        <a:avLst/>
                      </a:prstGeom>
                      <a:noFill/>
                      <a:ln>
                        <a:noFill/>
                      </a:ln>
                    </wps:spPr>
                    <wps:txbx>
                      <w:txbxContent>
                        <w:p>
                          <w:pPr>
                            <w:spacing w:before="0" w:line="249" w:lineRule="exact"/>
                            <w:ind w:left="20" w:right="0" w:firstLine="0"/>
                            <w:jc w:val="left"/>
                            <w:rPr>
                              <w:sz w:val="21"/>
                            </w:rPr>
                          </w:pPr>
                          <w:r>
                            <w:rPr>
                              <w:sz w:val="21"/>
                            </w:rPr>
                            <w:t>029-85565073</w:t>
                          </w:r>
                        </w:p>
                      </w:txbxContent>
                    </wps:txbx>
                    <wps:bodyPr lIns="0" tIns="0" rIns="0" bIns="0" upright="1"/>
                  </wps:wsp>
                </a:graphicData>
              </a:graphic>
            </wp:anchor>
          </w:drawing>
        </mc:Choice>
        <mc:Fallback>
          <w:pict>
            <v:shape id="_x0000_s1026" o:spid="_x0000_s1026" o:spt="202" type="#_x0000_t202" style="position:absolute;left:0pt;margin-left:409pt;margin-top:774.5pt;height:12.45pt;width:65.1pt;mso-position-horizontal-relative:page;mso-position-vertical-relative:page;z-index:-251644928;mso-width-relative:page;mso-height-relative:page;" filled="f" stroked="f" coordsize="21600,21600" o:gfxdata="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JVLUg2wAAAA0BAAAPAAAAAAAAAAEAIAAAACIAAABkcnMvZG93bnJldi54bWxQ&#10;SwECFAAUAAAACACHTuJAeLwmVLsBAABzAwAADgAAAAAAAAABACAAAAAqAQAAZHJzL2Uyb0RvYy54&#10;bWxQSwUGAAAAAAYABgBZAQAAVwUAAAAA&#10;">
              <v:fill on="f" focussize="0,0"/>
              <v:stroke on="f"/>
              <v:imagedata o:title=""/>
              <o:lock v:ext="edit" aspectratio="f"/>
              <v:textbox inset="0mm,0mm,0mm,0mm">
                <w:txbxContent>
                  <w:p>
                    <w:pPr>
                      <w:spacing w:before="0" w:line="249" w:lineRule="exact"/>
                      <w:ind w:left="20" w:right="0" w:firstLine="0"/>
                      <w:jc w:val="left"/>
                      <w:rPr>
                        <w:sz w:val="21"/>
                      </w:rPr>
                    </w:pPr>
                    <w:r>
                      <w:rPr>
                        <w:sz w:val="21"/>
                      </w:rPr>
                      <w:t>029-85565073</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4"/>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g">
          <w:drawing>
            <wp:anchor distT="0" distB="0" distL="114300" distR="114300" simplePos="0" relativeHeight="251672576" behindDoc="1" locked="0" layoutInCell="1" allowOverlap="1">
              <wp:simplePos x="0" y="0"/>
              <wp:positionH relativeFrom="page">
                <wp:posOffset>1007110</wp:posOffset>
              </wp:positionH>
              <wp:positionV relativeFrom="page">
                <wp:posOffset>9797415</wp:posOffset>
              </wp:positionV>
              <wp:extent cx="5652770" cy="18415"/>
              <wp:effectExtent l="0" t="1270" r="5080" b="8890"/>
              <wp:wrapNone/>
              <wp:docPr id="31" name="组合 31"/>
              <wp:cNvGraphicFramePr/>
              <a:graphic xmlns:a="http://schemas.openxmlformats.org/drawingml/2006/main">
                <a:graphicData uri="http://schemas.microsoft.com/office/word/2010/wordprocessingGroup">
                  <wpg:wgp>
                    <wpg:cNvGrpSpPr/>
                    <wpg:grpSpPr>
                      <a:xfrm>
                        <a:off x="0" y="0"/>
                        <a:ext cx="5652770" cy="18415"/>
                        <a:chOff x="1587" y="15429"/>
                        <a:chExt cx="8902" cy="29"/>
                      </a:xfrm>
                    </wpg:grpSpPr>
                    <wps:wsp>
                      <wps:cNvPr id="32" name="直接连接符 1"/>
                      <wps:cNvCnPr/>
                      <wps:spPr>
                        <a:xfrm>
                          <a:off x="1587" y="15434"/>
                          <a:ext cx="8902" cy="0"/>
                        </a:xfrm>
                        <a:prstGeom prst="line">
                          <a:avLst/>
                        </a:prstGeom>
                        <a:ln w="6096" cap="flat" cmpd="sng">
                          <a:solidFill>
                            <a:srgbClr val="000000"/>
                          </a:solidFill>
                          <a:prstDash val="solid"/>
                          <a:headEnd type="none" w="med" len="med"/>
                          <a:tailEnd type="none" w="med" len="med"/>
                        </a:ln>
                      </wps:spPr>
                      <wps:bodyPr upright="1"/>
                    </wps:wsp>
                    <wps:wsp>
                      <wps:cNvPr id="33" name="直接连接符 3"/>
                      <wps:cNvCnPr/>
                      <wps:spPr>
                        <a:xfrm>
                          <a:off x="1587" y="15453"/>
                          <a:ext cx="8902" cy="0"/>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79.3pt;margin-top:771.45pt;height:1.45pt;width:445.1pt;mso-position-horizontal-relative:page;mso-position-vertical-relative:page;z-index:-251643904;mso-width-relative:page;mso-height-relative:page;" coordorigin="1587,15429" coordsize="8902,29" o:gfxdata="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7nR6rNsA&#10;AAAOAQAADwAAAAAAAAABACAAAAAiAAAAZHJzL2Rvd25yZXYueG1sUEsBAhQAFAAAAAgAh07iQC4o&#10;wWqOAgAAJAcAAA4AAAAAAAAAAQAgAAAAKgEAAGRycy9lMm9Eb2MueG1sUEsFBgAAAAAGAAYAWQEA&#10;ACoGAAAAAA==&#10;">
              <o:lock v:ext="edit" aspectratio="f"/>
              <v:line id="直接连接符 1" o:spid="_x0000_s1026" o:spt="20" style="position:absolute;left:1587;top:15434;height:0;width:8902;" filled="f" stroked="t" coordsize="21600,21600" o:gfxdata="UEsDBAoAAAAAAIdO4kAAAAAAAAAAAAAAAAAEAAAAZHJzL1BLAwQUAAAACACHTuJAi5Pqm70AAADb&#10;AAAADwAAAGRycy9kb3ducmV2LnhtbEWPQYvCMBSE74L/ITzBm6YquN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k+qb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接连接符 3" o:spid="_x0000_s1026" o:spt="20" style="position:absolute;left:1587;top:15453;height:0;width:8902;" filled="f" stroked="t" coordsize="21600,21600" o:gfxdata="UEsDBAoAAAAAAIdO4kAAAAAAAAAAAAAAAAAEAAAAZHJzL1BLAwQUAAAACACHTuJA5N9PAL4AAADb&#10;AAAADwAAAGRycy9kb3ducmV2LnhtbEWPQWvCQBSE70L/w/IK3nRjA2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9PA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group>
          </w:pict>
        </mc:Fallback>
      </mc:AlternateContent>
    </w:r>
    <w:r>
      <mc:AlternateContent>
        <mc:Choice Requires="wps">
          <w:drawing>
            <wp:anchor distT="0" distB="0" distL="114300" distR="114300" simplePos="0" relativeHeight="251673600" behindDoc="1" locked="0" layoutInCell="1" allowOverlap="1">
              <wp:simplePos x="0" y="0"/>
              <wp:positionH relativeFrom="page">
                <wp:posOffset>994410</wp:posOffset>
              </wp:positionH>
              <wp:positionV relativeFrom="page">
                <wp:posOffset>9836150</wp:posOffset>
              </wp:positionV>
              <wp:extent cx="1357630" cy="15811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357630" cy="158115"/>
                      </a:xfrm>
                      <a:prstGeom prst="rect">
                        <a:avLst/>
                      </a:prstGeom>
                      <a:noFill/>
                      <a:ln>
                        <a:noFill/>
                      </a:ln>
                    </wps:spPr>
                    <wps:txbx>
                      <w:txbxContent>
                        <w:p>
                          <w:pPr>
                            <w:spacing w:before="0" w:line="249" w:lineRule="exact"/>
                            <w:ind w:left="20" w:right="0" w:firstLine="0"/>
                            <w:jc w:val="left"/>
                            <w:rPr>
                              <w:sz w:val="21"/>
                            </w:rPr>
                          </w:pPr>
                          <w:r>
                            <w:rPr>
                              <w:sz w:val="21"/>
                            </w:rPr>
                            <w:t>陕西德仁招标有限公司</w:t>
                          </w:r>
                        </w:p>
                      </w:txbxContent>
                    </wps:txbx>
                    <wps:bodyPr lIns="0" tIns="0" rIns="0" bIns="0" upright="1"/>
                  </wps:wsp>
                </a:graphicData>
              </a:graphic>
            </wp:anchor>
          </w:drawing>
        </mc:Choice>
        <mc:Fallback>
          <w:pict>
            <v:shape id="_x0000_s1026" o:spid="_x0000_s1026" o:spt="202" type="#_x0000_t202" style="position:absolute;left:0pt;margin-left:78.3pt;margin-top:774.5pt;height:12.45pt;width:106.9pt;mso-position-horizontal-relative:page;mso-position-vertical-relative:page;z-index:-251642880;mso-width-relative:page;mso-height-relative:page;" filled="f" stroked="f" coordsize="21600,21600" o:gfxdata="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RuAajaAAAADQEAAA8AAAAAAAAAAQAgAAAAIgAAAGRycy9kb3ducmV2LnhtbFBL&#10;AQIUABQAAAAIAIdO4kAdCYVtuwEAAHQDAAAOAAAAAAAAAAEAIAAAACkBAABkcnMvZTJvRG9jLnht&#10;bFBLBQYAAAAABgAGAFkBAABWBQAAAAA=&#10;">
              <v:fill on="f" focussize="0,0"/>
              <v:stroke on="f"/>
              <v:imagedata o:title=""/>
              <o:lock v:ext="edit" aspectratio="f"/>
              <v:textbox inset="0mm,0mm,0mm,0mm">
                <w:txbxContent>
                  <w:p>
                    <w:pPr>
                      <w:spacing w:before="0" w:line="249" w:lineRule="exact"/>
                      <w:ind w:left="20" w:right="0" w:firstLine="0"/>
                      <w:jc w:val="left"/>
                      <w:rPr>
                        <w:sz w:val="21"/>
                      </w:rPr>
                    </w:pPr>
                    <w:r>
                      <w:rPr>
                        <w:sz w:val="21"/>
                      </w:rPr>
                      <w:t>陕西德仁招标有限公司</w:t>
                    </w:r>
                  </w:p>
                </w:txbxContent>
              </v:textbox>
            </v:shape>
          </w:pict>
        </mc:Fallback>
      </mc:AlternateContent>
    </w:r>
    <w:r>
      <mc:AlternateContent>
        <mc:Choice Requires="wps">
          <w:drawing>
            <wp:anchor distT="0" distB="0" distL="114300" distR="114300" simplePos="0" relativeHeight="251674624" behindDoc="1" locked="0" layoutInCell="1" allowOverlap="1">
              <wp:simplePos x="0" y="0"/>
              <wp:positionH relativeFrom="page">
                <wp:posOffset>2527300</wp:posOffset>
              </wp:positionH>
              <wp:positionV relativeFrom="page">
                <wp:posOffset>9836150</wp:posOffset>
              </wp:positionV>
              <wp:extent cx="2493010" cy="401955"/>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2493010" cy="401955"/>
                      </a:xfrm>
                      <a:prstGeom prst="rect">
                        <a:avLst/>
                      </a:prstGeom>
                      <a:noFill/>
                      <a:ln>
                        <a:noFill/>
                      </a:ln>
                    </wps:spPr>
                    <wps:txbx>
                      <w:txbxContent>
                        <w:p>
                          <w:pPr>
                            <w:spacing w:before="147"/>
                            <w:ind w:left="1977" w:right="1519" w:firstLine="0"/>
                            <w:jc w:val="center"/>
                            <w:rPr>
                              <w:rFonts w:ascii="Times New Roman"/>
                              <w:sz w:val="18"/>
                            </w:rPr>
                          </w:pPr>
                        </w:p>
                      </w:txbxContent>
                    </wps:txbx>
                    <wps:bodyPr lIns="0" tIns="0" rIns="0" bIns="0" upright="1"/>
                  </wps:wsp>
                </a:graphicData>
              </a:graphic>
            </wp:anchor>
          </w:drawing>
        </mc:Choice>
        <mc:Fallback>
          <w:pict>
            <v:shape id="_x0000_s1026" o:spid="_x0000_s1026" o:spt="202" type="#_x0000_t202" style="position:absolute;left:0pt;margin-left:199pt;margin-top:774.5pt;height:31.65pt;width:196.3pt;mso-position-horizontal-relative:page;mso-position-vertical-relative:page;z-index:-251641856;mso-width-relative:page;mso-height-relative:page;" filled="f" stroked="f" coordsize="21600,21600" o:gfxdata="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MVY6NsAAAANAQAADwAAAAAAAAABACAAAAAiAAAAZHJzL2Rvd25yZXYueG1s&#10;UEsBAhQAFAAAAAgAh07iQI0xPei8AQAAdAMAAA4AAAAAAAAAAQAgAAAAKgEAAGRycy9lMm9Eb2Mu&#10;eG1sUEsFBgAAAAAGAAYAWQEAAFgFAAAAAA==&#10;">
              <v:fill on="f" focussize="0,0"/>
              <v:stroke on="f"/>
              <v:imagedata o:title=""/>
              <o:lock v:ext="edit" aspectratio="f"/>
              <v:textbox inset="0mm,0mm,0mm,0mm">
                <w:txbxContent>
                  <w:p>
                    <w:pPr>
                      <w:spacing w:before="147"/>
                      <w:ind w:left="1977" w:right="1519" w:firstLine="0"/>
                      <w:jc w:val="center"/>
                      <w:rPr>
                        <w:rFonts w:ascii="Times New Roman"/>
                        <w:sz w:val="18"/>
                      </w:rPr>
                    </w:pPr>
                  </w:p>
                </w:txbxContent>
              </v:textbox>
            </v:shape>
          </w:pict>
        </mc:Fallback>
      </mc:AlternateContent>
    </w:r>
    <w:r>
      <mc:AlternateContent>
        <mc:Choice Requires="wps">
          <w:drawing>
            <wp:anchor distT="0" distB="0" distL="114300" distR="114300" simplePos="0" relativeHeight="251675648" behindDoc="1" locked="0" layoutInCell="1" allowOverlap="1">
              <wp:simplePos x="0" y="0"/>
              <wp:positionH relativeFrom="page">
                <wp:posOffset>5194300</wp:posOffset>
              </wp:positionH>
              <wp:positionV relativeFrom="page">
                <wp:posOffset>9836150</wp:posOffset>
              </wp:positionV>
              <wp:extent cx="826770" cy="15811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826770" cy="158115"/>
                      </a:xfrm>
                      <a:prstGeom prst="rect">
                        <a:avLst/>
                      </a:prstGeom>
                      <a:noFill/>
                      <a:ln>
                        <a:noFill/>
                      </a:ln>
                    </wps:spPr>
                    <wps:txbx>
                      <w:txbxContent>
                        <w:p>
                          <w:pPr>
                            <w:spacing w:before="0" w:line="249" w:lineRule="exact"/>
                            <w:ind w:left="20" w:right="0" w:firstLine="0"/>
                            <w:jc w:val="left"/>
                            <w:rPr>
                              <w:sz w:val="21"/>
                            </w:rPr>
                          </w:pPr>
                          <w:r>
                            <w:rPr>
                              <w:sz w:val="21"/>
                            </w:rPr>
                            <w:t>029-85565073</w:t>
                          </w:r>
                        </w:p>
                      </w:txbxContent>
                    </wps:txbx>
                    <wps:bodyPr lIns="0" tIns="0" rIns="0" bIns="0" upright="1"/>
                  </wps:wsp>
                </a:graphicData>
              </a:graphic>
            </wp:anchor>
          </w:drawing>
        </mc:Choice>
        <mc:Fallback>
          <w:pict>
            <v:shape id="_x0000_s1026" o:spid="_x0000_s1026" o:spt="202" type="#_x0000_t202" style="position:absolute;left:0pt;margin-left:409pt;margin-top:774.5pt;height:12.45pt;width:65.1pt;mso-position-horizontal-relative:page;mso-position-vertical-relative:page;z-index:-251640832;mso-width-relative:page;mso-height-relative:page;" filled="f" stroked="f" coordsize="21600,21600" o:gfxdata="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lUtSDbAAAADQEAAA8AAAAAAAAAAQAgAAAAIgAAAGRycy9kb3ducmV2LnhtbFBL&#10;AQIUABQAAAAIAIdO4kDOMZ6tugEAAHMDAAAOAAAAAAAAAAEAIAAAACoBAABkcnMvZTJvRG9jLnht&#10;bFBLBQYAAAAABgAGAFkBAABWBQAAAAA=&#10;">
              <v:fill on="f" focussize="0,0"/>
              <v:stroke on="f"/>
              <v:imagedata o:title=""/>
              <o:lock v:ext="edit" aspectratio="f"/>
              <v:textbox inset="0mm,0mm,0mm,0mm">
                <w:txbxContent>
                  <w:p>
                    <w:pPr>
                      <w:spacing w:before="0" w:line="249" w:lineRule="exact"/>
                      <w:ind w:left="20" w:right="0" w:firstLine="0"/>
                      <w:jc w:val="left"/>
                      <w:rPr>
                        <w:sz w:val="21"/>
                      </w:rPr>
                    </w:pPr>
                    <w:r>
                      <w:rPr>
                        <w:sz w:val="21"/>
                      </w:rPr>
                      <w:t>029-85565073</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tabs>
        <w:tab w:val="left" w:pos="5145"/>
      </w:tabs>
      <w:spacing w:line="240" w:lineRule="auto"/>
      <w:jc w:val="left"/>
    </w:pPr>
    <w:r>
      <w:rPr>
        <w:rFonts w:hint="eastAsia" w:ascii="仿宋" w:hAnsi="仿宋" w:eastAsia="仿宋" w:cs="仿宋"/>
        <w:szCs w:val="21"/>
        <w:lang w:eastAsia="zh-CN"/>
      </w:rPr>
      <w:t>西咸新区第一初级中学物业服务招标采购项目</w:t>
    </w:r>
    <w:r>
      <w:rPr>
        <w:rFonts w:hint="eastAsia" w:ascii="仿宋" w:hAnsi="仿宋" w:eastAsia="仿宋" w:cs="仿宋"/>
        <w:szCs w:val="21"/>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tabs>
        <w:tab w:val="left" w:pos="5145"/>
      </w:tabs>
      <w:spacing w:line="240" w:lineRule="auto"/>
      <w:jc w:val="left"/>
    </w:pPr>
    <w:r>
      <w:rPr>
        <w:rFonts w:hint="eastAsia" w:ascii="仿宋" w:hAnsi="仿宋" w:eastAsia="仿宋" w:cs="仿宋"/>
        <w:szCs w:val="21"/>
        <w:lang w:eastAsia="zh-CN"/>
      </w:rPr>
      <w:t>西咸新区第一初级中学物业服务招标采购项目</w:t>
    </w:r>
    <w:r>
      <w:rPr>
        <w:rFonts w:hint="eastAsia" w:ascii="仿宋" w:hAnsi="仿宋" w:eastAsia="仿宋" w:cs="仿宋"/>
        <w:szCs w:val="21"/>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5C170"/>
    <w:multiLevelType w:val="singleLevel"/>
    <w:tmpl w:val="9835C170"/>
    <w:lvl w:ilvl="0" w:tentative="0">
      <w:start w:val="3"/>
      <w:numFmt w:val="decimal"/>
      <w:suff w:val="nothing"/>
      <w:lvlText w:val="%1、"/>
      <w:lvlJc w:val="left"/>
    </w:lvl>
  </w:abstractNum>
  <w:abstractNum w:abstractNumId="1">
    <w:nsid w:val="A12A1E1B"/>
    <w:multiLevelType w:val="singleLevel"/>
    <w:tmpl w:val="A12A1E1B"/>
    <w:lvl w:ilvl="0" w:tentative="0">
      <w:start w:val="1"/>
      <w:numFmt w:val="chineseCounting"/>
      <w:suff w:val="nothing"/>
      <w:lvlText w:val="%1、"/>
      <w:lvlJc w:val="left"/>
      <w:rPr>
        <w:rFonts w:hint="eastAsia"/>
      </w:rPr>
    </w:lvl>
  </w:abstractNum>
  <w:abstractNum w:abstractNumId="2">
    <w:nsid w:val="BAF19013"/>
    <w:multiLevelType w:val="singleLevel"/>
    <w:tmpl w:val="BAF19013"/>
    <w:lvl w:ilvl="0" w:tentative="0">
      <w:start w:val="3"/>
      <w:numFmt w:val="chineseCounting"/>
      <w:suff w:val="space"/>
      <w:lvlText w:val="第%1部分"/>
      <w:lvlJc w:val="left"/>
      <w:rPr>
        <w:rFonts w:hint="eastAsia"/>
      </w:rPr>
    </w:lvl>
  </w:abstractNum>
  <w:abstractNum w:abstractNumId="3">
    <w:nsid w:val="C111D952"/>
    <w:multiLevelType w:val="singleLevel"/>
    <w:tmpl w:val="C111D952"/>
    <w:lvl w:ilvl="0" w:tentative="0">
      <w:start w:val="1"/>
      <w:numFmt w:val="decimal"/>
      <w:lvlText w:val="%1)"/>
      <w:lvlJc w:val="left"/>
      <w:pPr>
        <w:ind w:left="425" w:hanging="425"/>
      </w:pPr>
      <w:rPr>
        <w:rFonts w:hint="default"/>
      </w:rPr>
    </w:lvl>
  </w:abstractNum>
  <w:abstractNum w:abstractNumId="4">
    <w:nsid w:val="E5F76844"/>
    <w:multiLevelType w:val="singleLevel"/>
    <w:tmpl w:val="E5F76844"/>
    <w:lvl w:ilvl="0" w:tentative="0">
      <w:start w:val="1"/>
      <w:numFmt w:val="decimal"/>
      <w:lvlText w:val="%1)"/>
      <w:lvlJc w:val="left"/>
      <w:pPr>
        <w:ind w:left="425" w:hanging="425"/>
      </w:pPr>
      <w:rPr>
        <w:rFonts w:hint="default"/>
      </w:rPr>
    </w:lvl>
  </w:abstractNum>
  <w:abstractNum w:abstractNumId="5">
    <w:nsid w:val="FEF15F5F"/>
    <w:multiLevelType w:val="singleLevel"/>
    <w:tmpl w:val="FEF15F5F"/>
    <w:lvl w:ilvl="0" w:tentative="0">
      <w:start w:val="1"/>
      <w:numFmt w:val="decimal"/>
      <w:lvlText w:val="(%1)"/>
      <w:lvlJc w:val="left"/>
      <w:pPr>
        <w:ind w:left="425" w:hanging="425"/>
      </w:pPr>
      <w:rPr>
        <w:rFonts w:hint="default" w:ascii="宋体" w:hAnsi="宋体" w:eastAsia="宋体" w:cs="宋体"/>
        <w:b w:val="0"/>
        <w:bCs w:val="0"/>
        <w:sz w:val="24"/>
        <w:szCs w:val="24"/>
      </w:rPr>
    </w:lvl>
  </w:abstractNum>
  <w:abstractNum w:abstractNumId="6">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7">
    <w:nsid w:val="27335A53"/>
    <w:multiLevelType w:val="singleLevel"/>
    <w:tmpl w:val="27335A53"/>
    <w:lvl w:ilvl="0" w:tentative="0">
      <w:start w:val="1"/>
      <w:numFmt w:val="decimal"/>
      <w:suff w:val="nothing"/>
      <w:lvlText w:val="（%1）"/>
      <w:lvlJc w:val="left"/>
    </w:lvl>
  </w:abstractNum>
  <w:abstractNum w:abstractNumId="8">
    <w:nsid w:val="2C05AFB9"/>
    <w:multiLevelType w:val="singleLevel"/>
    <w:tmpl w:val="2C05AFB9"/>
    <w:lvl w:ilvl="0" w:tentative="0">
      <w:start w:val="2"/>
      <w:numFmt w:val="decimal"/>
      <w:suff w:val="nothing"/>
      <w:lvlText w:val="%1、"/>
      <w:lvlJc w:val="left"/>
    </w:lvl>
  </w:abstractNum>
  <w:abstractNum w:abstractNumId="9">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
    <w:nsid w:val="6257BAB3"/>
    <w:multiLevelType w:val="singleLevel"/>
    <w:tmpl w:val="6257BAB3"/>
    <w:lvl w:ilvl="0" w:tentative="0">
      <w:start w:val="2"/>
      <w:numFmt w:val="decimal"/>
      <w:suff w:val="nothing"/>
      <w:lvlText w:val="%1、"/>
      <w:lvlJc w:val="left"/>
    </w:lvl>
  </w:abstractNum>
  <w:abstractNum w:abstractNumId="11">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7"/>
  </w:num>
  <w:num w:numId="2">
    <w:abstractNumId w:val="0"/>
  </w:num>
  <w:num w:numId="3">
    <w:abstractNumId w:val="9"/>
  </w:num>
  <w:num w:numId="4">
    <w:abstractNumId w:val="4"/>
  </w:num>
  <w:num w:numId="5">
    <w:abstractNumId w:val="2"/>
  </w:num>
  <w:num w:numId="6">
    <w:abstractNumId w:val="3"/>
  </w:num>
  <w:num w:numId="7">
    <w:abstractNumId w:val="10"/>
  </w:num>
  <w:num w:numId="8">
    <w:abstractNumId w:val="6"/>
  </w:num>
  <w:num w:numId="9">
    <w:abstractNumId w:val="1"/>
  </w:num>
  <w:num w:numId="10">
    <w:abstractNumId w:val="8"/>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kNmEwODUxZTlhY2U2ZTM0OTI0ZDY1ZmQzYTAyZjYifQ=="/>
  </w:docVars>
  <w:rsids>
    <w:rsidRoot w:val="1D430C9A"/>
    <w:rsid w:val="000606E0"/>
    <w:rsid w:val="000A53CD"/>
    <w:rsid w:val="000B45EB"/>
    <w:rsid w:val="00181808"/>
    <w:rsid w:val="001D558E"/>
    <w:rsid w:val="00270737"/>
    <w:rsid w:val="00283C00"/>
    <w:rsid w:val="002E467B"/>
    <w:rsid w:val="002F34B8"/>
    <w:rsid w:val="00302431"/>
    <w:rsid w:val="00302E80"/>
    <w:rsid w:val="00313DE3"/>
    <w:rsid w:val="00314786"/>
    <w:rsid w:val="00316D72"/>
    <w:rsid w:val="00326657"/>
    <w:rsid w:val="003278C0"/>
    <w:rsid w:val="00354C98"/>
    <w:rsid w:val="003650B5"/>
    <w:rsid w:val="003751BF"/>
    <w:rsid w:val="003879B7"/>
    <w:rsid w:val="003904F5"/>
    <w:rsid w:val="003A629C"/>
    <w:rsid w:val="003C133E"/>
    <w:rsid w:val="003D113E"/>
    <w:rsid w:val="003D2BA4"/>
    <w:rsid w:val="003F273A"/>
    <w:rsid w:val="004806A7"/>
    <w:rsid w:val="00494AC7"/>
    <w:rsid w:val="004B00F8"/>
    <w:rsid w:val="004C7800"/>
    <w:rsid w:val="0052453B"/>
    <w:rsid w:val="00524F09"/>
    <w:rsid w:val="00530F4F"/>
    <w:rsid w:val="005358A0"/>
    <w:rsid w:val="005813A7"/>
    <w:rsid w:val="005843C1"/>
    <w:rsid w:val="00605E13"/>
    <w:rsid w:val="006109F6"/>
    <w:rsid w:val="006110DA"/>
    <w:rsid w:val="00633E10"/>
    <w:rsid w:val="0068087E"/>
    <w:rsid w:val="006F21F2"/>
    <w:rsid w:val="006F33C1"/>
    <w:rsid w:val="006F47BE"/>
    <w:rsid w:val="00720FDA"/>
    <w:rsid w:val="0078389E"/>
    <w:rsid w:val="007D4D45"/>
    <w:rsid w:val="00823515"/>
    <w:rsid w:val="008363EB"/>
    <w:rsid w:val="00844BCE"/>
    <w:rsid w:val="00862354"/>
    <w:rsid w:val="00867C2E"/>
    <w:rsid w:val="00872B32"/>
    <w:rsid w:val="008C00D2"/>
    <w:rsid w:val="008E2A73"/>
    <w:rsid w:val="008E2EC1"/>
    <w:rsid w:val="008E4834"/>
    <w:rsid w:val="00930D4C"/>
    <w:rsid w:val="009517FF"/>
    <w:rsid w:val="0096735A"/>
    <w:rsid w:val="009B2E73"/>
    <w:rsid w:val="009B63DC"/>
    <w:rsid w:val="009E36B5"/>
    <w:rsid w:val="00A407F8"/>
    <w:rsid w:val="00A8105F"/>
    <w:rsid w:val="00A81212"/>
    <w:rsid w:val="00AA21BF"/>
    <w:rsid w:val="00AD29BF"/>
    <w:rsid w:val="00AD7564"/>
    <w:rsid w:val="00AE34B8"/>
    <w:rsid w:val="00AF17AF"/>
    <w:rsid w:val="00AF3924"/>
    <w:rsid w:val="00B011D4"/>
    <w:rsid w:val="00B1290A"/>
    <w:rsid w:val="00B50F00"/>
    <w:rsid w:val="00B64C47"/>
    <w:rsid w:val="00B64DD0"/>
    <w:rsid w:val="00B70EC8"/>
    <w:rsid w:val="00B74EDA"/>
    <w:rsid w:val="00B761EE"/>
    <w:rsid w:val="00B8708B"/>
    <w:rsid w:val="00BB2BEC"/>
    <w:rsid w:val="00C22657"/>
    <w:rsid w:val="00C46873"/>
    <w:rsid w:val="00C615DB"/>
    <w:rsid w:val="00CD015E"/>
    <w:rsid w:val="00CD2094"/>
    <w:rsid w:val="00CF799D"/>
    <w:rsid w:val="00D34EAF"/>
    <w:rsid w:val="00DD641D"/>
    <w:rsid w:val="00E44C20"/>
    <w:rsid w:val="00EA415F"/>
    <w:rsid w:val="00F11B05"/>
    <w:rsid w:val="00F377F5"/>
    <w:rsid w:val="00F447C3"/>
    <w:rsid w:val="00FA40A0"/>
    <w:rsid w:val="00FC3CC6"/>
    <w:rsid w:val="01062DD1"/>
    <w:rsid w:val="010C56B5"/>
    <w:rsid w:val="01796D91"/>
    <w:rsid w:val="01866D85"/>
    <w:rsid w:val="01B42BED"/>
    <w:rsid w:val="01D65AB3"/>
    <w:rsid w:val="01F76409"/>
    <w:rsid w:val="02192CFC"/>
    <w:rsid w:val="023B3A91"/>
    <w:rsid w:val="02486F8B"/>
    <w:rsid w:val="02664353"/>
    <w:rsid w:val="03646A7E"/>
    <w:rsid w:val="03845953"/>
    <w:rsid w:val="03911DB3"/>
    <w:rsid w:val="04084FFB"/>
    <w:rsid w:val="04212EBC"/>
    <w:rsid w:val="04453AE7"/>
    <w:rsid w:val="04627673"/>
    <w:rsid w:val="04802351"/>
    <w:rsid w:val="04AF3BCC"/>
    <w:rsid w:val="04C53E34"/>
    <w:rsid w:val="04ED2BAF"/>
    <w:rsid w:val="05614C59"/>
    <w:rsid w:val="056A57AD"/>
    <w:rsid w:val="057F0951"/>
    <w:rsid w:val="05BF7430"/>
    <w:rsid w:val="05EA63B2"/>
    <w:rsid w:val="05F01481"/>
    <w:rsid w:val="05F6746E"/>
    <w:rsid w:val="06146A1E"/>
    <w:rsid w:val="06210052"/>
    <w:rsid w:val="06290185"/>
    <w:rsid w:val="063A3DB4"/>
    <w:rsid w:val="065C6C3B"/>
    <w:rsid w:val="066A43D4"/>
    <w:rsid w:val="06A27213"/>
    <w:rsid w:val="06B6770C"/>
    <w:rsid w:val="06B724C4"/>
    <w:rsid w:val="06EF41DF"/>
    <w:rsid w:val="06F10667"/>
    <w:rsid w:val="07037D2E"/>
    <w:rsid w:val="07385B61"/>
    <w:rsid w:val="073C47E9"/>
    <w:rsid w:val="075158F5"/>
    <w:rsid w:val="076937D5"/>
    <w:rsid w:val="07A05BC5"/>
    <w:rsid w:val="07AA1A95"/>
    <w:rsid w:val="07B01055"/>
    <w:rsid w:val="07C43454"/>
    <w:rsid w:val="07D60A64"/>
    <w:rsid w:val="07F7520E"/>
    <w:rsid w:val="0811405C"/>
    <w:rsid w:val="081D70C4"/>
    <w:rsid w:val="08A12645"/>
    <w:rsid w:val="08B76218"/>
    <w:rsid w:val="08CE33FF"/>
    <w:rsid w:val="08D61A76"/>
    <w:rsid w:val="08FF40A7"/>
    <w:rsid w:val="09516158"/>
    <w:rsid w:val="095430D3"/>
    <w:rsid w:val="0974559F"/>
    <w:rsid w:val="0978126B"/>
    <w:rsid w:val="0980761B"/>
    <w:rsid w:val="098C17C1"/>
    <w:rsid w:val="09922595"/>
    <w:rsid w:val="09944882"/>
    <w:rsid w:val="09A339B8"/>
    <w:rsid w:val="09AE5E46"/>
    <w:rsid w:val="09B35231"/>
    <w:rsid w:val="09D60E05"/>
    <w:rsid w:val="09E86F0E"/>
    <w:rsid w:val="0A113632"/>
    <w:rsid w:val="0A704F8E"/>
    <w:rsid w:val="0A7B782D"/>
    <w:rsid w:val="0A8E1C6D"/>
    <w:rsid w:val="0AD86877"/>
    <w:rsid w:val="0B3A2743"/>
    <w:rsid w:val="0B926209"/>
    <w:rsid w:val="0BBC4E0D"/>
    <w:rsid w:val="0BDF4A00"/>
    <w:rsid w:val="0BE67401"/>
    <w:rsid w:val="0C0B7609"/>
    <w:rsid w:val="0C3D0EED"/>
    <w:rsid w:val="0CF372A7"/>
    <w:rsid w:val="0D3B223A"/>
    <w:rsid w:val="0D3B6271"/>
    <w:rsid w:val="0D4A4E78"/>
    <w:rsid w:val="0DCD54AC"/>
    <w:rsid w:val="0E010359"/>
    <w:rsid w:val="0E4C7D38"/>
    <w:rsid w:val="0E4F28EB"/>
    <w:rsid w:val="0E643FFC"/>
    <w:rsid w:val="0E8270F1"/>
    <w:rsid w:val="0E9D32B3"/>
    <w:rsid w:val="0EE95AC5"/>
    <w:rsid w:val="0F071505"/>
    <w:rsid w:val="0F61355A"/>
    <w:rsid w:val="0FCF699F"/>
    <w:rsid w:val="0FD915EF"/>
    <w:rsid w:val="0FE3250F"/>
    <w:rsid w:val="0FF93F24"/>
    <w:rsid w:val="10237418"/>
    <w:rsid w:val="103E50B2"/>
    <w:rsid w:val="10434B08"/>
    <w:rsid w:val="106F2BD6"/>
    <w:rsid w:val="10F20897"/>
    <w:rsid w:val="111305DB"/>
    <w:rsid w:val="11757BC4"/>
    <w:rsid w:val="11A85B1E"/>
    <w:rsid w:val="11EA0C9B"/>
    <w:rsid w:val="1266777C"/>
    <w:rsid w:val="128F0A11"/>
    <w:rsid w:val="12920ACF"/>
    <w:rsid w:val="12AC7FC8"/>
    <w:rsid w:val="13024558"/>
    <w:rsid w:val="13087347"/>
    <w:rsid w:val="130A5D6A"/>
    <w:rsid w:val="131B5AA1"/>
    <w:rsid w:val="139167AE"/>
    <w:rsid w:val="139E1399"/>
    <w:rsid w:val="13D81F3E"/>
    <w:rsid w:val="14205579"/>
    <w:rsid w:val="146B49E6"/>
    <w:rsid w:val="14B5059F"/>
    <w:rsid w:val="14CB3EEF"/>
    <w:rsid w:val="14CE415F"/>
    <w:rsid w:val="14F228F5"/>
    <w:rsid w:val="1531100D"/>
    <w:rsid w:val="15555CD1"/>
    <w:rsid w:val="15656FD9"/>
    <w:rsid w:val="15717DF8"/>
    <w:rsid w:val="15945CD9"/>
    <w:rsid w:val="15A22428"/>
    <w:rsid w:val="15C50A2D"/>
    <w:rsid w:val="15C5684D"/>
    <w:rsid w:val="15CB5FCD"/>
    <w:rsid w:val="16174277"/>
    <w:rsid w:val="16B13BAA"/>
    <w:rsid w:val="16B66ABA"/>
    <w:rsid w:val="16D27B4D"/>
    <w:rsid w:val="170D73C2"/>
    <w:rsid w:val="172B1713"/>
    <w:rsid w:val="1758228A"/>
    <w:rsid w:val="179F3595"/>
    <w:rsid w:val="17E1751D"/>
    <w:rsid w:val="17E3707E"/>
    <w:rsid w:val="17F5632F"/>
    <w:rsid w:val="17FE513A"/>
    <w:rsid w:val="18560E14"/>
    <w:rsid w:val="185D08B0"/>
    <w:rsid w:val="18C5462B"/>
    <w:rsid w:val="18D24B4F"/>
    <w:rsid w:val="18F0290D"/>
    <w:rsid w:val="19391D31"/>
    <w:rsid w:val="19554ADE"/>
    <w:rsid w:val="19594956"/>
    <w:rsid w:val="196119BE"/>
    <w:rsid w:val="1968301B"/>
    <w:rsid w:val="19917C33"/>
    <w:rsid w:val="19AE46D9"/>
    <w:rsid w:val="19C968FD"/>
    <w:rsid w:val="19F2383F"/>
    <w:rsid w:val="1A03288D"/>
    <w:rsid w:val="1A341D73"/>
    <w:rsid w:val="1A5D7BED"/>
    <w:rsid w:val="1A642799"/>
    <w:rsid w:val="1A683EC9"/>
    <w:rsid w:val="1AA43102"/>
    <w:rsid w:val="1B0D6F9E"/>
    <w:rsid w:val="1B412DDB"/>
    <w:rsid w:val="1B4B3E74"/>
    <w:rsid w:val="1B783BFD"/>
    <w:rsid w:val="1C021F36"/>
    <w:rsid w:val="1C1510D9"/>
    <w:rsid w:val="1C483F01"/>
    <w:rsid w:val="1C9863A2"/>
    <w:rsid w:val="1C9B1FE6"/>
    <w:rsid w:val="1CAB4F8D"/>
    <w:rsid w:val="1CC911A4"/>
    <w:rsid w:val="1D0F777A"/>
    <w:rsid w:val="1D152E0A"/>
    <w:rsid w:val="1D430C9A"/>
    <w:rsid w:val="1D5716CC"/>
    <w:rsid w:val="1D626E2E"/>
    <w:rsid w:val="1D700F6F"/>
    <w:rsid w:val="1D93532D"/>
    <w:rsid w:val="1DB45A97"/>
    <w:rsid w:val="1DED215B"/>
    <w:rsid w:val="1E014161"/>
    <w:rsid w:val="1E6E14C1"/>
    <w:rsid w:val="1E951529"/>
    <w:rsid w:val="1EA924E9"/>
    <w:rsid w:val="1EC4435D"/>
    <w:rsid w:val="1EFA1067"/>
    <w:rsid w:val="1F2A6853"/>
    <w:rsid w:val="1F615707"/>
    <w:rsid w:val="1FA03EC1"/>
    <w:rsid w:val="1FB44D83"/>
    <w:rsid w:val="1FD613C4"/>
    <w:rsid w:val="1FFF119F"/>
    <w:rsid w:val="200E2733"/>
    <w:rsid w:val="20E71860"/>
    <w:rsid w:val="21CC76C8"/>
    <w:rsid w:val="224A0A05"/>
    <w:rsid w:val="22554CE2"/>
    <w:rsid w:val="2283336F"/>
    <w:rsid w:val="22C95665"/>
    <w:rsid w:val="22E34748"/>
    <w:rsid w:val="22E3543F"/>
    <w:rsid w:val="233F461F"/>
    <w:rsid w:val="23400765"/>
    <w:rsid w:val="23B14B3C"/>
    <w:rsid w:val="23D54010"/>
    <w:rsid w:val="248F3464"/>
    <w:rsid w:val="24DC2D42"/>
    <w:rsid w:val="251D2F7D"/>
    <w:rsid w:val="25222626"/>
    <w:rsid w:val="254E0941"/>
    <w:rsid w:val="257021BC"/>
    <w:rsid w:val="25805C98"/>
    <w:rsid w:val="258069C4"/>
    <w:rsid w:val="25930071"/>
    <w:rsid w:val="25D4602D"/>
    <w:rsid w:val="2649102A"/>
    <w:rsid w:val="265354E2"/>
    <w:rsid w:val="26B10EEC"/>
    <w:rsid w:val="26C54B2C"/>
    <w:rsid w:val="26F3524B"/>
    <w:rsid w:val="27206FF3"/>
    <w:rsid w:val="272E63C0"/>
    <w:rsid w:val="27A74039"/>
    <w:rsid w:val="27BE15AF"/>
    <w:rsid w:val="27C07A36"/>
    <w:rsid w:val="27C36125"/>
    <w:rsid w:val="27E02D2A"/>
    <w:rsid w:val="27E177CA"/>
    <w:rsid w:val="27EA5975"/>
    <w:rsid w:val="27EF5E54"/>
    <w:rsid w:val="27F43721"/>
    <w:rsid w:val="280A30D8"/>
    <w:rsid w:val="281B67B0"/>
    <w:rsid w:val="283A7439"/>
    <w:rsid w:val="28451584"/>
    <w:rsid w:val="285C1534"/>
    <w:rsid w:val="285E2188"/>
    <w:rsid w:val="28F6628E"/>
    <w:rsid w:val="28FA180C"/>
    <w:rsid w:val="29401F62"/>
    <w:rsid w:val="295D15BA"/>
    <w:rsid w:val="295F4CCC"/>
    <w:rsid w:val="29B81AC5"/>
    <w:rsid w:val="29BA46F0"/>
    <w:rsid w:val="2A040FA3"/>
    <w:rsid w:val="2A083926"/>
    <w:rsid w:val="2A3D5D1D"/>
    <w:rsid w:val="2A6515E9"/>
    <w:rsid w:val="2A8F203A"/>
    <w:rsid w:val="2AAE1CEF"/>
    <w:rsid w:val="2AB13026"/>
    <w:rsid w:val="2AF17B7C"/>
    <w:rsid w:val="2B2433BC"/>
    <w:rsid w:val="2B276EF1"/>
    <w:rsid w:val="2B320A67"/>
    <w:rsid w:val="2B433E99"/>
    <w:rsid w:val="2B4861C0"/>
    <w:rsid w:val="2B646BD3"/>
    <w:rsid w:val="2B7011CC"/>
    <w:rsid w:val="2B94011A"/>
    <w:rsid w:val="2BAB2DF3"/>
    <w:rsid w:val="2BAD3446"/>
    <w:rsid w:val="2C1147E9"/>
    <w:rsid w:val="2C2D11D9"/>
    <w:rsid w:val="2C341BC9"/>
    <w:rsid w:val="2C7E3DFA"/>
    <w:rsid w:val="2CA431D4"/>
    <w:rsid w:val="2CB15B15"/>
    <w:rsid w:val="2D040711"/>
    <w:rsid w:val="2D190312"/>
    <w:rsid w:val="2DA02AEE"/>
    <w:rsid w:val="2DC37360"/>
    <w:rsid w:val="2E065AC9"/>
    <w:rsid w:val="2E3B6CE1"/>
    <w:rsid w:val="2E714C76"/>
    <w:rsid w:val="2E895FCE"/>
    <w:rsid w:val="2EA70D56"/>
    <w:rsid w:val="2EB96873"/>
    <w:rsid w:val="2EDC0696"/>
    <w:rsid w:val="2EDC4A29"/>
    <w:rsid w:val="2F36384D"/>
    <w:rsid w:val="2F5D4F15"/>
    <w:rsid w:val="30237134"/>
    <w:rsid w:val="30337336"/>
    <w:rsid w:val="30372357"/>
    <w:rsid w:val="30A0446F"/>
    <w:rsid w:val="30C84F69"/>
    <w:rsid w:val="30D5397D"/>
    <w:rsid w:val="31242CA4"/>
    <w:rsid w:val="3147679F"/>
    <w:rsid w:val="31566115"/>
    <w:rsid w:val="317D2139"/>
    <w:rsid w:val="31B03F69"/>
    <w:rsid w:val="31B460C7"/>
    <w:rsid w:val="31DE3D94"/>
    <w:rsid w:val="3203390A"/>
    <w:rsid w:val="323C04CC"/>
    <w:rsid w:val="32674FD5"/>
    <w:rsid w:val="32A53286"/>
    <w:rsid w:val="32F06D78"/>
    <w:rsid w:val="33097063"/>
    <w:rsid w:val="331B1CF5"/>
    <w:rsid w:val="332029B2"/>
    <w:rsid w:val="336F172F"/>
    <w:rsid w:val="33A92B86"/>
    <w:rsid w:val="33C11183"/>
    <w:rsid w:val="33D85FCA"/>
    <w:rsid w:val="33F81AD3"/>
    <w:rsid w:val="34265336"/>
    <w:rsid w:val="344A3350"/>
    <w:rsid w:val="346765F8"/>
    <w:rsid w:val="348A3C70"/>
    <w:rsid w:val="34D03D1A"/>
    <w:rsid w:val="359E4EC6"/>
    <w:rsid w:val="35D6489B"/>
    <w:rsid w:val="35D94150"/>
    <w:rsid w:val="365D4362"/>
    <w:rsid w:val="366C6368"/>
    <w:rsid w:val="36790645"/>
    <w:rsid w:val="36AF161B"/>
    <w:rsid w:val="36E717E3"/>
    <w:rsid w:val="370E39E7"/>
    <w:rsid w:val="375919DC"/>
    <w:rsid w:val="37681DC9"/>
    <w:rsid w:val="37805DBC"/>
    <w:rsid w:val="378A39FF"/>
    <w:rsid w:val="37994E74"/>
    <w:rsid w:val="37C37E07"/>
    <w:rsid w:val="37DA47BD"/>
    <w:rsid w:val="37F13918"/>
    <w:rsid w:val="382349FC"/>
    <w:rsid w:val="3838162E"/>
    <w:rsid w:val="3840288C"/>
    <w:rsid w:val="384A19C1"/>
    <w:rsid w:val="387146B2"/>
    <w:rsid w:val="38845255"/>
    <w:rsid w:val="38AE6905"/>
    <w:rsid w:val="38B97051"/>
    <w:rsid w:val="38D21F0B"/>
    <w:rsid w:val="390D1203"/>
    <w:rsid w:val="39322BF4"/>
    <w:rsid w:val="39370A48"/>
    <w:rsid w:val="393C48A6"/>
    <w:rsid w:val="3953681B"/>
    <w:rsid w:val="395C54B3"/>
    <w:rsid w:val="39917F3E"/>
    <w:rsid w:val="39C741EF"/>
    <w:rsid w:val="39FF76A3"/>
    <w:rsid w:val="3A075AB2"/>
    <w:rsid w:val="3A2B2533"/>
    <w:rsid w:val="3A4F5E31"/>
    <w:rsid w:val="3A7E394C"/>
    <w:rsid w:val="3A8A3E08"/>
    <w:rsid w:val="3A902FAD"/>
    <w:rsid w:val="3A957CCA"/>
    <w:rsid w:val="3AA02A97"/>
    <w:rsid w:val="3AA041F3"/>
    <w:rsid w:val="3AB94708"/>
    <w:rsid w:val="3ABE56C2"/>
    <w:rsid w:val="3AC8693E"/>
    <w:rsid w:val="3AD1309B"/>
    <w:rsid w:val="3AE03A53"/>
    <w:rsid w:val="3AFD6D6D"/>
    <w:rsid w:val="3B14301E"/>
    <w:rsid w:val="3B2A7943"/>
    <w:rsid w:val="3B3311D2"/>
    <w:rsid w:val="3B3427EC"/>
    <w:rsid w:val="3B776E20"/>
    <w:rsid w:val="3BA95505"/>
    <w:rsid w:val="3BC57165"/>
    <w:rsid w:val="3BDC2DA9"/>
    <w:rsid w:val="3C12011B"/>
    <w:rsid w:val="3C2D6CC3"/>
    <w:rsid w:val="3C607FBD"/>
    <w:rsid w:val="3CAF594B"/>
    <w:rsid w:val="3CCC53D6"/>
    <w:rsid w:val="3CD05F4E"/>
    <w:rsid w:val="3D0D7D0A"/>
    <w:rsid w:val="3D3A68F6"/>
    <w:rsid w:val="3D4752DC"/>
    <w:rsid w:val="3D9E2D68"/>
    <w:rsid w:val="3E377C01"/>
    <w:rsid w:val="3E726F84"/>
    <w:rsid w:val="3E810EE6"/>
    <w:rsid w:val="3ED6383C"/>
    <w:rsid w:val="3EDB74C6"/>
    <w:rsid w:val="3EEA3CA6"/>
    <w:rsid w:val="3EEE19AB"/>
    <w:rsid w:val="3F480346"/>
    <w:rsid w:val="3F5044B0"/>
    <w:rsid w:val="3F5C3CA3"/>
    <w:rsid w:val="3F7F61DD"/>
    <w:rsid w:val="3F9D61EE"/>
    <w:rsid w:val="3FB64EC8"/>
    <w:rsid w:val="3FF3210B"/>
    <w:rsid w:val="40433EDC"/>
    <w:rsid w:val="40490124"/>
    <w:rsid w:val="40875C89"/>
    <w:rsid w:val="40993D49"/>
    <w:rsid w:val="409A589B"/>
    <w:rsid w:val="412276C8"/>
    <w:rsid w:val="415E679A"/>
    <w:rsid w:val="41857508"/>
    <w:rsid w:val="418A03E7"/>
    <w:rsid w:val="41FB6EC3"/>
    <w:rsid w:val="42016B08"/>
    <w:rsid w:val="42022577"/>
    <w:rsid w:val="42082734"/>
    <w:rsid w:val="420B77E3"/>
    <w:rsid w:val="423510C4"/>
    <w:rsid w:val="42423766"/>
    <w:rsid w:val="424C2470"/>
    <w:rsid w:val="42B5728F"/>
    <w:rsid w:val="42BD5C6F"/>
    <w:rsid w:val="42C047D1"/>
    <w:rsid w:val="42CB6840"/>
    <w:rsid w:val="43537ADB"/>
    <w:rsid w:val="43546184"/>
    <w:rsid w:val="435A30D2"/>
    <w:rsid w:val="43922F17"/>
    <w:rsid w:val="43D07720"/>
    <w:rsid w:val="44006FBE"/>
    <w:rsid w:val="440265D5"/>
    <w:rsid w:val="440D48E4"/>
    <w:rsid w:val="440E3056"/>
    <w:rsid w:val="440E6188"/>
    <w:rsid w:val="4446491E"/>
    <w:rsid w:val="44585ECD"/>
    <w:rsid w:val="446B2A68"/>
    <w:rsid w:val="448341AC"/>
    <w:rsid w:val="44D61A71"/>
    <w:rsid w:val="44E071F1"/>
    <w:rsid w:val="44E14F36"/>
    <w:rsid w:val="44FD39C5"/>
    <w:rsid w:val="451613FF"/>
    <w:rsid w:val="45202037"/>
    <w:rsid w:val="453552AE"/>
    <w:rsid w:val="456478DF"/>
    <w:rsid w:val="45F6538F"/>
    <w:rsid w:val="4636795A"/>
    <w:rsid w:val="4666119D"/>
    <w:rsid w:val="46671335"/>
    <w:rsid w:val="468E1525"/>
    <w:rsid w:val="46C22735"/>
    <w:rsid w:val="46C600EE"/>
    <w:rsid w:val="46C96754"/>
    <w:rsid w:val="46E26DD3"/>
    <w:rsid w:val="46F45882"/>
    <w:rsid w:val="47262AD8"/>
    <w:rsid w:val="473B3818"/>
    <w:rsid w:val="478B76C7"/>
    <w:rsid w:val="47B74F96"/>
    <w:rsid w:val="480E388A"/>
    <w:rsid w:val="482030B5"/>
    <w:rsid w:val="482C04CF"/>
    <w:rsid w:val="48714072"/>
    <w:rsid w:val="487155FD"/>
    <w:rsid w:val="4894090F"/>
    <w:rsid w:val="4897520F"/>
    <w:rsid w:val="48B86779"/>
    <w:rsid w:val="48BE2FC1"/>
    <w:rsid w:val="495908CE"/>
    <w:rsid w:val="496B0798"/>
    <w:rsid w:val="496B5DC8"/>
    <w:rsid w:val="497754BC"/>
    <w:rsid w:val="4A08418E"/>
    <w:rsid w:val="4A3A55A8"/>
    <w:rsid w:val="4A5522BB"/>
    <w:rsid w:val="4A996BF8"/>
    <w:rsid w:val="4AD31DBF"/>
    <w:rsid w:val="4AD5743C"/>
    <w:rsid w:val="4AE77C13"/>
    <w:rsid w:val="4AFC34C3"/>
    <w:rsid w:val="4B02570D"/>
    <w:rsid w:val="4B093FA4"/>
    <w:rsid w:val="4B5111B0"/>
    <w:rsid w:val="4BB40900"/>
    <w:rsid w:val="4BC0726E"/>
    <w:rsid w:val="4BEB2B9E"/>
    <w:rsid w:val="4C0716A5"/>
    <w:rsid w:val="4C081602"/>
    <w:rsid w:val="4C306136"/>
    <w:rsid w:val="4C817E14"/>
    <w:rsid w:val="4C943D65"/>
    <w:rsid w:val="4C973759"/>
    <w:rsid w:val="4D1C2DE8"/>
    <w:rsid w:val="4D4D4043"/>
    <w:rsid w:val="4D4D44BF"/>
    <w:rsid w:val="4D52254E"/>
    <w:rsid w:val="4D80536C"/>
    <w:rsid w:val="4DAB1B4C"/>
    <w:rsid w:val="4DF93962"/>
    <w:rsid w:val="4E1024B9"/>
    <w:rsid w:val="4E570FA1"/>
    <w:rsid w:val="4E5E3842"/>
    <w:rsid w:val="4EA23BF2"/>
    <w:rsid w:val="4F19380C"/>
    <w:rsid w:val="4F9231E2"/>
    <w:rsid w:val="4FDE5E7E"/>
    <w:rsid w:val="507F5F46"/>
    <w:rsid w:val="50EA2BC8"/>
    <w:rsid w:val="50FA633D"/>
    <w:rsid w:val="512C1AA8"/>
    <w:rsid w:val="512C240E"/>
    <w:rsid w:val="515E3B4B"/>
    <w:rsid w:val="518412B8"/>
    <w:rsid w:val="51966765"/>
    <w:rsid w:val="52434274"/>
    <w:rsid w:val="5257393D"/>
    <w:rsid w:val="52BA6C4D"/>
    <w:rsid w:val="533A528D"/>
    <w:rsid w:val="534C096F"/>
    <w:rsid w:val="536C7ECC"/>
    <w:rsid w:val="5427146D"/>
    <w:rsid w:val="543B0F94"/>
    <w:rsid w:val="546C7D98"/>
    <w:rsid w:val="547F758E"/>
    <w:rsid w:val="54E9323F"/>
    <w:rsid w:val="55675D5F"/>
    <w:rsid w:val="55762754"/>
    <w:rsid w:val="55BA6ACB"/>
    <w:rsid w:val="55CC50AA"/>
    <w:rsid w:val="55F612F8"/>
    <w:rsid w:val="5603730B"/>
    <w:rsid w:val="562C339C"/>
    <w:rsid w:val="563F385F"/>
    <w:rsid w:val="566A6B44"/>
    <w:rsid w:val="5706326E"/>
    <w:rsid w:val="57192EFA"/>
    <w:rsid w:val="57212C51"/>
    <w:rsid w:val="574221AF"/>
    <w:rsid w:val="57A557E8"/>
    <w:rsid w:val="57CD7D13"/>
    <w:rsid w:val="57CE56E8"/>
    <w:rsid w:val="57D7401F"/>
    <w:rsid w:val="58225AE8"/>
    <w:rsid w:val="58285DBC"/>
    <w:rsid w:val="58496195"/>
    <w:rsid w:val="59390336"/>
    <w:rsid w:val="59681892"/>
    <w:rsid w:val="5983355E"/>
    <w:rsid w:val="598C692D"/>
    <w:rsid w:val="59CC60BF"/>
    <w:rsid w:val="5A034A4C"/>
    <w:rsid w:val="5A6D49F8"/>
    <w:rsid w:val="5A780072"/>
    <w:rsid w:val="5A8A625E"/>
    <w:rsid w:val="5ADE40E2"/>
    <w:rsid w:val="5B0506C0"/>
    <w:rsid w:val="5B640DBF"/>
    <w:rsid w:val="5B9F5785"/>
    <w:rsid w:val="5BB259B9"/>
    <w:rsid w:val="5BE807A6"/>
    <w:rsid w:val="5BF67614"/>
    <w:rsid w:val="5C496556"/>
    <w:rsid w:val="5C6C2D78"/>
    <w:rsid w:val="5C940698"/>
    <w:rsid w:val="5CD6233D"/>
    <w:rsid w:val="5CEA44E5"/>
    <w:rsid w:val="5CEF513D"/>
    <w:rsid w:val="5D2E7461"/>
    <w:rsid w:val="5D382A54"/>
    <w:rsid w:val="5D653935"/>
    <w:rsid w:val="5D861A03"/>
    <w:rsid w:val="5DE03EB3"/>
    <w:rsid w:val="5DE57C23"/>
    <w:rsid w:val="5DF11941"/>
    <w:rsid w:val="5E2809D3"/>
    <w:rsid w:val="5E954298"/>
    <w:rsid w:val="5EC67F2A"/>
    <w:rsid w:val="5ED80265"/>
    <w:rsid w:val="5EEC4198"/>
    <w:rsid w:val="5F0418E6"/>
    <w:rsid w:val="5F503760"/>
    <w:rsid w:val="5F5A016A"/>
    <w:rsid w:val="601221D7"/>
    <w:rsid w:val="604D2254"/>
    <w:rsid w:val="60666BBA"/>
    <w:rsid w:val="606747BD"/>
    <w:rsid w:val="60CA607F"/>
    <w:rsid w:val="61383147"/>
    <w:rsid w:val="615118C0"/>
    <w:rsid w:val="615D312C"/>
    <w:rsid w:val="619433BB"/>
    <w:rsid w:val="619F5FF9"/>
    <w:rsid w:val="61CF4844"/>
    <w:rsid w:val="61DD03AC"/>
    <w:rsid w:val="620C78B3"/>
    <w:rsid w:val="62207580"/>
    <w:rsid w:val="62E91FCD"/>
    <w:rsid w:val="62F40771"/>
    <w:rsid w:val="630921B4"/>
    <w:rsid w:val="635E5807"/>
    <w:rsid w:val="640274EC"/>
    <w:rsid w:val="64200E28"/>
    <w:rsid w:val="642B3000"/>
    <w:rsid w:val="645132B6"/>
    <w:rsid w:val="649232E4"/>
    <w:rsid w:val="64944067"/>
    <w:rsid w:val="653410AB"/>
    <w:rsid w:val="6583387D"/>
    <w:rsid w:val="65932A54"/>
    <w:rsid w:val="659360B8"/>
    <w:rsid w:val="65E41CD6"/>
    <w:rsid w:val="65F472BA"/>
    <w:rsid w:val="66177A5B"/>
    <w:rsid w:val="662C67E2"/>
    <w:rsid w:val="663A47F7"/>
    <w:rsid w:val="66AF331E"/>
    <w:rsid w:val="67106F87"/>
    <w:rsid w:val="675D0D3E"/>
    <w:rsid w:val="675E3256"/>
    <w:rsid w:val="67944079"/>
    <w:rsid w:val="67C828A9"/>
    <w:rsid w:val="67D53FEE"/>
    <w:rsid w:val="67FB17C8"/>
    <w:rsid w:val="683F6A73"/>
    <w:rsid w:val="684F144A"/>
    <w:rsid w:val="688268E8"/>
    <w:rsid w:val="688D1A12"/>
    <w:rsid w:val="68D71CC5"/>
    <w:rsid w:val="6910151A"/>
    <w:rsid w:val="69125960"/>
    <w:rsid w:val="692A45F3"/>
    <w:rsid w:val="69300E0F"/>
    <w:rsid w:val="69441F59"/>
    <w:rsid w:val="69595145"/>
    <w:rsid w:val="698874DD"/>
    <w:rsid w:val="69942823"/>
    <w:rsid w:val="69EA6235"/>
    <w:rsid w:val="69F64CA2"/>
    <w:rsid w:val="6A202E0E"/>
    <w:rsid w:val="6A46497A"/>
    <w:rsid w:val="6A5D04A6"/>
    <w:rsid w:val="6AD736C1"/>
    <w:rsid w:val="6B240CF9"/>
    <w:rsid w:val="6B2E17BB"/>
    <w:rsid w:val="6BE925E5"/>
    <w:rsid w:val="6BFB6BA3"/>
    <w:rsid w:val="6C541E80"/>
    <w:rsid w:val="6CFA7BA6"/>
    <w:rsid w:val="6D2F2079"/>
    <w:rsid w:val="6D3367FC"/>
    <w:rsid w:val="6D4335D0"/>
    <w:rsid w:val="6D535020"/>
    <w:rsid w:val="6DB2482E"/>
    <w:rsid w:val="6DED47DF"/>
    <w:rsid w:val="6E4D364C"/>
    <w:rsid w:val="6EC35734"/>
    <w:rsid w:val="6EDF2CCA"/>
    <w:rsid w:val="6EE72A81"/>
    <w:rsid w:val="6F704FDC"/>
    <w:rsid w:val="702B4A1F"/>
    <w:rsid w:val="706C2349"/>
    <w:rsid w:val="70800531"/>
    <w:rsid w:val="70F70F4B"/>
    <w:rsid w:val="710E7B69"/>
    <w:rsid w:val="711406A9"/>
    <w:rsid w:val="71204960"/>
    <w:rsid w:val="712314EA"/>
    <w:rsid w:val="713D14A2"/>
    <w:rsid w:val="7163055D"/>
    <w:rsid w:val="717A1501"/>
    <w:rsid w:val="718A3A61"/>
    <w:rsid w:val="71903B79"/>
    <w:rsid w:val="71B47BB4"/>
    <w:rsid w:val="72091DAC"/>
    <w:rsid w:val="720C12DE"/>
    <w:rsid w:val="72133F6A"/>
    <w:rsid w:val="721F6F7B"/>
    <w:rsid w:val="723759E0"/>
    <w:rsid w:val="7252597B"/>
    <w:rsid w:val="72D97669"/>
    <w:rsid w:val="73323F28"/>
    <w:rsid w:val="7392268E"/>
    <w:rsid w:val="73A23837"/>
    <w:rsid w:val="73B00924"/>
    <w:rsid w:val="73C50903"/>
    <w:rsid w:val="74F17A46"/>
    <w:rsid w:val="750077C1"/>
    <w:rsid w:val="75316465"/>
    <w:rsid w:val="754A0558"/>
    <w:rsid w:val="754E0E35"/>
    <w:rsid w:val="75527C8D"/>
    <w:rsid w:val="7579478F"/>
    <w:rsid w:val="75886F6D"/>
    <w:rsid w:val="768A56E3"/>
    <w:rsid w:val="76A25F20"/>
    <w:rsid w:val="76CD0850"/>
    <w:rsid w:val="76FB7058"/>
    <w:rsid w:val="7721755F"/>
    <w:rsid w:val="775F45FB"/>
    <w:rsid w:val="776928FA"/>
    <w:rsid w:val="777D3A5E"/>
    <w:rsid w:val="77A87D85"/>
    <w:rsid w:val="77AD753D"/>
    <w:rsid w:val="77E7B621"/>
    <w:rsid w:val="77F91913"/>
    <w:rsid w:val="78035831"/>
    <w:rsid w:val="785D57C7"/>
    <w:rsid w:val="78824D34"/>
    <w:rsid w:val="789B2DF1"/>
    <w:rsid w:val="78BB362A"/>
    <w:rsid w:val="78C1745D"/>
    <w:rsid w:val="78C80574"/>
    <w:rsid w:val="78D35335"/>
    <w:rsid w:val="78E22FA8"/>
    <w:rsid w:val="79382EFB"/>
    <w:rsid w:val="797C23F5"/>
    <w:rsid w:val="799704B7"/>
    <w:rsid w:val="79C47588"/>
    <w:rsid w:val="79EE12D2"/>
    <w:rsid w:val="7A411E7D"/>
    <w:rsid w:val="7A7C5C0E"/>
    <w:rsid w:val="7A8552D9"/>
    <w:rsid w:val="7AA51FB9"/>
    <w:rsid w:val="7AFF70B4"/>
    <w:rsid w:val="7B750FBA"/>
    <w:rsid w:val="7B906736"/>
    <w:rsid w:val="7BE66B0D"/>
    <w:rsid w:val="7C146E84"/>
    <w:rsid w:val="7C320D82"/>
    <w:rsid w:val="7C406354"/>
    <w:rsid w:val="7C4107AB"/>
    <w:rsid w:val="7C64360C"/>
    <w:rsid w:val="7CB93FAC"/>
    <w:rsid w:val="7CE9797D"/>
    <w:rsid w:val="7D0F034A"/>
    <w:rsid w:val="7D2C3992"/>
    <w:rsid w:val="7D35612F"/>
    <w:rsid w:val="7D4A535C"/>
    <w:rsid w:val="7D6E49BA"/>
    <w:rsid w:val="7DB32537"/>
    <w:rsid w:val="7E610324"/>
    <w:rsid w:val="7E8E1E2B"/>
    <w:rsid w:val="7EE95625"/>
    <w:rsid w:val="7F732E24"/>
    <w:rsid w:val="7F7D5A03"/>
    <w:rsid w:val="7F8B2B45"/>
    <w:rsid w:val="7FB3146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nhideWhenUsed="0" w:uiPriority="99" w:semiHidden="0" w:name="heading 6"/>
    <w:lsdException w:qFormat="1" w:unhideWhenUsed="0" w:uiPriority="1" w:semiHidden="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qFormat="1" w:unhideWhenUsed="0" w:uiPriority="39" w:semiHidden="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line="360" w:lineRule="auto"/>
      <w:jc w:val="center"/>
      <w:outlineLvl w:val="0"/>
    </w:pPr>
    <w:rPr>
      <w:b/>
      <w:bCs/>
      <w:kern w:val="44"/>
      <w:sz w:val="30"/>
      <w:szCs w:val="44"/>
    </w:rPr>
  </w:style>
  <w:style w:type="paragraph" w:styleId="7">
    <w:name w:val="heading 2"/>
    <w:basedOn w:val="1"/>
    <w:next w:val="1"/>
    <w:unhideWhenUsed/>
    <w:qFormat/>
    <w:uiPriority w:val="0"/>
    <w:pPr>
      <w:keepNext/>
      <w:keepLines/>
      <w:spacing w:line="360" w:lineRule="auto"/>
      <w:jc w:val="center"/>
      <w:outlineLvl w:val="1"/>
    </w:pPr>
    <w:rPr>
      <w:rFonts w:ascii="Arial" w:hAnsi="Arial"/>
      <w:b/>
      <w:bCs/>
      <w:sz w:val="28"/>
      <w:szCs w:val="32"/>
    </w:rPr>
  </w:style>
  <w:style w:type="paragraph" w:styleId="8">
    <w:name w:val="heading 3"/>
    <w:basedOn w:val="1"/>
    <w:next w:val="1"/>
    <w:qFormat/>
    <w:uiPriority w:val="9"/>
    <w:pPr>
      <w:tabs>
        <w:tab w:val="left" w:pos="588"/>
      </w:tabs>
      <w:spacing w:line="360" w:lineRule="auto"/>
      <w:outlineLvl w:val="2"/>
    </w:pPr>
    <w:rPr>
      <w:rFonts w:ascii="Tahoma" w:hAnsi="Tahoma"/>
    </w:rPr>
  </w:style>
  <w:style w:type="paragraph" w:styleId="9">
    <w:name w:val="heading 4"/>
    <w:basedOn w:val="1"/>
    <w:next w:val="1"/>
    <w:qFormat/>
    <w:uiPriority w:val="0"/>
    <w:pPr>
      <w:keepNext/>
      <w:keepLines/>
      <w:spacing w:line="376" w:lineRule="auto"/>
      <w:outlineLvl w:val="3"/>
    </w:pPr>
    <w:rPr>
      <w:rFonts w:ascii="Arial" w:hAnsi="Arial" w:eastAsia="黑体"/>
      <w:b/>
      <w:bCs/>
      <w:sz w:val="28"/>
      <w:szCs w:val="28"/>
    </w:rPr>
  </w:style>
  <w:style w:type="paragraph" w:styleId="10">
    <w:name w:val="heading 6"/>
    <w:basedOn w:val="1"/>
    <w:next w:val="1"/>
    <w:qFormat/>
    <w:uiPriority w:val="99"/>
    <w:pPr>
      <w:keepNext/>
      <w:keepLines/>
      <w:spacing w:before="240" w:after="64" w:line="320" w:lineRule="auto"/>
      <w:outlineLvl w:val="5"/>
    </w:pPr>
    <w:rPr>
      <w:rFonts w:ascii="Calibri Light" w:hAnsi="Calibri Light"/>
      <w:b/>
      <w:bCs/>
      <w:sz w:val="24"/>
    </w:rPr>
  </w:style>
  <w:style w:type="paragraph" w:styleId="11">
    <w:name w:val="heading 7"/>
    <w:basedOn w:val="1"/>
    <w:next w:val="1"/>
    <w:qFormat/>
    <w:uiPriority w:val="1"/>
    <w:pPr>
      <w:ind w:left="486"/>
      <w:outlineLvl w:val="7"/>
    </w:pPr>
    <w:rPr>
      <w:rFonts w:ascii="仿宋" w:hAnsi="仿宋" w:eastAsia="仿宋" w:cs="仿宋"/>
      <w:b/>
      <w:bCs/>
      <w:sz w:val="24"/>
      <w:szCs w:val="24"/>
      <w:lang w:val="zh-CN" w:eastAsia="zh-CN" w:bidi="zh-CN"/>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99"/>
    <w:pPr>
      <w:ind w:firstLine="420" w:firstLineChars="100"/>
    </w:pPr>
  </w:style>
  <w:style w:type="paragraph" w:styleId="3">
    <w:name w:val="Body Text"/>
    <w:basedOn w:val="1"/>
    <w:next w:val="1"/>
    <w:qFormat/>
    <w:uiPriority w:val="0"/>
    <w:rPr>
      <w:color w:val="993300"/>
      <w:sz w:val="24"/>
    </w:rPr>
  </w:style>
  <w:style w:type="paragraph" w:styleId="4">
    <w:name w:val="Body Text First Indent 2"/>
    <w:basedOn w:val="5"/>
    <w:next w:val="1"/>
    <w:qFormat/>
    <w:uiPriority w:val="0"/>
    <w:pPr>
      <w:tabs>
        <w:tab w:val="left" w:pos="8640"/>
      </w:tabs>
      <w:ind w:firstLine="200" w:firstLineChars="200"/>
    </w:pPr>
  </w:style>
  <w:style w:type="paragraph" w:styleId="5">
    <w:name w:val="Body Text Indent"/>
    <w:basedOn w:val="1"/>
    <w:next w:val="1"/>
    <w:qFormat/>
    <w:uiPriority w:val="0"/>
    <w:pPr>
      <w:tabs>
        <w:tab w:val="left" w:pos="8640"/>
      </w:tabs>
      <w:ind w:firstLine="420"/>
    </w:pPr>
    <w:rPr>
      <w:rFonts w:ascii="楷体_GB2312" w:eastAsia="楷体_GB2312"/>
      <w:color w:val="000000"/>
      <w:sz w:val="28"/>
    </w:rPr>
  </w:style>
  <w:style w:type="paragraph" w:styleId="12">
    <w:name w:val="Normal Indent"/>
    <w:basedOn w:val="1"/>
    <w:qFormat/>
    <w:uiPriority w:val="0"/>
    <w:pPr>
      <w:ind w:firstLine="420"/>
    </w:pPr>
    <w:rPr>
      <w:szCs w:val="20"/>
    </w:rPr>
  </w:style>
  <w:style w:type="paragraph" w:styleId="13">
    <w:name w:val="annotation text"/>
    <w:basedOn w:val="1"/>
    <w:link w:val="62"/>
    <w:qFormat/>
    <w:uiPriority w:val="0"/>
    <w:pPr>
      <w:jc w:val="left"/>
    </w:pPr>
  </w:style>
  <w:style w:type="paragraph" w:styleId="14">
    <w:name w:val="Block Text"/>
    <w:basedOn w:val="1"/>
    <w:qFormat/>
    <w:uiPriority w:val="0"/>
    <w:pPr>
      <w:adjustRightInd w:val="0"/>
      <w:ind w:left="420" w:right="33"/>
      <w:jc w:val="left"/>
      <w:textAlignment w:val="baseline"/>
    </w:pPr>
    <w:rPr>
      <w:kern w:val="0"/>
      <w:sz w:val="24"/>
    </w:rPr>
  </w:style>
  <w:style w:type="paragraph" w:styleId="15">
    <w:name w:val="Plain Text"/>
    <w:basedOn w:val="1"/>
    <w:link w:val="44"/>
    <w:qFormat/>
    <w:uiPriority w:val="0"/>
    <w:rPr>
      <w:rFonts w:ascii="宋体" w:hAnsi="Courier New" w:cs="Courier New"/>
      <w:szCs w:val="21"/>
    </w:rPr>
  </w:style>
  <w:style w:type="paragraph" w:styleId="16">
    <w:name w:val="toc 8"/>
    <w:basedOn w:val="1"/>
    <w:next w:val="1"/>
    <w:qFormat/>
    <w:uiPriority w:val="39"/>
    <w:pPr>
      <w:ind w:left="2940" w:leftChars="1400"/>
    </w:pPr>
  </w:style>
  <w:style w:type="paragraph" w:styleId="17">
    <w:name w:val="Date"/>
    <w:basedOn w:val="1"/>
    <w:next w:val="1"/>
    <w:qFormat/>
    <w:uiPriority w:val="0"/>
    <w:rPr>
      <w:sz w:val="24"/>
      <w:szCs w:val="20"/>
    </w:rPr>
  </w:style>
  <w:style w:type="paragraph" w:styleId="18">
    <w:name w:val="footer"/>
    <w:basedOn w:val="1"/>
    <w:next w:val="16"/>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qFormat/>
    <w:uiPriority w:val="0"/>
    <w:pPr>
      <w:adjustRightInd w:val="0"/>
      <w:snapToGrid w:val="0"/>
      <w:spacing w:line="420" w:lineRule="atLeast"/>
      <w:ind w:firstLine="454"/>
      <w:jc w:val="left"/>
      <w:textAlignment w:val="baseline"/>
    </w:pPr>
    <w:rPr>
      <w:kern w:val="0"/>
      <w:sz w:val="18"/>
      <w:szCs w:val="20"/>
    </w:rPr>
  </w:style>
  <w:style w:type="paragraph" w:styleId="23">
    <w:name w:val="toc 2"/>
    <w:basedOn w:val="1"/>
    <w:next w:val="1"/>
    <w:qFormat/>
    <w:uiPriority w:val="39"/>
    <w:pPr>
      <w:ind w:left="420" w:leftChars="200"/>
    </w:pPr>
  </w:style>
  <w:style w:type="paragraph" w:styleId="24">
    <w:name w:val="Body Text 2"/>
    <w:basedOn w:val="1"/>
    <w:qFormat/>
    <w:uiPriority w:val="0"/>
    <w:pPr>
      <w:adjustRightInd w:val="0"/>
      <w:snapToGrid w:val="0"/>
      <w:spacing w:line="480" w:lineRule="atLeast"/>
    </w:pPr>
    <w:rPr>
      <w:rFonts w:ascii="宋体" w:hAnsi="宋体"/>
      <w:sz w:val="28"/>
    </w:rPr>
  </w:style>
  <w:style w:type="paragraph" w:styleId="25">
    <w:name w:val="Normal (Web)"/>
    <w:basedOn w:val="1"/>
    <w:qFormat/>
    <w:uiPriority w:val="0"/>
    <w:pPr>
      <w:widowControl/>
      <w:spacing w:beforeAutospacing="1" w:afterAutospacing="1" w:line="240" w:lineRule="auto"/>
      <w:jc w:val="left"/>
    </w:pPr>
    <w:rPr>
      <w:rFonts w:ascii="宋体" w:hAnsi="宋体" w:cs="宋体"/>
      <w:kern w:val="0"/>
      <w:sz w:val="24"/>
    </w:rPr>
  </w:style>
  <w:style w:type="paragraph" w:styleId="26">
    <w:name w:val="annotation subject"/>
    <w:basedOn w:val="13"/>
    <w:next w:val="13"/>
    <w:link w:val="63"/>
    <w:semiHidden/>
    <w:unhideWhenUsed/>
    <w:qFormat/>
    <w:uiPriority w:val="0"/>
    <w:rPr>
      <w:b/>
      <w:bCs/>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FollowedHyperlink"/>
    <w:basedOn w:val="29"/>
    <w:qFormat/>
    <w:uiPriority w:val="0"/>
    <w:rPr>
      <w:color w:val="555555"/>
      <w:u w:val="none"/>
    </w:rPr>
  </w:style>
  <w:style w:type="character" w:styleId="33">
    <w:name w:val="Emphasis"/>
    <w:basedOn w:val="29"/>
    <w:qFormat/>
    <w:uiPriority w:val="0"/>
  </w:style>
  <w:style w:type="character" w:styleId="34">
    <w:name w:val="HTML Definition"/>
    <w:basedOn w:val="29"/>
    <w:qFormat/>
    <w:uiPriority w:val="0"/>
    <w:rPr>
      <w:i/>
    </w:rPr>
  </w:style>
  <w:style w:type="character" w:styleId="35">
    <w:name w:val="Hyperlink"/>
    <w:basedOn w:val="29"/>
    <w:qFormat/>
    <w:uiPriority w:val="99"/>
    <w:rPr>
      <w:rFonts w:hint="eastAsia" w:ascii="宋体" w:hAnsi="宋体" w:eastAsia="宋体" w:cs="宋体"/>
      <w:color w:val="000000"/>
      <w:sz w:val="18"/>
      <w:szCs w:val="18"/>
      <w:u w:val="none"/>
    </w:rPr>
  </w:style>
  <w:style w:type="character" w:styleId="36">
    <w:name w:val="HTML Code"/>
    <w:basedOn w:val="29"/>
    <w:qFormat/>
    <w:uiPriority w:val="0"/>
    <w:rPr>
      <w:rFonts w:hint="default" w:ascii="Menlo" w:hAnsi="Menlo" w:eastAsia="Menlo" w:cs="Menlo"/>
      <w:color w:val="C7254E"/>
      <w:sz w:val="21"/>
      <w:szCs w:val="21"/>
      <w:shd w:val="clear" w:color="auto" w:fill="F9F2F4"/>
    </w:rPr>
  </w:style>
  <w:style w:type="character" w:styleId="37">
    <w:name w:val="annotation reference"/>
    <w:basedOn w:val="29"/>
    <w:semiHidden/>
    <w:unhideWhenUsed/>
    <w:qFormat/>
    <w:uiPriority w:val="0"/>
    <w:rPr>
      <w:sz w:val="21"/>
      <w:szCs w:val="21"/>
    </w:rPr>
  </w:style>
  <w:style w:type="character" w:styleId="38">
    <w:name w:val="footnote reference"/>
    <w:basedOn w:val="29"/>
    <w:qFormat/>
    <w:uiPriority w:val="0"/>
    <w:rPr>
      <w:vertAlign w:val="superscript"/>
    </w:rPr>
  </w:style>
  <w:style w:type="character" w:styleId="39">
    <w:name w:val="HTML Keyboard"/>
    <w:basedOn w:val="29"/>
    <w:qFormat/>
    <w:uiPriority w:val="0"/>
    <w:rPr>
      <w:rFonts w:ascii="Menlo" w:hAnsi="Menlo" w:eastAsia="Menlo" w:cs="Menlo"/>
      <w:color w:val="FFFFFF"/>
      <w:sz w:val="21"/>
      <w:szCs w:val="21"/>
      <w:shd w:val="clear" w:color="auto" w:fill="333333"/>
    </w:rPr>
  </w:style>
  <w:style w:type="character" w:styleId="40">
    <w:name w:val="HTML Sample"/>
    <w:basedOn w:val="29"/>
    <w:qFormat/>
    <w:uiPriority w:val="0"/>
    <w:rPr>
      <w:rFonts w:hint="default" w:ascii="Menlo" w:hAnsi="Menlo" w:eastAsia="Menlo" w:cs="Menlo"/>
      <w:sz w:val="21"/>
      <w:szCs w:val="21"/>
    </w:rPr>
  </w:style>
  <w:style w:type="paragraph" w:customStyle="1" w:styleId="41">
    <w:name w:val="TOC 标题1"/>
    <w:basedOn w:val="6"/>
    <w:next w:val="1"/>
    <w:qFormat/>
    <w:uiPriority w:val="99"/>
    <w:pPr>
      <w:spacing w:before="480" w:beforeLines="0" w:after="0" w:afterLines="0" w:line="276" w:lineRule="auto"/>
      <w:outlineLvl w:val="9"/>
    </w:pPr>
    <w:rPr>
      <w:rFonts w:ascii="仿宋" w:hAnsi="仿宋" w:eastAsia="仿宋"/>
      <w:color w:val="000000"/>
      <w:kern w:val="0"/>
      <w:szCs w:val="32"/>
    </w:rPr>
  </w:style>
  <w:style w:type="paragraph" w:customStyle="1" w:styleId="4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43">
    <w:name w:val="列出段落1"/>
    <w:basedOn w:val="1"/>
    <w:qFormat/>
    <w:uiPriority w:val="34"/>
    <w:pPr>
      <w:ind w:firstLine="420" w:firstLineChars="200"/>
    </w:pPr>
  </w:style>
  <w:style w:type="character" w:customStyle="1" w:styleId="44">
    <w:name w:val="纯文本 字符"/>
    <w:link w:val="15"/>
    <w:qFormat/>
    <w:locked/>
    <w:uiPriority w:val="0"/>
    <w:rPr>
      <w:rFonts w:ascii="宋体" w:hAnsi="Courier New" w:cs="Courier New"/>
      <w:kern w:val="2"/>
      <w:sz w:val="21"/>
      <w:szCs w:val="21"/>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7">
    <w:name w:val="hour_am"/>
    <w:basedOn w:val="29"/>
    <w:qFormat/>
    <w:uiPriority w:val="0"/>
  </w:style>
  <w:style w:type="character" w:customStyle="1" w:styleId="48">
    <w:name w:val="old"/>
    <w:basedOn w:val="29"/>
    <w:qFormat/>
    <w:uiPriority w:val="0"/>
    <w:rPr>
      <w:color w:val="999999"/>
    </w:rPr>
  </w:style>
  <w:style w:type="character" w:customStyle="1" w:styleId="49">
    <w:name w:val="tmpztreemove_arrow"/>
    <w:basedOn w:val="29"/>
    <w:qFormat/>
    <w:uiPriority w:val="0"/>
    <w:rPr>
      <w:shd w:val="clear" w:color="auto" w:fill="FFFFFF"/>
    </w:rPr>
  </w:style>
  <w:style w:type="character" w:customStyle="1" w:styleId="50">
    <w:name w:val="hover3"/>
    <w:basedOn w:val="29"/>
    <w:qFormat/>
    <w:uiPriority w:val="0"/>
    <w:rPr>
      <w:shd w:val="clear" w:color="auto" w:fill="EEEEEE"/>
    </w:rPr>
  </w:style>
  <w:style w:type="character" w:customStyle="1" w:styleId="51">
    <w:name w:val="glyphicon4"/>
    <w:basedOn w:val="29"/>
    <w:qFormat/>
    <w:uiPriority w:val="0"/>
  </w:style>
  <w:style w:type="character" w:customStyle="1" w:styleId="52">
    <w:name w:val="hour_pm"/>
    <w:basedOn w:val="29"/>
    <w:qFormat/>
    <w:uiPriority w:val="0"/>
  </w:style>
  <w:style w:type="character" w:customStyle="1" w:styleId="53">
    <w:name w:val="button"/>
    <w:basedOn w:val="29"/>
    <w:qFormat/>
    <w:uiPriority w:val="0"/>
  </w:style>
  <w:style w:type="paragraph" w:customStyle="1" w:styleId="54">
    <w:name w:val="样式1"/>
    <w:basedOn w:val="1"/>
    <w:qFormat/>
    <w:uiPriority w:val="0"/>
    <w:pPr>
      <w:adjustRightInd w:val="0"/>
      <w:textAlignment w:val="baseline"/>
    </w:pPr>
    <w:rPr>
      <w:rFonts w:ascii="宋体" w:hAnsi="宋体"/>
      <w:kern w:val="0"/>
      <w:szCs w:val="21"/>
    </w:rPr>
  </w:style>
  <w:style w:type="character" w:customStyle="1" w:styleId="55">
    <w:name w:val="indent"/>
    <w:basedOn w:val="29"/>
    <w:qFormat/>
    <w:uiPriority w:val="0"/>
  </w:style>
  <w:style w:type="paragraph" w:customStyle="1" w:styleId="56">
    <w:name w:val="p0"/>
    <w:basedOn w:val="1"/>
    <w:qFormat/>
    <w:uiPriority w:val="0"/>
    <w:pPr>
      <w:widowControl/>
    </w:pPr>
    <w:rPr>
      <w:kern w:val="0"/>
      <w:szCs w:val="21"/>
    </w:rPr>
  </w:style>
  <w:style w:type="paragraph" w:customStyle="1" w:styleId="57">
    <w:name w:val="列出段落11"/>
    <w:basedOn w:val="1"/>
    <w:qFormat/>
    <w:uiPriority w:val="34"/>
    <w:pPr>
      <w:ind w:firstLine="420" w:firstLineChars="200"/>
    </w:pPr>
    <w:rPr>
      <w:rFonts w:ascii="Calibri" w:hAnsi="Calibri"/>
      <w:szCs w:val="22"/>
    </w:rPr>
  </w:style>
  <w:style w:type="paragraph" w:customStyle="1" w:styleId="58">
    <w:name w:val="正文自定"/>
    <w:basedOn w:val="1"/>
    <w:qFormat/>
    <w:uiPriority w:val="0"/>
    <w:pPr>
      <w:tabs>
        <w:tab w:val="left" w:pos="7665"/>
      </w:tabs>
      <w:spacing w:line="360" w:lineRule="auto"/>
      <w:ind w:firstLine="480" w:firstLineChars="200"/>
    </w:pPr>
    <w:rPr>
      <w:rFonts w:ascii="宋体" w:hAnsi="宋体"/>
      <w:sz w:val="24"/>
    </w:rPr>
  </w:style>
  <w:style w:type="paragraph" w:customStyle="1" w:styleId="5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0">
    <w:name w:val="title1"/>
    <w:basedOn w:val="1"/>
    <w:qFormat/>
    <w:uiPriority w:val="0"/>
    <w:pPr>
      <w:spacing w:before="150"/>
      <w:jc w:val="left"/>
    </w:pPr>
    <w:rPr>
      <w:b/>
      <w:kern w:val="0"/>
      <w:sz w:val="22"/>
      <w:szCs w:val="22"/>
    </w:rPr>
  </w:style>
  <w:style w:type="paragraph" w:customStyle="1" w:styleId="61">
    <w:name w:val="工可正文"/>
    <w:basedOn w:val="1"/>
    <w:qFormat/>
    <w:uiPriority w:val="0"/>
    <w:pPr>
      <w:widowControl/>
      <w:adjustRightInd w:val="0"/>
      <w:ind w:firstLine="560"/>
    </w:pPr>
    <w:rPr>
      <w:rFonts w:hAnsi="Arial"/>
      <w:kern w:val="0"/>
      <w:sz w:val="28"/>
      <w:szCs w:val="28"/>
    </w:rPr>
  </w:style>
  <w:style w:type="character" w:customStyle="1" w:styleId="62">
    <w:name w:val="批注文字 字符"/>
    <w:basedOn w:val="29"/>
    <w:link w:val="13"/>
    <w:qFormat/>
    <w:uiPriority w:val="0"/>
    <w:rPr>
      <w:kern w:val="2"/>
      <w:sz w:val="21"/>
      <w:szCs w:val="24"/>
    </w:rPr>
  </w:style>
  <w:style w:type="character" w:customStyle="1" w:styleId="63">
    <w:name w:val="批注主题 字符"/>
    <w:basedOn w:val="62"/>
    <w:link w:val="26"/>
    <w:semiHidden/>
    <w:qFormat/>
    <w:uiPriority w:val="0"/>
    <w:rPr>
      <w:b/>
      <w:bCs/>
      <w:kern w:val="2"/>
      <w:sz w:val="21"/>
      <w:szCs w:val="24"/>
    </w:rPr>
  </w:style>
  <w:style w:type="paragraph" w:customStyle="1" w:styleId="64">
    <w:name w:val="List Paragraph"/>
    <w:basedOn w:val="1"/>
    <w:qFormat/>
    <w:uiPriority w:val="34"/>
    <w:pPr>
      <w:ind w:firstLine="420" w:firstLineChars="200"/>
    </w:pPr>
  </w:style>
  <w:style w:type="paragraph" w:customStyle="1" w:styleId="65">
    <w:name w:val="正文（缩进 2 字符）"/>
    <w:basedOn w:val="1"/>
    <w:qFormat/>
    <w:uiPriority w:val="0"/>
    <w:pPr>
      <w:widowControl/>
      <w:spacing w:line="400" w:lineRule="exact"/>
      <w:ind w:firstLine="200" w:firstLineChars="200"/>
    </w:pPr>
    <w:rPr>
      <w:rFonts w:ascii="Calibri Light" w:hAnsi="Calibri Light" w:eastAsia="华文仿宋"/>
      <w:kern w:val="0"/>
      <w:sz w:val="28"/>
      <w:szCs w:val="28"/>
    </w:rPr>
  </w:style>
  <w:style w:type="paragraph" w:customStyle="1" w:styleId="66">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67">
    <w:name w:val="Default"/>
    <w:qFormat/>
    <w:uiPriority w:val="0"/>
    <w:pPr>
      <w:widowControl w:val="0"/>
      <w:autoSpaceDE w:val="0"/>
      <w:autoSpaceDN w:val="0"/>
      <w:adjustRightInd w:val="0"/>
    </w:pPr>
    <w:rPr>
      <w:rFonts w:ascii="黑体" w:hAnsi="Times New Roman" w:eastAsia="黑体" w:cs="Times New Roman"/>
      <w:color w:val="000000"/>
      <w:sz w:val="24"/>
      <w:lang w:val="en-US" w:eastAsia="zh-CN" w:bidi="ar-SA"/>
    </w:rPr>
  </w:style>
  <w:style w:type="paragraph" w:customStyle="1" w:styleId="68">
    <w:name w:val="Table Paragraph"/>
    <w:basedOn w:val="1"/>
    <w:qFormat/>
    <w:uiPriority w:val="1"/>
    <w:rPr>
      <w:rFonts w:ascii="仿宋" w:hAnsi="仿宋" w:eastAsia="仿宋" w:cs="仿宋"/>
      <w:lang w:val="zh-CN" w:eastAsia="zh-CN" w:bidi="zh-CN"/>
    </w:rPr>
  </w:style>
  <w:style w:type="paragraph" w:customStyle="1" w:styleId="69">
    <w:name w:val="正文空2格  1."/>
    <w:basedOn w:val="1"/>
    <w:qFormat/>
    <w:uiPriority w:val="0"/>
    <w:pPr>
      <w:adjustRightInd w:val="0"/>
      <w:spacing w:line="360" w:lineRule="auto"/>
      <w:ind w:firstLine="480" w:firstLineChars="200"/>
    </w:pPr>
    <w:rPr>
      <w:rFonts w:hint="eastAsia" w:ascii="宋体" w:eastAsia="仿宋" w:cs="宋体"/>
      <w:kern w:val="0"/>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Users\aoc\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Words>29233</Words>
  <Characters>30919</Characters>
  <Lines>283</Lines>
  <Paragraphs>79</Paragraphs>
  <TotalTime>21</TotalTime>
  <ScaleCrop>false</ScaleCrop>
  <LinksUpToDate>false</LinksUpToDate>
  <CharactersWithSpaces>33133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2021-07-15T23:36:00Z</dcterms:created>
  <dc:creator>不言、不语</dc:creator>
  <cp:lastModifiedBy>晓 </cp:lastModifiedBy>
  <cp:lastPrinted>2022-03-22T03:46:00Z</cp:lastPrinted>
  <dcterms:modified xsi:type="dcterms:W3CDTF">2022-05-19T08:11:20Z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3473AE4625C846C48E50EF4829ED2D8F</vt:lpwstr>
  </property>
</Properties>
</file>