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720" w:firstLine="2640" w:firstLineChars="1100"/>
        <w:jc w:val="left"/>
        <w:rPr>
          <w:rFonts w:hint="eastAsia" w:ascii="宋体" w:hAnsi="宋体" w:eastAsia="宋体" w:cs="宋体"/>
          <w:szCs w:val="24"/>
          <w:bdr w:val="single" w:color="auto" w:sz="4" w:space="0"/>
          <w:shd w:val="pct10" w:color="auto" w:fill="FFFFFF"/>
          <w:lang w:val="en-US" w:eastAsia="zh-CN"/>
        </w:rPr>
      </w:pPr>
      <w:r>
        <w:rPr>
          <w:rFonts w:hint="eastAsia" w:ascii="宋体" w:hAnsi="宋体" w:cs="宋体"/>
          <w:szCs w:val="24"/>
          <w:bdr w:val="single" w:color="auto" w:sz="4" w:space="0"/>
          <w:shd w:val="pct10" w:color="auto" w:fill="FFFFFF"/>
          <w:lang w:val="en-US" w:eastAsia="zh-CN"/>
        </w:rPr>
        <w:t xml:space="preserve"> </w:t>
      </w:r>
    </w:p>
    <w:p>
      <w:pPr>
        <w:ind w:right="720"/>
        <w:jc w:val="left"/>
        <w:rPr>
          <w:rFonts w:hint="default" w:ascii="宋体" w:hAnsi="宋体" w:eastAsia="宋体" w:cs="宋体"/>
          <w:sz w:val="36"/>
          <w:szCs w:val="36"/>
          <w:bdr w:val="single" w:color="auto" w:sz="4" w:space="0"/>
          <w:shd w:val="pct10" w:color="auto" w:fill="FFFFFF"/>
          <w:lang w:val="en-US" w:eastAsia="zh-CN"/>
        </w:rPr>
      </w:pPr>
      <w:r>
        <w:rPr>
          <w:rFonts w:hint="eastAsia" w:ascii="宋体" w:hAnsi="宋体" w:cs="宋体"/>
          <w:sz w:val="36"/>
          <w:szCs w:val="36"/>
        </w:rPr>
        <w:t>项目编号:YWGL-ZC-2022-00</w:t>
      </w:r>
      <w:r>
        <w:rPr>
          <w:rFonts w:hint="eastAsia" w:ascii="宋体" w:hAnsi="宋体" w:cs="宋体"/>
          <w:sz w:val="36"/>
          <w:szCs w:val="36"/>
          <w:lang w:val="en-US" w:eastAsia="zh-CN"/>
        </w:rPr>
        <w:t>31</w:t>
      </w:r>
    </w:p>
    <w:p>
      <w:pPr>
        <w:tabs>
          <w:tab w:val="left" w:pos="7080"/>
        </w:tabs>
        <w:spacing w:before="120" w:beforeLines="50" w:line="800" w:lineRule="exact"/>
        <w:rPr>
          <w:rFonts w:ascii="宋体" w:hAnsi="宋体" w:cs="宋体"/>
          <w:b/>
          <w:bCs/>
          <w:spacing w:val="20"/>
          <w:kern w:val="0"/>
          <w:sz w:val="48"/>
          <w:szCs w:val="48"/>
        </w:rPr>
      </w:pPr>
    </w:p>
    <w:p>
      <w:pPr>
        <w:pStyle w:val="37"/>
        <w:ind w:firstLine="522"/>
        <w:rPr>
          <w:rFonts w:ascii="宋体" w:hAnsi="宋体" w:cs="宋体"/>
          <w:b/>
          <w:bCs/>
          <w:spacing w:val="20"/>
          <w:kern w:val="0"/>
          <w:sz w:val="48"/>
          <w:szCs w:val="48"/>
        </w:rPr>
      </w:pPr>
    </w:p>
    <w:p>
      <w:pPr>
        <w:pStyle w:val="37"/>
        <w:ind w:firstLine="522"/>
        <w:rPr>
          <w:rFonts w:ascii="宋体" w:hAnsi="宋体" w:cs="宋体"/>
          <w:b/>
          <w:bCs/>
          <w:spacing w:val="20"/>
          <w:kern w:val="0"/>
          <w:sz w:val="48"/>
          <w:szCs w:val="48"/>
        </w:rPr>
      </w:pPr>
    </w:p>
    <w:p>
      <w:pPr>
        <w:pStyle w:val="37"/>
        <w:ind w:firstLine="522"/>
        <w:rPr>
          <w:rFonts w:ascii="宋体" w:hAnsi="宋体" w:cs="宋体"/>
          <w:b/>
          <w:bCs/>
          <w:spacing w:val="20"/>
          <w:kern w:val="0"/>
          <w:sz w:val="48"/>
          <w:szCs w:val="48"/>
        </w:rPr>
      </w:pPr>
    </w:p>
    <w:p>
      <w:pPr>
        <w:pStyle w:val="91"/>
        <w:jc w:val="center"/>
        <w:rPr>
          <w:rFonts w:hint="eastAsia" w:ascii="宋体" w:hAnsi="宋体" w:eastAsia="宋体" w:cs="宋体"/>
          <w:sz w:val="44"/>
          <w:szCs w:val="44"/>
          <w:lang w:eastAsia="zh-CN"/>
        </w:rPr>
      </w:pPr>
      <w:r>
        <w:rPr>
          <w:rFonts w:hint="eastAsia" w:ascii="宋体" w:hAnsi="宋体" w:cs="宋体"/>
          <w:b/>
          <w:bCs/>
          <w:sz w:val="44"/>
          <w:szCs w:val="44"/>
          <w:lang w:eastAsia="zh-CN"/>
        </w:rPr>
        <w:t>开展新区街镇债权债务专项核查工作</w:t>
      </w:r>
    </w:p>
    <w:p>
      <w:pPr>
        <w:pStyle w:val="91"/>
        <w:rPr>
          <w:rFonts w:ascii="宋体" w:hAnsi="宋体" w:cs="宋体"/>
          <w:sz w:val="44"/>
          <w:szCs w:val="44"/>
        </w:rPr>
      </w:pPr>
    </w:p>
    <w:p>
      <w:pPr>
        <w:pStyle w:val="91"/>
        <w:rPr>
          <w:rFonts w:ascii="宋体" w:hAnsi="宋体" w:cs="宋体"/>
          <w:sz w:val="44"/>
          <w:szCs w:val="44"/>
        </w:rPr>
      </w:pPr>
    </w:p>
    <w:p>
      <w:pPr>
        <w:pStyle w:val="91"/>
        <w:rPr>
          <w:rFonts w:ascii="宋体" w:hAnsi="宋体" w:cs="宋体"/>
          <w:sz w:val="44"/>
          <w:szCs w:val="44"/>
        </w:rPr>
      </w:pPr>
    </w:p>
    <w:p>
      <w:pPr>
        <w:pStyle w:val="91"/>
        <w:rPr>
          <w:rFonts w:ascii="宋体" w:hAnsi="宋体" w:cs="宋体"/>
          <w:sz w:val="44"/>
          <w:szCs w:val="44"/>
        </w:rPr>
      </w:pPr>
    </w:p>
    <w:p>
      <w:pPr>
        <w:tabs>
          <w:tab w:val="left" w:pos="7080"/>
        </w:tabs>
        <w:spacing w:before="120" w:beforeLines="50" w:line="800" w:lineRule="exact"/>
        <w:jc w:val="center"/>
        <w:rPr>
          <w:rFonts w:ascii="宋体" w:hAnsi="宋体" w:cs="宋体"/>
          <w:b/>
          <w:bCs/>
          <w:spacing w:val="20"/>
          <w:kern w:val="0"/>
          <w:sz w:val="44"/>
          <w:szCs w:val="44"/>
        </w:rPr>
      </w:pPr>
      <w:r>
        <w:rPr>
          <w:rFonts w:hint="eastAsia" w:ascii="宋体" w:hAnsi="宋体" w:cs="宋体"/>
          <w:b/>
          <w:bCs/>
          <w:spacing w:val="20"/>
          <w:kern w:val="0"/>
          <w:sz w:val="48"/>
          <w:szCs w:val="48"/>
        </w:rPr>
        <w:t>竞争性磋商文件</w:t>
      </w:r>
    </w:p>
    <w:p>
      <w:pPr>
        <w:spacing w:line="760" w:lineRule="exact"/>
        <w:jc w:val="center"/>
        <w:rPr>
          <w:rFonts w:ascii="宋体" w:hAnsi="宋体" w:cs="宋体"/>
          <w:bCs/>
          <w:kern w:val="0"/>
          <w:sz w:val="44"/>
          <w:szCs w:val="44"/>
        </w:rPr>
      </w:pPr>
    </w:p>
    <w:p>
      <w:pPr>
        <w:rPr>
          <w:rFonts w:ascii="宋体" w:hAnsi="宋体" w:cs="宋体"/>
          <w:b/>
          <w:sz w:val="44"/>
          <w:szCs w:val="44"/>
        </w:rPr>
      </w:pPr>
    </w:p>
    <w:p>
      <w:pPr>
        <w:rPr>
          <w:rFonts w:ascii="宋体" w:hAnsi="宋体" w:cs="宋体"/>
          <w:b/>
          <w:sz w:val="44"/>
          <w:szCs w:val="44"/>
        </w:rPr>
      </w:pPr>
    </w:p>
    <w:p>
      <w:pPr>
        <w:pStyle w:val="8"/>
        <w:ind w:firstLine="0"/>
        <w:rPr>
          <w:rFonts w:ascii="宋体" w:hAnsi="宋体" w:cs="宋体"/>
          <w:b/>
          <w:sz w:val="44"/>
          <w:szCs w:val="44"/>
        </w:rPr>
      </w:pPr>
    </w:p>
    <w:p>
      <w:pPr>
        <w:pStyle w:val="8"/>
        <w:ind w:firstLine="0"/>
        <w:rPr>
          <w:rFonts w:ascii="宋体" w:hAnsi="宋体" w:cs="宋体"/>
          <w:b/>
          <w:sz w:val="44"/>
          <w:szCs w:val="44"/>
        </w:rPr>
      </w:pPr>
    </w:p>
    <w:p>
      <w:pPr>
        <w:rPr>
          <w:rFonts w:ascii="宋体" w:hAnsi="宋体" w:cs="宋体"/>
          <w:b/>
          <w:sz w:val="44"/>
          <w:szCs w:val="44"/>
        </w:rPr>
      </w:pPr>
    </w:p>
    <w:p>
      <w:pPr>
        <w:rPr>
          <w:rFonts w:ascii="宋体" w:hAnsi="宋体" w:cs="宋体"/>
          <w:sz w:val="44"/>
          <w:szCs w:val="44"/>
        </w:rPr>
      </w:pPr>
    </w:p>
    <w:p>
      <w:pPr>
        <w:jc w:val="center"/>
        <w:rPr>
          <w:rFonts w:ascii="宋体" w:hAnsi="宋体" w:cs="宋体"/>
          <w:b/>
          <w:sz w:val="36"/>
          <w:szCs w:val="36"/>
        </w:rPr>
      </w:pPr>
      <w:r>
        <w:rPr>
          <w:rFonts w:hint="eastAsia" w:ascii="宋体" w:hAnsi="宋体" w:cs="宋体"/>
          <w:b/>
          <w:sz w:val="36"/>
          <w:szCs w:val="36"/>
        </w:rPr>
        <w:t>陕西猷为项目管理有限公司</w:t>
      </w:r>
    </w:p>
    <w:p>
      <w:pPr>
        <w:spacing w:before="960" w:beforeLines="400" w:after="960" w:afterLines="400"/>
        <w:jc w:val="center"/>
        <w:rPr>
          <w:rFonts w:ascii="宋体" w:hAnsi="宋体" w:cs="宋体"/>
          <w:b/>
          <w:bCs/>
          <w:szCs w:val="24"/>
          <w:lang w:val="zh-CN"/>
        </w:rPr>
      </w:pPr>
      <w:r>
        <w:rPr>
          <w:rFonts w:hint="eastAsia" w:ascii="宋体" w:hAnsi="宋体" w:cs="宋体"/>
          <w:b/>
          <w:bCs/>
          <w:sz w:val="36"/>
          <w:szCs w:val="36"/>
        </w:rPr>
        <w:t>2022年</w:t>
      </w:r>
      <w:r>
        <w:rPr>
          <w:rFonts w:hint="eastAsia" w:ascii="宋体" w:hAnsi="宋体" w:cs="宋体"/>
          <w:b/>
          <w:bCs/>
          <w:sz w:val="36"/>
          <w:szCs w:val="36"/>
          <w:lang w:val="en-US" w:eastAsia="zh-CN"/>
        </w:rPr>
        <w:t>6</w:t>
      </w:r>
      <w:r>
        <w:rPr>
          <w:rFonts w:hint="eastAsia" w:ascii="宋体" w:hAnsi="宋体" w:cs="宋体"/>
          <w:b/>
          <w:bCs/>
          <w:sz w:val="36"/>
          <w:szCs w:val="36"/>
        </w:rPr>
        <w:t>月</w:t>
      </w:r>
      <w:r>
        <w:rPr>
          <w:rFonts w:hint="eastAsia" w:ascii="宋体" w:hAnsi="宋体" w:cs="宋体"/>
          <w:b/>
          <w:bCs/>
          <w:sz w:val="36"/>
          <w:szCs w:val="36"/>
          <w:lang w:val="zh-CN"/>
        </w:rPr>
        <w:br w:type="page"/>
      </w:r>
      <w:r>
        <w:rPr>
          <w:rFonts w:hint="eastAsia" w:ascii="宋体" w:hAnsi="宋体" w:cs="宋体"/>
          <w:b/>
          <w:bCs/>
          <w:sz w:val="40"/>
          <w:szCs w:val="40"/>
          <w:lang w:val="zh-CN"/>
        </w:rPr>
        <w:t>目</w:t>
      </w:r>
      <w:r>
        <w:rPr>
          <w:rFonts w:hint="eastAsia" w:ascii="宋体" w:hAnsi="宋体" w:cs="宋体"/>
          <w:b/>
          <w:bCs/>
          <w:sz w:val="40"/>
          <w:szCs w:val="40"/>
        </w:rPr>
        <w:t xml:space="preserve">   </w:t>
      </w:r>
      <w:r>
        <w:rPr>
          <w:rFonts w:hint="eastAsia" w:ascii="宋体" w:hAnsi="宋体" w:cs="宋体"/>
          <w:b/>
          <w:bCs/>
          <w:sz w:val="40"/>
          <w:szCs w:val="40"/>
          <w:lang w:val="zh-CN"/>
        </w:rPr>
        <w:t>录</w:t>
      </w:r>
    </w:p>
    <w:p>
      <w:pPr>
        <w:pStyle w:val="27"/>
        <w:tabs>
          <w:tab w:val="right" w:leader="dot" w:pos="9497"/>
        </w:tabs>
        <w:spacing w:line="480" w:lineRule="auto"/>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fldChar w:fldCharType="begin"/>
      </w:r>
      <w:r>
        <w:instrText xml:space="preserve"> HYPERLINK \l "_Toc24457" </w:instrText>
      </w:r>
      <w:r>
        <w:fldChar w:fldCharType="separate"/>
      </w:r>
      <w:r>
        <w:rPr>
          <w:rFonts w:hint="eastAsia" w:ascii="宋体" w:hAnsi="宋体" w:cs="宋体"/>
          <w:sz w:val="24"/>
        </w:rPr>
        <w:t>第一部分  竞争性磋商公告</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_Toc24457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27"/>
        <w:tabs>
          <w:tab w:val="right" w:leader="dot" w:pos="9497"/>
        </w:tabs>
        <w:spacing w:line="480" w:lineRule="auto"/>
        <w:rPr>
          <w:rFonts w:ascii="宋体" w:hAnsi="宋体" w:cs="宋体"/>
          <w:sz w:val="24"/>
        </w:rPr>
      </w:pPr>
      <w:r>
        <w:fldChar w:fldCharType="begin"/>
      </w:r>
      <w:r>
        <w:instrText xml:space="preserve"> HYPERLINK \l "_Toc4785" </w:instrText>
      </w:r>
      <w:r>
        <w:fldChar w:fldCharType="separate"/>
      </w:r>
      <w:r>
        <w:rPr>
          <w:rFonts w:hint="eastAsia" w:ascii="宋体" w:hAnsi="宋体" w:cs="宋体"/>
          <w:sz w:val="24"/>
        </w:rPr>
        <w:t>第二部分  供应商须知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_Toc4785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9497"/>
        </w:tabs>
        <w:spacing w:line="480" w:lineRule="auto"/>
        <w:ind w:left="480"/>
        <w:rPr>
          <w:rFonts w:ascii="宋体" w:hAnsi="宋体" w:cs="宋体"/>
          <w:sz w:val="24"/>
        </w:rPr>
      </w:pPr>
      <w:r>
        <w:fldChar w:fldCharType="begin"/>
      </w:r>
      <w:r>
        <w:instrText xml:space="preserve"> HYPERLINK \l "_Toc28317" </w:instrText>
      </w:r>
      <w:r>
        <w:fldChar w:fldCharType="separate"/>
      </w:r>
      <w:r>
        <w:rPr>
          <w:rFonts w:hint="eastAsia" w:ascii="宋体" w:hAnsi="宋体" w:cs="宋体"/>
          <w:sz w:val="24"/>
        </w:rPr>
        <w:t>第一章  供应商须知前附表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_Toc28317 </w:instrText>
      </w:r>
      <w:r>
        <w:rPr>
          <w:rFonts w:hint="eastAsia" w:ascii="宋体" w:hAnsi="宋体" w:cs="宋体"/>
          <w:sz w:val="24"/>
        </w:rPr>
        <w:fldChar w:fldCharType="separate"/>
      </w:r>
      <w:r>
        <w:rPr>
          <w:rFonts w:hint="eastAsia" w:ascii="宋体" w:hAnsi="宋体" w:cs="宋体"/>
          <w:sz w:val="24"/>
        </w:rPr>
        <w:t>5</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9497"/>
        </w:tabs>
        <w:spacing w:line="480" w:lineRule="auto"/>
        <w:ind w:left="480"/>
        <w:rPr>
          <w:rFonts w:ascii="宋体" w:hAnsi="宋体" w:cs="宋体"/>
          <w:sz w:val="24"/>
        </w:rPr>
      </w:pPr>
      <w:r>
        <w:fldChar w:fldCharType="begin"/>
      </w:r>
      <w:r>
        <w:instrText xml:space="preserve"> HYPERLINK \l "_Toc5872" </w:instrText>
      </w:r>
      <w:r>
        <w:fldChar w:fldCharType="separate"/>
      </w:r>
      <w:r>
        <w:rPr>
          <w:rFonts w:hint="eastAsia" w:ascii="宋体" w:hAnsi="宋体" w:cs="宋体"/>
          <w:bCs/>
          <w:kern w:val="44"/>
          <w:sz w:val="24"/>
        </w:rPr>
        <w:t>第二章  总则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_Toc5872 </w:instrText>
      </w:r>
      <w:r>
        <w:rPr>
          <w:rFonts w:hint="eastAsia" w:ascii="宋体" w:hAnsi="宋体" w:cs="宋体"/>
          <w:sz w:val="24"/>
        </w:rPr>
        <w:fldChar w:fldCharType="separate"/>
      </w:r>
      <w:r>
        <w:rPr>
          <w:rFonts w:hint="eastAsia" w:ascii="宋体" w:hAnsi="宋体" w:cs="宋体"/>
          <w:sz w:val="24"/>
        </w:rPr>
        <w:t>12</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9497"/>
        </w:tabs>
        <w:spacing w:line="480" w:lineRule="auto"/>
        <w:ind w:left="480"/>
        <w:rPr>
          <w:rFonts w:ascii="宋体" w:hAnsi="宋体" w:cs="宋体"/>
          <w:sz w:val="24"/>
        </w:rPr>
      </w:pPr>
      <w:r>
        <w:fldChar w:fldCharType="begin"/>
      </w:r>
      <w:r>
        <w:instrText xml:space="preserve"> HYPERLINK \l "_Toc409" </w:instrText>
      </w:r>
      <w:r>
        <w:fldChar w:fldCharType="separate"/>
      </w:r>
      <w:r>
        <w:rPr>
          <w:rFonts w:hint="eastAsia" w:ascii="宋体" w:hAnsi="宋体" w:cs="宋体"/>
          <w:bCs/>
          <w:kern w:val="44"/>
          <w:sz w:val="24"/>
        </w:rPr>
        <w:t>第三章  竞争性磋商文件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_Toc409 </w:instrText>
      </w:r>
      <w:r>
        <w:rPr>
          <w:rFonts w:hint="eastAsia" w:ascii="宋体" w:hAnsi="宋体" w:cs="宋体"/>
          <w:sz w:val="24"/>
        </w:rPr>
        <w:fldChar w:fldCharType="separate"/>
      </w:r>
      <w:r>
        <w:rPr>
          <w:rFonts w:hint="eastAsia" w:ascii="宋体" w:hAnsi="宋体" w:cs="宋体"/>
          <w:sz w:val="24"/>
        </w:rPr>
        <w:t>13</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9497"/>
        </w:tabs>
        <w:spacing w:line="480" w:lineRule="auto"/>
        <w:ind w:left="480"/>
        <w:rPr>
          <w:rFonts w:ascii="宋体" w:hAnsi="宋体" w:cs="宋体"/>
          <w:sz w:val="24"/>
        </w:rPr>
      </w:pPr>
      <w:r>
        <w:fldChar w:fldCharType="begin"/>
      </w:r>
      <w:r>
        <w:instrText xml:space="preserve"> HYPERLINK \l "_Toc27162" </w:instrText>
      </w:r>
      <w:r>
        <w:fldChar w:fldCharType="separate"/>
      </w:r>
      <w:r>
        <w:rPr>
          <w:rFonts w:hint="eastAsia" w:ascii="宋体" w:hAnsi="宋体" w:cs="宋体"/>
          <w:bCs/>
          <w:kern w:val="44"/>
          <w:sz w:val="24"/>
        </w:rPr>
        <w:t>第四章  竞争性磋商响应文件</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_Toc27162 </w:instrText>
      </w:r>
      <w:r>
        <w:rPr>
          <w:rFonts w:hint="eastAsia" w:ascii="宋体" w:hAnsi="宋体" w:cs="宋体"/>
          <w:sz w:val="24"/>
        </w:rPr>
        <w:fldChar w:fldCharType="separate"/>
      </w:r>
      <w:r>
        <w:rPr>
          <w:rFonts w:hint="eastAsia" w:ascii="宋体" w:hAnsi="宋体" w:cs="宋体"/>
          <w:sz w:val="24"/>
        </w:rPr>
        <w:t>14</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9497"/>
        </w:tabs>
        <w:spacing w:line="480" w:lineRule="auto"/>
        <w:ind w:left="480"/>
        <w:rPr>
          <w:rFonts w:ascii="宋体" w:hAnsi="宋体" w:cs="宋体"/>
          <w:sz w:val="24"/>
        </w:rPr>
      </w:pPr>
      <w:r>
        <w:fldChar w:fldCharType="begin"/>
      </w:r>
      <w:r>
        <w:instrText xml:space="preserve"> HYPERLINK \l "_Toc16500" </w:instrText>
      </w:r>
      <w:r>
        <w:fldChar w:fldCharType="separate"/>
      </w:r>
      <w:r>
        <w:rPr>
          <w:rFonts w:hint="eastAsia" w:ascii="宋体" w:hAnsi="宋体" w:cs="宋体"/>
          <w:bCs/>
          <w:kern w:val="44"/>
          <w:sz w:val="24"/>
        </w:rPr>
        <w:t>第五章  磋商、评审和定标</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_Toc16500 </w:instrText>
      </w:r>
      <w:r>
        <w:rPr>
          <w:rFonts w:hint="eastAsia" w:ascii="宋体" w:hAnsi="宋体" w:cs="宋体"/>
          <w:sz w:val="24"/>
        </w:rPr>
        <w:fldChar w:fldCharType="separate"/>
      </w:r>
      <w:r>
        <w:rPr>
          <w:rFonts w:hint="eastAsia" w:ascii="宋体" w:hAnsi="宋体" w:cs="宋体"/>
          <w:sz w:val="24"/>
        </w:rPr>
        <w:t>15</w:t>
      </w:r>
      <w:r>
        <w:rPr>
          <w:rFonts w:hint="eastAsia" w:ascii="宋体" w:hAnsi="宋体" w:cs="宋体"/>
          <w:sz w:val="24"/>
        </w:rPr>
        <w:fldChar w:fldCharType="end"/>
      </w:r>
      <w:r>
        <w:rPr>
          <w:rFonts w:hint="eastAsia" w:ascii="宋体" w:hAnsi="宋体" w:cs="宋体"/>
          <w:sz w:val="24"/>
        </w:rPr>
        <w:fldChar w:fldCharType="end"/>
      </w:r>
    </w:p>
    <w:p>
      <w:pPr>
        <w:pStyle w:val="30"/>
        <w:tabs>
          <w:tab w:val="right" w:leader="dot" w:pos="9497"/>
        </w:tabs>
        <w:spacing w:line="480" w:lineRule="auto"/>
        <w:ind w:left="480"/>
        <w:rPr>
          <w:rFonts w:ascii="宋体" w:hAnsi="宋体" w:cs="宋体"/>
          <w:sz w:val="24"/>
        </w:rPr>
      </w:pPr>
      <w:r>
        <w:fldChar w:fldCharType="begin"/>
      </w:r>
      <w:r>
        <w:instrText xml:space="preserve"> HYPERLINK \l "_Toc6446" </w:instrText>
      </w:r>
      <w:r>
        <w:fldChar w:fldCharType="separate"/>
      </w:r>
      <w:r>
        <w:rPr>
          <w:rFonts w:hint="eastAsia" w:ascii="宋体" w:hAnsi="宋体" w:cs="宋体"/>
          <w:bCs/>
          <w:kern w:val="44"/>
          <w:sz w:val="24"/>
        </w:rPr>
        <w:t>第六章  合同授予及签订</w:t>
      </w:r>
      <w:r>
        <w:rPr>
          <w:rFonts w:hint="eastAsia" w:ascii="宋体" w:hAnsi="宋体" w:cs="宋体"/>
          <w:sz w:val="24"/>
        </w:rPr>
        <w:tab/>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t>6</w:t>
      </w:r>
    </w:p>
    <w:p>
      <w:pPr>
        <w:pStyle w:val="30"/>
        <w:tabs>
          <w:tab w:val="right" w:leader="dot" w:pos="9497"/>
        </w:tabs>
        <w:spacing w:line="480" w:lineRule="auto"/>
        <w:ind w:left="480"/>
        <w:rPr>
          <w:rFonts w:ascii="宋体" w:hAnsi="宋体" w:cs="宋体"/>
          <w:sz w:val="24"/>
        </w:rPr>
      </w:pPr>
      <w:r>
        <w:fldChar w:fldCharType="begin"/>
      </w:r>
      <w:r>
        <w:instrText xml:space="preserve"> HYPERLINK \l "_Toc20593" </w:instrText>
      </w:r>
      <w:r>
        <w:fldChar w:fldCharType="separate"/>
      </w:r>
      <w:r>
        <w:rPr>
          <w:rFonts w:hint="eastAsia" w:ascii="宋体" w:hAnsi="宋体" w:cs="宋体"/>
          <w:bCs/>
          <w:kern w:val="44"/>
          <w:sz w:val="24"/>
        </w:rPr>
        <w:t>第七章  其他</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_Toc20593 </w:instrText>
      </w:r>
      <w:r>
        <w:rPr>
          <w:rFonts w:hint="eastAsia" w:ascii="宋体" w:hAnsi="宋体" w:cs="宋体"/>
          <w:sz w:val="24"/>
        </w:rPr>
        <w:fldChar w:fldCharType="separate"/>
      </w:r>
      <w:r>
        <w:rPr>
          <w:rFonts w:hint="eastAsia" w:ascii="宋体" w:hAnsi="宋体" w:cs="宋体"/>
          <w:sz w:val="24"/>
        </w:rPr>
        <w:t>27</w:t>
      </w:r>
      <w:r>
        <w:rPr>
          <w:rFonts w:hint="eastAsia" w:ascii="宋体" w:hAnsi="宋体" w:cs="宋体"/>
          <w:sz w:val="24"/>
        </w:rPr>
        <w:fldChar w:fldCharType="end"/>
      </w:r>
      <w:r>
        <w:rPr>
          <w:rFonts w:hint="eastAsia" w:ascii="宋体" w:hAnsi="宋体" w:cs="宋体"/>
          <w:sz w:val="24"/>
        </w:rPr>
        <w:fldChar w:fldCharType="end"/>
      </w:r>
    </w:p>
    <w:p>
      <w:pPr>
        <w:pStyle w:val="27"/>
        <w:tabs>
          <w:tab w:val="right" w:leader="dot" w:pos="9497"/>
        </w:tabs>
        <w:spacing w:line="480" w:lineRule="auto"/>
        <w:rPr>
          <w:rFonts w:ascii="宋体" w:hAnsi="宋体" w:cs="宋体"/>
          <w:sz w:val="24"/>
        </w:rPr>
      </w:pPr>
      <w:r>
        <w:fldChar w:fldCharType="begin"/>
      </w:r>
      <w:r>
        <w:instrText xml:space="preserve"> HYPERLINK \l "_Toc7275" </w:instrText>
      </w:r>
      <w:r>
        <w:fldChar w:fldCharType="separate"/>
      </w:r>
      <w:r>
        <w:rPr>
          <w:rFonts w:hint="eastAsia" w:ascii="宋体" w:hAnsi="宋体" w:cs="宋体"/>
          <w:bCs/>
          <w:sz w:val="24"/>
        </w:rPr>
        <w:t>第三部分  采购需求</w:t>
      </w:r>
      <w:r>
        <w:rPr>
          <w:rFonts w:hint="eastAsia" w:ascii="宋体" w:hAnsi="宋体" w:cs="宋体"/>
          <w:sz w:val="24"/>
        </w:rPr>
        <w:tab/>
      </w:r>
      <w:r>
        <w:rPr>
          <w:rFonts w:hint="eastAsia" w:ascii="宋体" w:hAnsi="宋体" w:cs="宋体"/>
          <w:sz w:val="24"/>
        </w:rPr>
        <w:fldChar w:fldCharType="end"/>
      </w:r>
      <w:r>
        <w:rPr>
          <w:rFonts w:hint="eastAsia" w:ascii="宋体" w:hAnsi="宋体" w:cs="宋体"/>
          <w:sz w:val="24"/>
        </w:rPr>
        <w:t>31</w:t>
      </w:r>
    </w:p>
    <w:p>
      <w:pPr>
        <w:pStyle w:val="27"/>
        <w:tabs>
          <w:tab w:val="right" w:leader="dot" w:pos="9497"/>
        </w:tabs>
        <w:spacing w:line="480" w:lineRule="auto"/>
        <w:rPr>
          <w:rFonts w:ascii="宋体" w:hAnsi="宋体" w:cs="宋体"/>
          <w:sz w:val="24"/>
        </w:rPr>
      </w:pPr>
      <w:r>
        <w:fldChar w:fldCharType="begin"/>
      </w:r>
      <w:r>
        <w:instrText xml:space="preserve"> HYPERLINK \l "_Toc4466" </w:instrText>
      </w:r>
      <w:r>
        <w:fldChar w:fldCharType="separate"/>
      </w:r>
      <w:r>
        <w:rPr>
          <w:rFonts w:hint="eastAsia" w:ascii="宋体" w:hAnsi="宋体" w:cs="宋体"/>
          <w:sz w:val="24"/>
        </w:rPr>
        <w:t xml:space="preserve">第四部分  </w:t>
      </w:r>
      <w:r>
        <w:rPr>
          <w:rFonts w:hint="eastAsia" w:ascii="宋体" w:hAnsi="宋体" w:cs="宋体"/>
          <w:bCs/>
          <w:sz w:val="24"/>
        </w:rPr>
        <w:t>合同条款（参考格式）</w:t>
      </w:r>
      <w:r>
        <w:rPr>
          <w:rFonts w:hint="eastAsia" w:ascii="宋体" w:hAnsi="宋体" w:cs="宋体"/>
          <w:sz w:val="24"/>
        </w:rPr>
        <w:tab/>
      </w:r>
      <w:r>
        <w:rPr>
          <w:rFonts w:hint="eastAsia" w:ascii="宋体" w:hAnsi="宋体" w:cs="宋体"/>
          <w:sz w:val="24"/>
        </w:rPr>
        <w:fldChar w:fldCharType="end"/>
      </w:r>
      <w:r>
        <w:rPr>
          <w:rFonts w:hint="eastAsia" w:ascii="宋体" w:hAnsi="宋体" w:cs="宋体"/>
          <w:sz w:val="24"/>
        </w:rPr>
        <w:t>32</w:t>
      </w:r>
    </w:p>
    <w:p>
      <w:pPr>
        <w:pStyle w:val="27"/>
        <w:tabs>
          <w:tab w:val="right" w:leader="dot" w:pos="9497"/>
        </w:tabs>
        <w:spacing w:line="480" w:lineRule="auto"/>
        <w:rPr>
          <w:rFonts w:ascii="宋体" w:hAnsi="宋体" w:cs="宋体"/>
          <w:sz w:val="24"/>
        </w:rPr>
      </w:pPr>
      <w:r>
        <w:fldChar w:fldCharType="begin"/>
      </w:r>
      <w:r>
        <w:instrText xml:space="preserve"> HYPERLINK \l "_Toc28959" </w:instrText>
      </w:r>
      <w:r>
        <w:fldChar w:fldCharType="separate"/>
      </w:r>
      <w:r>
        <w:rPr>
          <w:rFonts w:hint="eastAsia" w:ascii="宋体" w:hAnsi="宋体" w:cs="宋体"/>
          <w:sz w:val="24"/>
        </w:rPr>
        <w:t>第五部分  竞争性磋商响应文件格式</w:t>
      </w:r>
      <w:r>
        <w:rPr>
          <w:rFonts w:hint="eastAsia" w:ascii="宋体" w:hAnsi="宋体" w:cs="宋体"/>
          <w:sz w:val="24"/>
        </w:rPr>
        <w:tab/>
      </w:r>
      <w:r>
        <w:rPr>
          <w:rFonts w:hint="eastAsia" w:ascii="宋体" w:hAnsi="宋体" w:cs="宋体"/>
          <w:sz w:val="24"/>
        </w:rPr>
        <w:fldChar w:fldCharType="end"/>
      </w:r>
      <w:r>
        <w:rPr>
          <w:rFonts w:hint="eastAsia" w:ascii="宋体" w:hAnsi="宋体" w:cs="宋体"/>
          <w:sz w:val="24"/>
        </w:rPr>
        <w:t>36</w:t>
      </w:r>
    </w:p>
    <w:p>
      <w:pPr>
        <w:widowControl/>
        <w:spacing w:before="360" w:beforeLines="150" w:after="360" w:afterLines="150" w:line="480" w:lineRule="auto"/>
        <w:ind w:right="-226" w:rightChars="-94" w:firstLine="480" w:firstLineChars="200"/>
        <w:jc w:val="left"/>
        <w:rPr>
          <w:rFonts w:ascii="宋体" w:hAnsi="宋体" w:cs="宋体"/>
          <w:szCs w:val="24"/>
        </w:rPr>
      </w:pPr>
      <w:r>
        <w:rPr>
          <w:rFonts w:hint="eastAsia" w:ascii="宋体" w:hAnsi="宋体" w:cs="宋体"/>
          <w:szCs w:val="24"/>
        </w:rPr>
        <w:fldChar w:fldCharType="end"/>
      </w:r>
    </w:p>
    <w:p>
      <w:pPr>
        <w:widowControl/>
        <w:spacing w:before="360" w:beforeLines="150" w:after="360" w:afterLines="150" w:line="480" w:lineRule="auto"/>
        <w:ind w:right="-226" w:rightChars="-94" w:firstLine="480" w:firstLineChars="200"/>
        <w:jc w:val="left"/>
        <w:rPr>
          <w:rFonts w:ascii="宋体" w:hAnsi="宋体" w:cs="宋体"/>
          <w:szCs w:val="24"/>
        </w:rPr>
      </w:pPr>
    </w:p>
    <w:p>
      <w:pPr>
        <w:pageBreakBefore/>
        <w:spacing w:line="500" w:lineRule="exact"/>
        <w:rPr>
          <w:rFonts w:ascii="宋体" w:hAnsi="宋体" w:cs="宋体"/>
          <w:szCs w:val="24"/>
        </w:rPr>
        <w:sectPr>
          <w:headerReference r:id="rId4" w:type="first"/>
          <w:footerReference r:id="rId6" w:type="first"/>
          <w:headerReference r:id="rId3" w:type="default"/>
          <w:footerReference r:id="rId5" w:type="default"/>
          <w:pgSz w:w="11907" w:h="16840"/>
          <w:pgMar w:top="1418" w:right="992" w:bottom="1418" w:left="1418" w:header="737" w:footer="1021" w:gutter="0"/>
          <w:cols w:space="720" w:num="1"/>
          <w:titlePg/>
          <w:docGrid w:linePitch="326" w:charSpace="0"/>
        </w:sectPr>
      </w:pPr>
    </w:p>
    <w:p>
      <w:pPr>
        <w:pStyle w:val="3"/>
        <w:spacing w:before="120" w:after="120" w:line="240" w:lineRule="auto"/>
        <w:rPr>
          <w:rFonts w:ascii="宋体" w:hAnsi="宋体" w:cs="宋体"/>
          <w:sz w:val="32"/>
          <w:szCs w:val="32"/>
        </w:rPr>
      </w:pPr>
      <w:bookmarkStart w:id="0" w:name="_Toc24457"/>
      <w:bookmarkStart w:id="1" w:name="_Toc31272"/>
      <w:r>
        <w:rPr>
          <w:rFonts w:hint="eastAsia" w:ascii="宋体" w:hAnsi="宋体" w:cs="宋体"/>
          <w:sz w:val="32"/>
          <w:szCs w:val="32"/>
        </w:rPr>
        <w:t>第一部分  竞争性磋商公告</w:t>
      </w:r>
      <w:bookmarkEnd w:id="0"/>
      <w:bookmarkEnd w:id="1"/>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0" w:beforeAutospacing="0" w:after="0" w:afterAutospacing="0" w:line="480" w:lineRule="auto"/>
        <w:ind w:left="0" w:right="0"/>
        <w:jc w:val="left"/>
        <w:textAlignment w:val="baseline"/>
        <w:rPr>
          <w:rFonts w:hint="eastAsia" w:ascii="宋体" w:hAnsi="宋体" w:eastAsia="宋体" w:cs="宋体"/>
          <w:b w:val="0"/>
          <w:sz w:val="21"/>
          <w:szCs w:val="21"/>
        </w:rPr>
      </w:pPr>
      <w:r>
        <w:rPr>
          <w:rStyle w:val="42"/>
          <w:rFonts w:hint="eastAsia" w:ascii="宋体" w:hAnsi="宋体" w:eastAsia="宋体" w:cs="宋体"/>
          <w:b/>
          <w:i w:val="0"/>
          <w:caps w:val="0"/>
          <w:color w:val="333333"/>
          <w:spacing w:val="0"/>
          <w:sz w:val="21"/>
          <w:szCs w:val="21"/>
          <w:shd w:val="clear" w:fill="FFFFFF"/>
          <w:vertAlign w:val="baseline"/>
        </w:rPr>
        <w:t>项目概况</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开展新区街镇债权债务专项核查工作采购项目的潜在供应商应在全国公共资源交易平台（陕西省·西咸新区）自行下载获取采购文件，并于2022年06月27日 09时30分（北京时间）前提交响应文件。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0" w:beforeAutospacing="0" w:after="0" w:afterAutospacing="0" w:line="480" w:lineRule="auto"/>
        <w:ind w:left="0" w:right="0" w:firstLine="0"/>
        <w:jc w:val="left"/>
        <w:textAlignment w:val="baseline"/>
        <w:rPr>
          <w:rFonts w:hint="eastAsia" w:ascii="宋体" w:hAnsi="宋体" w:eastAsia="宋体" w:cs="宋体"/>
          <w:b w:val="0"/>
          <w:i w:val="0"/>
          <w:caps w:val="0"/>
          <w:color w:val="333333"/>
          <w:spacing w:val="0"/>
          <w:sz w:val="21"/>
          <w:szCs w:val="21"/>
        </w:rPr>
      </w:pPr>
      <w:r>
        <w:rPr>
          <w:rStyle w:val="42"/>
          <w:rFonts w:hint="eastAsia" w:ascii="宋体" w:hAnsi="宋体" w:eastAsia="宋体" w:cs="宋体"/>
          <w:b/>
          <w:i w:val="0"/>
          <w:caps w:val="0"/>
          <w:color w:val="333333"/>
          <w:spacing w:val="0"/>
          <w:sz w:val="21"/>
          <w:szCs w:val="21"/>
          <w:shd w:val="clear" w:fill="FFFFFF"/>
          <w:vertAlign w:val="baseline"/>
        </w:rPr>
        <w:t>一、项目基本情况</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项目编号：YWGL-ZC-2022-0031</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项目名称：开展新区街镇债权债务专项核查工作</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采购方式：竞争性磋商</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预算金额：800,000.00元</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采购需求：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合同包1(开展新区街镇债权债务专项核查工作):</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合同包预算金额：800,000.00元</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合同包最高限价：800,000.00元</w:t>
      </w:r>
    </w:p>
    <w:tbl>
      <w:tblPr>
        <w:tblStyle w:val="39"/>
        <w:tblW w:w="94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6"/>
        <w:gridCol w:w="1994"/>
        <w:gridCol w:w="1994"/>
        <w:gridCol w:w="810"/>
        <w:gridCol w:w="1432"/>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6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品目号</w:t>
            </w:r>
          </w:p>
        </w:tc>
        <w:tc>
          <w:tcPr>
            <w:tcW w:w="2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品目名称</w:t>
            </w:r>
          </w:p>
        </w:tc>
        <w:tc>
          <w:tcPr>
            <w:tcW w:w="21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采购标的</w:t>
            </w:r>
          </w:p>
        </w:tc>
        <w:tc>
          <w:tcPr>
            <w:tcW w:w="8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数量（单位）</w:t>
            </w:r>
          </w:p>
        </w:tc>
        <w:tc>
          <w:tcPr>
            <w:tcW w:w="15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技术规格、参数及要求</w:t>
            </w:r>
          </w:p>
        </w:tc>
        <w:tc>
          <w:tcPr>
            <w:tcW w:w="10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品目预算(元)</w:t>
            </w:r>
          </w:p>
        </w:tc>
        <w:tc>
          <w:tcPr>
            <w:tcW w:w="10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审计服务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bidi w:val="0"/>
              <w:adjustRightInd/>
              <w:snapToGrid/>
              <w:spacing w:beforeAutospacing="0" w:afterAutospacing="0" w:line="48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480" w:lineRule="auto"/>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800,000.00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480" w:lineRule="auto"/>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800,000.00</w:t>
            </w:r>
          </w:p>
        </w:tc>
      </w:tr>
    </w:tbl>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本合同包不接受联合体投标</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合同履行期限：2个月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0" w:beforeAutospacing="0" w:after="0" w:afterAutospacing="0" w:line="480" w:lineRule="auto"/>
        <w:ind w:left="0" w:right="0" w:firstLine="0"/>
        <w:jc w:val="left"/>
        <w:textAlignment w:val="baseline"/>
        <w:rPr>
          <w:rFonts w:hint="eastAsia" w:ascii="宋体" w:hAnsi="宋体" w:eastAsia="宋体" w:cs="宋体"/>
          <w:b w:val="0"/>
          <w:i w:val="0"/>
          <w:caps w:val="0"/>
          <w:color w:val="333333"/>
          <w:spacing w:val="0"/>
          <w:sz w:val="21"/>
          <w:szCs w:val="21"/>
        </w:rPr>
      </w:pPr>
      <w:r>
        <w:rPr>
          <w:rStyle w:val="42"/>
          <w:rFonts w:hint="eastAsia" w:ascii="宋体" w:hAnsi="宋体" w:eastAsia="宋体" w:cs="宋体"/>
          <w:b/>
          <w:i w:val="0"/>
          <w:caps w:val="0"/>
          <w:color w:val="333333"/>
          <w:spacing w:val="0"/>
          <w:sz w:val="21"/>
          <w:szCs w:val="21"/>
          <w:shd w:val="clear" w:fill="FFFFFF"/>
          <w:vertAlign w:val="baseline"/>
        </w:rPr>
        <w:t>二、申请人的资格要求：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1.满足《中华人民共和国政府采购法》第二十二条规定;</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2.落实政府采购政策需满足的资格要求：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合同包1(开展新区街镇债权债务专项核查工作)落实政府采购政策需满足的资格要求如下:</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本项目专门面向中小企业采购的项目。供应商应为中小企业（残疾人福利性单位及监狱企业视同小型、微型企业）。</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3.本项目的特定资格要求：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合同包1(开展新区街镇债权债务专项核查工作)特定资格要求如下:</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20" w:firstLineChars="20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3.1法定代表人直接参加磋商的，须出具法定代表人身份证明书；法定代表人授权代表参加磋商的，须出具法定代表人授权委托书。</w:t>
      </w:r>
      <w:r>
        <w:rPr>
          <w:rFonts w:hint="eastAsia" w:ascii="宋体" w:hAnsi="宋体" w:eastAsia="宋体" w:cs="宋体"/>
          <w:i w:val="0"/>
          <w:caps w:val="0"/>
          <w:color w:val="333333"/>
          <w:spacing w:val="0"/>
          <w:sz w:val="21"/>
          <w:szCs w:val="21"/>
          <w:shd w:val="clear" w:fill="FFFFFF"/>
          <w:vertAlign w:val="baseline"/>
        </w:rPr>
        <w:br w:type="textWrapping"/>
      </w:r>
      <w:r>
        <w:rPr>
          <w:rFonts w:hint="eastAsia" w:ascii="宋体" w:hAnsi="宋体" w:eastAsia="宋体" w:cs="宋体"/>
          <w:i w:val="0"/>
          <w:caps w:val="0"/>
          <w:color w:val="333333"/>
          <w:spacing w:val="0"/>
          <w:sz w:val="21"/>
          <w:szCs w:val="21"/>
          <w:shd w:val="clear" w:fill="FFFFFF"/>
          <w:vertAlign w:val="baseline"/>
          <w:lang w:val="en-US" w:eastAsia="zh-CN"/>
        </w:rPr>
        <w:t xml:space="preserve">    </w:t>
      </w:r>
      <w:r>
        <w:rPr>
          <w:rFonts w:hint="eastAsia" w:ascii="宋体" w:hAnsi="宋体" w:eastAsia="宋体" w:cs="宋体"/>
          <w:i w:val="0"/>
          <w:caps w:val="0"/>
          <w:color w:val="333333"/>
          <w:spacing w:val="0"/>
          <w:sz w:val="21"/>
          <w:szCs w:val="21"/>
          <w:shd w:val="clear" w:fill="FFFFFF"/>
          <w:vertAlign w:val="baseline"/>
        </w:rPr>
        <w:t>3.2供应商须具有行业主管部门颁发的会计师事务所执业证书。</w:t>
      </w:r>
      <w:r>
        <w:rPr>
          <w:rFonts w:hint="eastAsia" w:ascii="宋体" w:hAnsi="宋体" w:eastAsia="宋体" w:cs="宋体"/>
          <w:i w:val="0"/>
          <w:caps w:val="0"/>
          <w:color w:val="333333"/>
          <w:spacing w:val="0"/>
          <w:sz w:val="21"/>
          <w:szCs w:val="21"/>
          <w:shd w:val="clear" w:fill="FFFFFF"/>
          <w:vertAlign w:val="baseline"/>
        </w:rPr>
        <w:br w:type="textWrapping"/>
      </w:r>
      <w:r>
        <w:rPr>
          <w:rFonts w:hint="eastAsia" w:ascii="宋体" w:hAnsi="宋体" w:eastAsia="宋体" w:cs="宋体"/>
          <w:i w:val="0"/>
          <w:caps w:val="0"/>
          <w:color w:val="333333"/>
          <w:spacing w:val="0"/>
          <w:sz w:val="21"/>
          <w:szCs w:val="21"/>
          <w:shd w:val="clear" w:fill="FFFFFF"/>
          <w:vertAlign w:val="baseline"/>
          <w:lang w:val="en-US" w:eastAsia="zh-CN"/>
        </w:rPr>
        <w:t xml:space="preserve">    </w:t>
      </w:r>
      <w:r>
        <w:rPr>
          <w:rFonts w:hint="eastAsia" w:ascii="宋体" w:hAnsi="宋体" w:eastAsia="宋体" w:cs="宋体"/>
          <w:i w:val="0"/>
          <w:caps w:val="0"/>
          <w:color w:val="333333"/>
          <w:spacing w:val="0"/>
          <w:sz w:val="21"/>
          <w:szCs w:val="21"/>
          <w:shd w:val="clear" w:fill="FFFFFF"/>
          <w:vertAlign w:val="baseline"/>
        </w:rPr>
        <w:t>3.3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caps w:val="0"/>
          <w:color w:val="333333"/>
          <w:spacing w:val="0"/>
          <w:sz w:val="21"/>
          <w:szCs w:val="21"/>
          <w:shd w:val="clear" w:fill="FFFFFF"/>
          <w:vertAlign w:val="baseline"/>
        </w:rPr>
        <w:br w:type="textWrapping"/>
      </w:r>
      <w:r>
        <w:rPr>
          <w:rFonts w:hint="eastAsia" w:ascii="宋体" w:hAnsi="宋体" w:eastAsia="宋体" w:cs="宋体"/>
          <w:i w:val="0"/>
          <w:caps w:val="0"/>
          <w:color w:val="333333"/>
          <w:spacing w:val="0"/>
          <w:sz w:val="21"/>
          <w:szCs w:val="21"/>
          <w:shd w:val="clear" w:fill="FFFFFF"/>
          <w:vertAlign w:val="baseline"/>
        </w:rPr>
        <w:t>  注：本项目不接受联合体磋商。单位负责人为同一人或者存在直接控股、管理关系的不同供应商，不得参加同一合同项下的政府采购活动。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0" w:beforeAutospacing="0" w:after="0" w:afterAutospacing="0" w:line="480" w:lineRule="auto"/>
        <w:ind w:left="0" w:right="0" w:firstLine="0"/>
        <w:jc w:val="left"/>
        <w:textAlignment w:val="baseline"/>
        <w:rPr>
          <w:rFonts w:hint="eastAsia" w:ascii="宋体" w:hAnsi="宋体" w:eastAsia="宋体" w:cs="宋体"/>
          <w:b w:val="0"/>
          <w:i w:val="0"/>
          <w:caps w:val="0"/>
          <w:color w:val="333333"/>
          <w:spacing w:val="0"/>
          <w:sz w:val="21"/>
          <w:szCs w:val="21"/>
        </w:rPr>
      </w:pPr>
      <w:r>
        <w:rPr>
          <w:rStyle w:val="42"/>
          <w:rFonts w:hint="eastAsia" w:ascii="宋体" w:hAnsi="宋体" w:eastAsia="宋体" w:cs="宋体"/>
          <w:b/>
          <w:i w:val="0"/>
          <w:caps w:val="0"/>
          <w:color w:val="333333"/>
          <w:spacing w:val="0"/>
          <w:sz w:val="21"/>
          <w:szCs w:val="21"/>
          <w:shd w:val="clear" w:fill="FFFFFF"/>
          <w:vertAlign w:val="baseline"/>
        </w:rPr>
        <w:t>三、获取采购文件</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时间：2022年06月17日至2022年06月23日，每天上午09:00:00至12:00:00，下午12:00:00至17:00:00（北京时间,法定节假日除外）</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地点：全国公共资源交易平台（陕西省·西咸新区）自行下载</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方式：在线获取</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售价：免费获取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0" w:beforeAutospacing="0" w:after="0" w:afterAutospacing="0" w:line="480" w:lineRule="auto"/>
        <w:ind w:left="0" w:right="0" w:firstLine="0"/>
        <w:jc w:val="left"/>
        <w:textAlignment w:val="baseline"/>
        <w:rPr>
          <w:rFonts w:hint="eastAsia" w:ascii="宋体" w:hAnsi="宋体" w:eastAsia="宋体" w:cs="宋体"/>
          <w:b w:val="0"/>
          <w:i w:val="0"/>
          <w:caps w:val="0"/>
          <w:color w:val="333333"/>
          <w:spacing w:val="0"/>
          <w:sz w:val="21"/>
          <w:szCs w:val="21"/>
        </w:rPr>
      </w:pPr>
      <w:r>
        <w:rPr>
          <w:rStyle w:val="42"/>
          <w:rFonts w:hint="eastAsia" w:ascii="宋体" w:hAnsi="宋体" w:eastAsia="宋体" w:cs="宋体"/>
          <w:b/>
          <w:i w:val="0"/>
          <w:caps w:val="0"/>
          <w:color w:val="333333"/>
          <w:spacing w:val="0"/>
          <w:sz w:val="21"/>
          <w:szCs w:val="21"/>
          <w:shd w:val="clear" w:fill="FFFFFF"/>
          <w:vertAlign w:val="baseline"/>
        </w:rPr>
        <w:t>四、响应文件提交</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截止时间：2022年06月27日 09时30分00秒 （北京时间）</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地点：全国公共资源交易平台（陕西省·西咸新区）网上递交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0" w:beforeAutospacing="0" w:after="0" w:afterAutospacing="0" w:line="480" w:lineRule="auto"/>
        <w:ind w:left="0" w:right="0" w:firstLine="0"/>
        <w:jc w:val="left"/>
        <w:textAlignment w:val="baseline"/>
        <w:rPr>
          <w:rFonts w:hint="eastAsia" w:ascii="宋体" w:hAnsi="宋体" w:eastAsia="宋体" w:cs="宋体"/>
          <w:b w:val="0"/>
          <w:i w:val="0"/>
          <w:caps w:val="0"/>
          <w:color w:val="333333"/>
          <w:spacing w:val="0"/>
          <w:sz w:val="21"/>
          <w:szCs w:val="21"/>
        </w:rPr>
      </w:pPr>
      <w:r>
        <w:rPr>
          <w:rStyle w:val="42"/>
          <w:rFonts w:hint="eastAsia" w:ascii="宋体" w:hAnsi="宋体" w:eastAsia="宋体" w:cs="宋体"/>
          <w:b/>
          <w:i w:val="0"/>
          <w:caps w:val="0"/>
          <w:color w:val="333333"/>
          <w:spacing w:val="0"/>
          <w:sz w:val="21"/>
          <w:szCs w:val="21"/>
          <w:shd w:val="clear" w:fill="FFFFFF"/>
          <w:vertAlign w:val="baseline"/>
        </w:rPr>
        <w:t>五、开启</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时间：2022年06月27日 09时30分00秒 （北京时间）</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地点：全国公共资源交易平台（陕西省·西咸新区）不见面开标大厅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0" w:beforeAutospacing="0" w:after="0" w:afterAutospacing="0" w:line="480" w:lineRule="auto"/>
        <w:ind w:left="0" w:right="0" w:firstLine="0"/>
        <w:jc w:val="left"/>
        <w:textAlignment w:val="baseline"/>
        <w:rPr>
          <w:rFonts w:hint="eastAsia" w:ascii="宋体" w:hAnsi="宋体" w:eastAsia="宋体" w:cs="宋体"/>
          <w:b w:val="0"/>
          <w:i w:val="0"/>
          <w:caps w:val="0"/>
          <w:color w:val="333333"/>
          <w:spacing w:val="0"/>
          <w:sz w:val="21"/>
          <w:szCs w:val="21"/>
        </w:rPr>
      </w:pPr>
      <w:r>
        <w:rPr>
          <w:rStyle w:val="42"/>
          <w:rFonts w:hint="eastAsia" w:ascii="宋体" w:hAnsi="宋体" w:eastAsia="宋体" w:cs="宋体"/>
          <w:b/>
          <w:i w:val="0"/>
          <w:caps w:val="0"/>
          <w:color w:val="333333"/>
          <w:spacing w:val="0"/>
          <w:sz w:val="21"/>
          <w:szCs w:val="21"/>
          <w:shd w:val="clear" w:fill="FFFFFF"/>
          <w:vertAlign w:val="baseline"/>
        </w:rPr>
        <w:t>六、公告期限</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0" w:beforeAutospacing="0" w:after="0" w:afterAutospacing="0" w:line="480" w:lineRule="auto"/>
        <w:ind w:left="0" w:right="0" w:firstLine="0"/>
        <w:jc w:val="left"/>
        <w:textAlignment w:val="baseline"/>
        <w:rPr>
          <w:rFonts w:hint="eastAsia" w:ascii="宋体" w:hAnsi="宋体" w:eastAsia="宋体" w:cs="宋体"/>
          <w:b w:val="0"/>
          <w:i w:val="0"/>
          <w:caps w:val="0"/>
          <w:color w:val="333333"/>
          <w:spacing w:val="0"/>
          <w:sz w:val="21"/>
          <w:szCs w:val="21"/>
        </w:rPr>
      </w:pPr>
      <w:r>
        <w:rPr>
          <w:rStyle w:val="42"/>
          <w:rFonts w:hint="eastAsia" w:ascii="宋体" w:hAnsi="宋体" w:eastAsia="宋体" w:cs="宋体"/>
          <w:b/>
          <w:i w:val="0"/>
          <w:caps w:val="0"/>
          <w:color w:val="333333"/>
          <w:spacing w:val="0"/>
          <w:sz w:val="21"/>
          <w:szCs w:val="21"/>
          <w:shd w:val="clear" w:fill="FFFFFF"/>
          <w:vertAlign w:val="baseline"/>
        </w:rPr>
        <w:t>七、其他补充事宜</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kern w:val="0"/>
          <w:sz w:val="21"/>
          <w:szCs w:val="21"/>
          <w:shd w:val="clear" w:fill="FFFFFF"/>
          <w:vertAlign w:val="baseline"/>
          <w:lang w:val="en-US" w:eastAsia="zh-CN" w:bidi="ar"/>
        </w:rPr>
        <w:t>1.落实的政府采购政策：①《财政部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司法部关于政府采购支持监狱企业发展有关问题的通知》（财库〔2014〕68号）；⑤《三部门联合发布关于促进残疾人就业政府采购政策的通知》（财库〔2017〕141号）；⑥《财政部 发展改革委 生态环境部 市场监管总局关于调整优化节能产品、环境标志产品政府采购执行机制的通知》（财库〔2019〕9号）；⑦《关于运用政府采购政策支持乡村产业振兴的通知》（财库〔2021〕19 号）；⑧《政府采购促进中小企业发展管理办法》（财库〔2020〕46号）；⑨陕西省财政厅关于印发《陕西省中小企业政府采购信用融资办法》（陕财办采〔2018〕23号）。</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20"/>
        <w:jc w:val="left"/>
        <w:textAlignment w:val="baseline"/>
        <w:rPr>
          <w:rFonts w:hint="eastAsia" w:ascii="宋体" w:hAnsi="宋体" w:eastAsia="宋体" w:cs="宋体"/>
          <w:sz w:val="21"/>
          <w:szCs w:val="21"/>
        </w:rPr>
      </w:pPr>
      <w:r>
        <w:rPr>
          <w:rStyle w:val="211"/>
          <w:rFonts w:hint="eastAsia" w:ascii="宋体" w:hAnsi="宋体" w:eastAsia="宋体" w:cs="宋体"/>
          <w:i w:val="0"/>
          <w:caps w:val="0"/>
          <w:color w:val="000000"/>
          <w:spacing w:val="0"/>
          <w:kern w:val="0"/>
          <w:sz w:val="21"/>
          <w:szCs w:val="21"/>
          <w:shd w:val="clear" w:fill="FFFFFF"/>
          <w:vertAlign w:val="baseline"/>
          <w:lang w:val="en-US" w:eastAsia="zh-CN" w:bidi="ar"/>
        </w:rPr>
        <w:t>2.网上获取采购文件流程：①办理CA锁方式（仅供参考）：供应商初次使用全国公共资源交易平台（陕西省·西咸新区），需前往陕西省数字证书认证中心股份有限公司办理 CA 锁，咨询电话:4006369888 或029-88661241。②供应商登录全国公共资源交易平台（陕西省·西咸新区）（http://xxxq.sxggzyjy.cn/），选择“电子交易平台-陕西政府采购交易系统”进行登录，登录后选择“交易乙方”选择本项目，填写相关信息后提交确认，点击“项目流程”进入采购文件下载页面，点击“交易文件下载”即可下载该项目发布的电子采购文件。③供应商须在采购文件获取时间内登录全国公共资源交易平台（陕西省·西咸新区）下载采购文件；逾期下载通道将关闭，未及时下载采购文件将会影响后续开评标活动。</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20"/>
        <w:jc w:val="left"/>
        <w:textAlignment w:val="baseline"/>
        <w:rPr>
          <w:rFonts w:hint="eastAsia" w:ascii="宋体" w:hAnsi="宋体" w:eastAsia="宋体" w:cs="宋体"/>
          <w:sz w:val="21"/>
          <w:szCs w:val="21"/>
        </w:rPr>
      </w:pPr>
      <w:r>
        <w:rPr>
          <w:rStyle w:val="211"/>
          <w:rFonts w:hint="eastAsia" w:ascii="宋体" w:hAnsi="宋体" w:eastAsia="宋体" w:cs="宋体"/>
          <w:i w:val="0"/>
          <w:caps w:val="0"/>
          <w:color w:val="000000"/>
          <w:spacing w:val="0"/>
          <w:kern w:val="0"/>
          <w:sz w:val="21"/>
          <w:szCs w:val="21"/>
          <w:shd w:val="clear" w:fill="FFFFFF"/>
          <w:vertAlign w:val="baseline"/>
          <w:lang w:val="en-US" w:eastAsia="zh-CN" w:bidi="ar"/>
        </w:rPr>
        <w:t>3.本项目开标采用“不见面开标”的方式，具体操作程序详见采购文件。</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20"/>
        <w:jc w:val="left"/>
        <w:textAlignment w:val="baseline"/>
        <w:rPr>
          <w:rFonts w:hint="eastAsia" w:ascii="宋体" w:hAnsi="宋体" w:eastAsia="宋体" w:cs="宋体"/>
          <w:sz w:val="21"/>
          <w:szCs w:val="21"/>
        </w:rPr>
      </w:pPr>
      <w:r>
        <w:rPr>
          <w:rStyle w:val="211"/>
          <w:rFonts w:hint="eastAsia" w:ascii="宋体" w:hAnsi="宋体" w:eastAsia="宋体" w:cs="宋体"/>
          <w:i w:val="0"/>
          <w:caps w:val="0"/>
          <w:color w:val="000000"/>
          <w:spacing w:val="0"/>
          <w:kern w:val="0"/>
          <w:sz w:val="21"/>
          <w:szCs w:val="21"/>
          <w:shd w:val="clear" w:fill="FFFFFF"/>
          <w:vertAlign w:val="baseline"/>
          <w:lang w:val="en-US" w:eastAsia="zh-CN" w:bidi="ar"/>
        </w:rPr>
        <w:t>4.供应商须按照陕西省财政厅《关于政府采购供应商注册登记有关事项的通知》中的要求，通过陕西省政府采购网（http://www.ccgp-shaanxi.gov.cn/）注册登记加入陕西省政府采购供应商库。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0" w:beforeAutospacing="0" w:after="0" w:afterAutospacing="0" w:line="480" w:lineRule="auto"/>
        <w:ind w:left="0" w:right="0" w:firstLine="0"/>
        <w:jc w:val="left"/>
        <w:textAlignment w:val="baseline"/>
        <w:rPr>
          <w:rFonts w:hint="eastAsia" w:ascii="宋体" w:hAnsi="宋体" w:eastAsia="宋体" w:cs="宋体"/>
          <w:b w:val="0"/>
          <w:i w:val="0"/>
          <w:caps w:val="0"/>
          <w:color w:val="333333"/>
          <w:spacing w:val="0"/>
          <w:sz w:val="21"/>
          <w:szCs w:val="21"/>
        </w:rPr>
      </w:pPr>
      <w:r>
        <w:rPr>
          <w:rStyle w:val="42"/>
          <w:rFonts w:hint="eastAsia" w:ascii="宋体" w:hAnsi="宋体" w:eastAsia="宋体" w:cs="宋体"/>
          <w:b/>
          <w:i w:val="0"/>
          <w:caps w:val="0"/>
          <w:color w:val="333333"/>
          <w:spacing w:val="0"/>
          <w:sz w:val="21"/>
          <w:szCs w:val="21"/>
          <w:shd w:val="clear" w:fill="FFFFFF"/>
          <w:vertAlign w:val="baseline"/>
        </w:rPr>
        <w:t>八、凡对本次采购提出询问，请按以下方式联系。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0" w:beforeAutospacing="0" w:after="0" w:afterAutospacing="0" w:line="480" w:lineRule="auto"/>
        <w:ind w:left="0" w:right="0"/>
        <w:jc w:val="left"/>
        <w:textAlignment w:val="baseline"/>
        <w:rPr>
          <w:rFonts w:hint="eastAsia" w:ascii="宋体" w:hAnsi="宋体" w:eastAsia="宋体" w:cs="宋体"/>
          <w:b w:val="0"/>
          <w:sz w:val="21"/>
          <w:szCs w:val="21"/>
        </w:rPr>
      </w:pPr>
      <w:r>
        <w:rPr>
          <w:rFonts w:hint="eastAsia" w:ascii="宋体" w:hAnsi="宋体" w:eastAsia="宋体" w:cs="宋体"/>
          <w:b w:val="0"/>
          <w:i w:val="0"/>
          <w:caps w:val="0"/>
          <w:color w:val="333333"/>
          <w:spacing w:val="0"/>
          <w:sz w:val="21"/>
          <w:szCs w:val="21"/>
          <w:shd w:val="clear" w:fill="FFFFFF"/>
          <w:vertAlign w:val="baseline"/>
        </w:rPr>
        <w:t>1.采购人信息</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名称：陕西省西咸新区财政金融局</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地址：陕西省西咸新区沣泾大道1号西咸大厦</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联系方式：029-33186039</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0" w:beforeAutospacing="0" w:after="0" w:afterAutospacing="0" w:line="480" w:lineRule="auto"/>
        <w:ind w:left="0" w:right="0"/>
        <w:jc w:val="left"/>
        <w:textAlignment w:val="baseline"/>
        <w:rPr>
          <w:rFonts w:hint="eastAsia" w:ascii="宋体" w:hAnsi="宋体" w:eastAsia="宋体" w:cs="宋体"/>
          <w:b w:val="0"/>
          <w:sz w:val="21"/>
          <w:szCs w:val="21"/>
        </w:rPr>
      </w:pPr>
      <w:r>
        <w:rPr>
          <w:rFonts w:hint="eastAsia" w:ascii="宋体" w:hAnsi="宋体" w:eastAsia="宋体" w:cs="宋体"/>
          <w:b w:val="0"/>
          <w:i w:val="0"/>
          <w:caps w:val="0"/>
          <w:color w:val="333333"/>
          <w:spacing w:val="0"/>
          <w:sz w:val="21"/>
          <w:szCs w:val="21"/>
          <w:shd w:val="clear" w:fill="FFFFFF"/>
          <w:vertAlign w:val="baseline"/>
        </w:rPr>
        <w:t>2.采购代理机构信息</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名称：陕西猷为项目管理有限公司</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地址：陕西省西安市莲湖区五星街1号万德商务中心7楼10702室</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联系方式：029-87400234</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0" w:beforeAutospacing="0" w:after="0" w:afterAutospacing="0" w:line="480" w:lineRule="auto"/>
        <w:ind w:left="0" w:right="0"/>
        <w:jc w:val="left"/>
        <w:textAlignment w:val="baseline"/>
        <w:rPr>
          <w:rFonts w:hint="eastAsia" w:ascii="宋体" w:hAnsi="宋体" w:eastAsia="宋体" w:cs="宋体"/>
          <w:b w:val="0"/>
          <w:sz w:val="21"/>
          <w:szCs w:val="21"/>
        </w:rPr>
      </w:pPr>
      <w:r>
        <w:rPr>
          <w:rFonts w:hint="eastAsia" w:ascii="宋体" w:hAnsi="宋体" w:eastAsia="宋体" w:cs="宋体"/>
          <w:b w:val="0"/>
          <w:i w:val="0"/>
          <w:caps w:val="0"/>
          <w:color w:val="333333"/>
          <w:spacing w:val="0"/>
          <w:sz w:val="21"/>
          <w:szCs w:val="21"/>
          <w:shd w:val="clear" w:fill="FFFFFF"/>
          <w:vertAlign w:val="baseline"/>
        </w:rPr>
        <w:t>3.项目联系方式</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项目联系人：邢郁苗、田许双</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beforeAutospacing="0" w:afterAutospacing="0" w:line="48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caps w:val="0"/>
          <w:color w:val="333333"/>
          <w:spacing w:val="0"/>
          <w:sz w:val="21"/>
          <w:szCs w:val="21"/>
          <w:shd w:val="clear" w:fill="FFFFFF"/>
          <w:vertAlign w:val="baseline"/>
        </w:rPr>
        <w:t>电话：029-87400234</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right"/>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陕西猷为项目管理有限公司</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napToGrid/>
        <w:spacing w:beforeAutospacing="0" w:afterAutospacing="0" w:line="480" w:lineRule="auto"/>
        <w:ind w:left="0" w:right="0" w:firstLine="480"/>
        <w:jc w:val="right"/>
        <w:textAlignment w:val="baseline"/>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shd w:val="clear" w:fill="FFFFFF"/>
          <w:vertAlign w:val="baseline"/>
        </w:rPr>
        <w:t>2022年06月16日</w:t>
      </w:r>
    </w:p>
    <w:p>
      <w:pPr>
        <w:pStyle w:val="33"/>
        <w:widowControl/>
        <w:spacing w:before="210" w:after="210" w:line="360" w:lineRule="auto"/>
        <w:ind w:firstLine="480" w:firstLineChars="200"/>
        <w:jc w:val="center"/>
        <w:rPr>
          <w:rFonts w:ascii="宋体" w:hAnsi="宋体" w:cs="宋体"/>
          <w:highlight w:val="yellow"/>
        </w:rPr>
      </w:pPr>
      <w:r>
        <w:rPr>
          <w:rFonts w:hint="eastAsia" w:ascii="宋体" w:hAnsi="宋体" w:cs="宋体"/>
        </w:rPr>
        <w:t xml:space="preserve">   </w:t>
      </w:r>
    </w:p>
    <w:p>
      <w:pPr>
        <w:widowControl/>
        <w:spacing w:line="360" w:lineRule="auto"/>
        <w:ind w:right="-226" w:rightChars="-94"/>
        <w:jc w:val="center"/>
        <w:outlineLvl w:val="0"/>
        <w:rPr>
          <w:rStyle w:val="138"/>
          <w:rFonts w:ascii="宋体" w:hAnsi="宋体" w:cs="宋体"/>
          <w:sz w:val="24"/>
          <w:szCs w:val="24"/>
        </w:rPr>
      </w:pPr>
      <w:bookmarkStart w:id="2" w:name="_Toc4785"/>
      <w:r>
        <w:rPr>
          <w:rFonts w:hint="eastAsia" w:ascii="宋体" w:hAnsi="宋体" w:cs="宋体"/>
          <w:szCs w:val="24"/>
          <w:highlight w:val="yellow"/>
        </w:rPr>
        <w:br w:type="page"/>
      </w:r>
      <w:r>
        <w:rPr>
          <w:rStyle w:val="138"/>
          <w:rFonts w:hint="eastAsia" w:ascii="宋体" w:hAnsi="宋体" w:cs="宋体"/>
          <w:sz w:val="32"/>
          <w:szCs w:val="32"/>
        </w:rPr>
        <w:t xml:space="preserve">第二部分 </w:t>
      </w:r>
      <w:bookmarkStart w:id="3" w:name="_Toc13483"/>
      <w:r>
        <w:rPr>
          <w:rStyle w:val="138"/>
          <w:rFonts w:hint="eastAsia" w:ascii="宋体" w:hAnsi="宋体" w:cs="宋体"/>
          <w:sz w:val="32"/>
          <w:szCs w:val="32"/>
        </w:rPr>
        <w:t xml:space="preserve">  供应商须知</w:t>
      </w:r>
      <w:bookmarkEnd w:id="2"/>
      <w:bookmarkEnd w:id="3"/>
    </w:p>
    <w:p>
      <w:pPr>
        <w:pStyle w:val="5"/>
        <w:jc w:val="center"/>
        <w:rPr>
          <w:rFonts w:hint="eastAsia" w:ascii="宋体" w:hAnsi="宋体" w:eastAsia="宋体" w:cs="宋体"/>
          <w:b/>
          <w:bCs/>
          <w:kern w:val="44"/>
          <w:sz w:val="24"/>
          <w:szCs w:val="24"/>
          <w:lang w:val="en-US" w:eastAsia="zh-CN" w:bidi="ar-SA"/>
        </w:rPr>
      </w:pPr>
      <w:bookmarkStart w:id="4" w:name="_Toc28317"/>
      <w:r>
        <w:rPr>
          <w:rFonts w:hint="eastAsia" w:ascii="宋体" w:hAnsi="宋体" w:eastAsia="宋体" w:cs="宋体"/>
          <w:b/>
          <w:bCs/>
          <w:kern w:val="44"/>
          <w:sz w:val="24"/>
          <w:szCs w:val="24"/>
          <w:lang w:val="en-US" w:eastAsia="zh-CN" w:bidi="ar-SA"/>
        </w:rPr>
        <w:t>第一章 供应商须知前附表</w:t>
      </w:r>
      <w:bookmarkEnd w:id="4"/>
    </w:p>
    <w:tbl>
      <w:tblPr>
        <w:tblStyle w:val="39"/>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20"/>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ind w:right="-358"/>
              <w:rPr>
                <w:rFonts w:ascii="宋体" w:hAnsi="宋体" w:cs="宋体"/>
                <w:szCs w:val="24"/>
              </w:rPr>
            </w:pPr>
            <w:r>
              <w:rPr>
                <w:rFonts w:hint="eastAsia" w:ascii="宋体" w:hAnsi="宋体" w:cs="宋体"/>
                <w:szCs w:val="24"/>
              </w:rPr>
              <w:t>序号</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条款名称</w:t>
            </w:r>
          </w:p>
        </w:tc>
        <w:tc>
          <w:tcPr>
            <w:tcW w:w="6608" w:type="dxa"/>
            <w:vAlign w:val="center"/>
          </w:tcPr>
          <w:p>
            <w:pPr>
              <w:tabs>
                <w:tab w:val="left" w:pos="1180"/>
              </w:tabs>
              <w:spacing w:line="400" w:lineRule="exact"/>
              <w:jc w:val="center"/>
              <w:rPr>
                <w:rFonts w:ascii="宋体" w:hAnsi="宋体" w:cs="宋体"/>
                <w:szCs w:val="24"/>
              </w:rPr>
            </w:pPr>
            <w:r>
              <w:rPr>
                <w:rFonts w:hint="eastAsia" w:ascii="宋体" w:hAnsi="宋体" w:cs="宋体"/>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1</w:t>
            </w:r>
          </w:p>
        </w:tc>
        <w:tc>
          <w:tcPr>
            <w:tcW w:w="1920" w:type="dxa"/>
            <w:vAlign w:val="center"/>
          </w:tcPr>
          <w:p>
            <w:pPr>
              <w:spacing w:line="400" w:lineRule="exact"/>
              <w:jc w:val="center"/>
              <w:rPr>
                <w:rFonts w:ascii="宋体" w:hAnsi="宋体" w:cs="宋体"/>
                <w:szCs w:val="24"/>
                <w:highlight w:val="none"/>
              </w:rPr>
            </w:pPr>
            <w:r>
              <w:rPr>
                <w:rFonts w:hint="eastAsia" w:ascii="宋体" w:hAnsi="宋体" w:cs="宋体"/>
                <w:szCs w:val="24"/>
                <w:highlight w:val="none"/>
              </w:rPr>
              <w:t>采购人</w:t>
            </w:r>
          </w:p>
        </w:tc>
        <w:tc>
          <w:tcPr>
            <w:tcW w:w="6608" w:type="dxa"/>
            <w:vAlign w:val="center"/>
          </w:tcPr>
          <w:p>
            <w:pPr>
              <w:tabs>
                <w:tab w:val="left" w:pos="1180"/>
              </w:tabs>
              <w:spacing w:line="360" w:lineRule="auto"/>
              <w:rPr>
                <w:rFonts w:ascii="宋体" w:hAnsi="宋体" w:cs="宋体"/>
                <w:szCs w:val="24"/>
                <w:highlight w:val="none"/>
              </w:rPr>
            </w:pPr>
            <w:r>
              <w:rPr>
                <w:rFonts w:hint="eastAsia" w:ascii="宋体" w:hAnsi="宋体" w:cs="宋体"/>
                <w:szCs w:val="24"/>
                <w:highlight w:val="none"/>
              </w:rPr>
              <w:t>名称：陕西省西咸新区财政金融局</w:t>
            </w:r>
          </w:p>
          <w:p>
            <w:pPr>
              <w:tabs>
                <w:tab w:val="left" w:pos="1180"/>
              </w:tabs>
              <w:spacing w:line="360" w:lineRule="auto"/>
              <w:rPr>
                <w:rFonts w:hint="eastAsia" w:ascii="宋体" w:hAnsi="宋体" w:eastAsia="宋体" w:cs="宋体"/>
                <w:szCs w:val="24"/>
                <w:highlight w:val="none"/>
                <w:lang w:eastAsia="zh-CN"/>
              </w:rPr>
            </w:pPr>
            <w:r>
              <w:rPr>
                <w:rFonts w:hint="eastAsia" w:ascii="宋体" w:hAnsi="宋体" w:cs="宋体"/>
                <w:szCs w:val="24"/>
                <w:highlight w:val="none"/>
              </w:rPr>
              <w:t>地址：</w:t>
            </w:r>
            <w:r>
              <w:rPr>
                <w:rFonts w:hint="eastAsia" w:ascii="宋体" w:hAnsi="宋体" w:cs="宋体"/>
                <w:szCs w:val="24"/>
                <w:highlight w:val="none"/>
                <w:lang w:eastAsia="zh-CN"/>
              </w:rPr>
              <w:t>陕西省西咸新区沣泾大道1号西咸大厦</w:t>
            </w:r>
          </w:p>
          <w:p>
            <w:pPr>
              <w:tabs>
                <w:tab w:val="left" w:pos="1180"/>
                <w:tab w:val="left" w:pos="3903"/>
              </w:tabs>
              <w:spacing w:line="360" w:lineRule="auto"/>
              <w:rPr>
                <w:rFonts w:ascii="宋体" w:hAnsi="宋体" w:cs="宋体"/>
                <w:szCs w:val="24"/>
                <w:highlight w:val="none"/>
              </w:rPr>
            </w:pPr>
            <w:r>
              <w:rPr>
                <w:rFonts w:hint="eastAsia" w:ascii="宋体" w:hAnsi="宋体" w:cs="宋体"/>
                <w:szCs w:val="24"/>
                <w:highlight w:val="none"/>
              </w:rPr>
              <w:t>联系人：</w:t>
            </w:r>
            <w:r>
              <w:rPr>
                <w:rFonts w:hint="eastAsia" w:ascii="宋体" w:hAnsi="宋体" w:cs="宋体"/>
                <w:szCs w:val="24"/>
                <w:highlight w:val="none"/>
                <w:lang w:eastAsia="zh-CN"/>
              </w:rPr>
              <w:t>尚</w:t>
            </w:r>
            <w:r>
              <w:rPr>
                <w:rFonts w:hint="eastAsia" w:ascii="宋体" w:hAnsi="宋体" w:cs="宋体"/>
                <w:szCs w:val="24"/>
                <w:highlight w:val="none"/>
              </w:rPr>
              <w:t>老师</w:t>
            </w:r>
            <w:r>
              <w:rPr>
                <w:rFonts w:hint="eastAsia" w:ascii="宋体" w:hAnsi="宋体" w:cs="宋体"/>
                <w:szCs w:val="24"/>
                <w:highlight w:val="none"/>
              </w:rPr>
              <w:tab/>
            </w:r>
          </w:p>
          <w:p>
            <w:pPr>
              <w:tabs>
                <w:tab w:val="left" w:pos="1180"/>
              </w:tabs>
              <w:spacing w:line="360" w:lineRule="auto"/>
              <w:rPr>
                <w:rFonts w:ascii="宋体" w:hAnsi="宋体" w:cs="宋体"/>
                <w:szCs w:val="24"/>
                <w:highlight w:val="none"/>
              </w:rPr>
            </w:pPr>
            <w:r>
              <w:rPr>
                <w:rFonts w:hint="eastAsia" w:ascii="宋体" w:hAnsi="宋体" w:cs="宋体"/>
                <w:szCs w:val="24"/>
                <w:highlight w:val="none"/>
              </w:rPr>
              <w:t>电话：</w:t>
            </w:r>
            <w:r>
              <w:rPr>
                <w:rFonts w:hint="eastAsia" w:ascii="宋体" w:hAnsi="宋体" w:cs="宋体"/>
                <w:color w:val="333333"/>
                <w:highlight w:val="none"/>
                <w:shd w:val="clear" w:color="auto" w:fill="FFFFFF"/>
                <w:lang w:val="en-US" w:eastAsia="zh-CN"/>
              </w:rPr>
              <w:t>029-</w:t>
            </w:r>
            <w:r>
              <w:rPr>
                <w:rFonts w:hint="eastAsia" w:ascii="宋体" w:hAnsi="宋体" w:cs="宋体"/>
                <w:color w:val="333333"/>
                <w:highlight w:val="none"/>
                <w:shd w:val="clear" w:color="auto" w:fill="FFFFFF"/>
              </w:rPr>
              <w:t xml:space="preserve"> </w:t>
            </w:r>
            <w:r>
              <w:rPr>
                <w:rFonts w:hint="eastAsia" w:ascii="宋体" w:hAnsi="宋体" w:cs="宋体"/>
                <w:color w:val="333333"/>
                <w:highlight w:val="none"/>
                <w:shd w:val="clear" w:color="auto" w:fill="FFFFFF"/>
                <w:lang w:val="en-US" w:eastAsia="zh-CN"/>
              </w:rPr>
              <w:t>33186039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2</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采购代理机构</w:t>
            </w:r>
          </w:p>
        </w:tc>
        <w:tc>
          <w:tcPr>
            <w:tcW w:w="6608" w:type="dxa"/>
            <w:vAlign w:val="center"/>
          </w:tcPr>
          <w:p>
            <w:pPr>
              <w:tabs>
                <w:tab w:val="left" w:pos="1180"/>
              </w:tabs>
              <w:spacing w:line="360" w:lineRule="auto"/>
              <w:rPr>
                <w:rFonts w:ascii="宋体" w:hAnsi="宋体" w:cs="宋体"/>
                <w:szCs w:val="24"/>
              </w:rPr>
            </w:pPr>
            <w:r>
              <w:rPr>
                <w:rFonts w:hint="eastAsia" w:ascii="宋体" w:hAnsi="宋体" w:cs="宋体"/>
                <w:szCs w:val="24"/>
              </w:rPr>
              <w:t>名称：陕西猷为项目管理有限公司</w:t>
            </w:r>
          </w:p>
          <w:p>
            <w:pPr>
              <w:tabs>
                <w:tab w:val="left" w:pos="1180"/>
              </w:tabs>
              <w:spacing w:line="360" w:lineRule="auto"/>
              <w:rPr>
                <w:rFonts w:ascii="宋体" w:hAnsi="宋体" w:cs="宋体"/>
                <w:szCs w:val="24"/>
              </w:rPr>
            </w:pPr>
            <w:r>
              <w:rPr>
                <w:rFonts w:hint="eastAsia" w:ascii="宋体" w:hAnsi="宋体" w:cs="宋体"/>
                <w:szCs w:val="24"/>
              </w:rPr>
              <w:t>地址：西安市莲湖区五星街1号万德商务中心7楼10702室</w:t>
            </w:r>
          </w:p>
          <w:p>
            <w:pPr>
              <w:tabs>
                <w:tab w:val="left" w:pos="1180"/>
              </w:tabs>
              <w:spacing w:line="360" w:lineRule="auto"/>
              <w:rPr>
                <w:rFonts w:hint="eastAsia" w:ascii="宋体" w:hAnsi="宋体" w:eastAsia="宋体" w:cs="宋体"/>
                <w:szCs w:val="24"/>
                <w:lang w:eastAsia="zh-CN"/>
              </w:rPr>
            </w:pPr>
            <w:r>
              <w:rPr>
                <w:rFonts w:hint="eastAsia" w:ascii="宋体" w:hAnsi="宋体" w:cs="宋体"/>
                <w:szCs w:val="24"/>
              </w:rPr>
              <w:t>联系人：邢郁苗</w:t>
            </w:r>
            <w:r>
              <w:rPr>
                <w:rFonts w:hint="eastAsia" w:ascii="宋体" w:hAnsi="宋体" w:cs="宋体"/>
                <w:szCs w:val="24"/>
                <w:lang w:eastAsia="zh-CN"/>
              </w:rPr>
              <w:t>、田许双</w:t>
            </w:r>
          </w:p>
          <w:p>
            <w:pPr>
              <w:tabs>
                <w:tab w:val="left" w:pos="1180"/>
              </w:tabs>
              <w:spacing w:line="360" w:lineRule="auto"/>
              <w:rPr>
                <w:rFonts w:ascii="宋体" w:hAnsi="宋体" w:cs="宋体"/>
                <w:szCs w:val="24"/>
              </w:rPr>
            </w:pPr>
            <w:r>
              <w:rPr>
                <w:rFonts w:hint="eastAsia" w:ascii="宋体" w:hAnsi="宋体" w:cs="宋体"/>
                <w:szCs w:val="24"/>
              </w:rPr>
              <w:t>电话：029-87400234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3</w:t>
            </w:r>
          </w:p>
        </w:tc>
        <w:tc>
          <w:tcPr>
            <w:tcW w:w="1920" w:type="dxa"/>
            <w:vAlign w:val="center"/>
          </w:tcPr>
          <w:p>
            <w:pPr>
              <w:spacing w:line="400" w:lineRule="exact"/>
              <w:jc w:val="center"/>
              <w:rPr>
                <w:rFonts w:ascii="宋体" w:hAnsi="宋体" w:cs="宋体"/>
                <w:szCs w:val="24"/>
              </w:rPr>
            </w:pPr>
            <w:r>
              <w:rPr>
                <w:rFonts w:hint="eastAsia" w:ascii="宋体" w:hAnsi="宋体" w:cs="宋体"/>
                <w:szCs w:val="24"/>
                <w:lang w:val="zh-CN"/>
              </w:rPr>
              <w:t>采购项目名称</w:t>
            </w:r>
          </w:p>
        </w:tc>
        <w:tc>
          <w:tcPr>
            <w:tcW w:w="6608" w:type="dxa"/>
            <w:vAlign w:val="center"/>
          </w:tcPr>
          <w:p>
            <w:pPr>
              <w:pStyle w:val="131"/>
              <w:spacing w:line="400" w:lineRule="exact"/>
              <w:ind w:left="38"/>
              <w:rPr>
                <w:color w:val="000000"/>
              </w:rPr>
            </w:pPr>
            <w:r>
              <w:rPr>
                <w:rFonts w:hint="eastAsia"/>
                <w:color w:val="000000"/>
                <w:lang w:eastAsia="zh-CN"/>
              </w:rPr>
              <w:t>开展新区街镇债权债务专项核查工作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4</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项目编号</w:t>
            </w:r>
          </w:p>
        </w:tc>
        <w:tc>
          <w:tcPr>
            <w:tcW w:w="6608" w:type="dxa"/>
            <w:vAlign w:val="center"/>
          </w:tcPr>
          <w:p>
            <w:pPr>
              <w:pStyle w:val="131"/>
              <w:spacing w:line="400" w:lineRule="exact"/>
              <w:ind w:left="38"/>
              <w:rPr>
                <w:rFonts w:hint="default" w:eastAsia="宋体"/>
                <w:color w:val="000000"/>
                <w:lang w:val="en-US" w:eastAsia="zh-CN"/>
              </w:rPr>
            </w:pPr>
            <w:r>
              <w:rPr>
                <w:rFonts w:hint="eastAsia"/>
                <w:color w:val="000000"/>
                <w:lang w:val="zh-CN"/>
              </w:rPr>
              <w:t>YWGL-ZC-2022-00</w:t>
            </w:r>
            <w:r>
              <w:rPr>
                <w:rFonts w:hint="eastAsia"/>
                <w:color w:val="000000"/>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5</w:t>
            </w:r>
          </w:p>
        </w:tc>
        <w:tc>
          <w:tcPr>
            <w:tcW w:w="1920" w:type="dxa"/>
            <w:vAlign w:val="center"/>
          </w:tcPr>
          <w:p>
            <w:pPr>
              <w:pStyle w:val="131"/>
              <w:spacing w:line="400" w:lineRule="exact"/>
              <w:ind w:left="38"/>
              <w:jc w:val="center"/>
            </w:pPr>
            <w:r>
              <w:rPr>
                <w:rFonts w:hint="eastAsia"/>
                <w:color w:val="000000"/>
                <w:lang w:val="zh-CN"/>
              </w:rPr>
              <w:t>资金来源</w:t>
            </w:r>
          </w:p>
        </w:tc>
        <w:tc>
          <w:tcPr>
            <w:tcW w:w="6608" w:type="dxa"/>
            <w:vAlign w:val="center"/>
          </w:tcPr>
          <w:p>
            <w:pPr>
              <w:pStyle w:val="131"/>
              <w:spacing w:line="400" w:lineRule="exact"/>
              <w:ind w:left="38"/>
              <w:rPr>
                <w:color w:val="000000"/>
                <w:lang w:val="zh-CN"/>
              </w:rPr>
            </w:pPr>
            <w:r>
              <w:rPr>
                <w:rFonts w:hint="eastAsia"/>
                <w:color w:val="000000"/>
                <w:lang w:val="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6</w:t>
            </w:r>
          </w:p>
        </w:tc>
        <w:tc>
          <w:tcPr>
            <w:tcW w:w="1920" w:type="dxa"/>
            <w:vAlign w:val="center"/>
          </w:tcPr>
          <w:p>
            <w:pPr>
              <w:pStyle w:val="131"/>
              <w:spacing w:line="400" w:lineRule="exact"/>
              <w:ind w:left="38"/>
              <w:jc w:val="center"/>
            </w:pPr>
            <w:r>
              <w:rPr>
                <w:rFonts w:hint="eastAsia"/>
                <w:color w:val="000000"/>
                <w:lang w:val="zh-CN"/>
              </w:rPr>
              <w:t>采购预算金额</w:t>
            </w:r>
          </w:p>
        </w:tc>
        <w:tc>
          <w:tcPr>
            <w:tcW w:w="6608" w:type="dxa"/>
            <w:vAlign w:val="center"/>
          </w:tcPr>
          <w:p>
            <w:pPr>
              <w:pStyle w:val="131"/>
              <w:spacing w:line="400" w:lineRule="exact"/>
              <w:ind w:left="38"/>
              <w:rPr>
                <w:color w:val="000000"/>
                <w:lang w:val="zh-CN"/>
              </w:rPr>
            </w:pPr>
            <w:r>
              <w:rPr>
                <w:rFonts w:hint="eastAsia"/>
                <w:color w:val="000000"/>
                <w:lang w:val="en-US" w:eastAsia="zh-CN"/>
              </w:rPr>
              <w:t>80</w:t>
            </w:r>
            <w:r>
              <w:rPr>
                <w:rFonts w:hint="eastAsia"/>
                <w:color w:val="000000"/>
              </w:rPr>
              <w:t>0000.00</w:t>
            </w:r>
            <w:r>
              <w:rPr>
                <w:rFonts w:hint="eastAsia"/>
                <w:color w:val="000000"/>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7</w:t>
            </w:r>
          </w:p>
        </w:tc>
        <w:tc>
          <w:tcPr>
            <w:tcW w:w="1920" w:type="dxa"/>
            <w:vAlign w:val="center"/>
          </w:tcPr>
          <w:p>
            <w:pPr>
              <w:pStyle w:val="131"/>
              <w:spacing w:line="400" w:lineRule="exact"/>
              <w:ind w:left="38"/>
              <w:jc w:val="center"/>
              <w:rPr>
                <w:color w:val="000000"/>
              </w:rPr>
            </w:pPr>
            <w:r>
              <w:rPr>
                <w:rFonts w:hint="eastAsia"/>
                <w:color w:val="000000"/>
              </w:rPr>
              <w:t>最高限价</w:t>
            </w:r>
          </w:p>
        </w:tc>
        <w:tc>
          <w:tcPr>
            <w:tcW w:w="6608" w:type="dxa"/>
            <w:vAlign w:val="center"/>
          </w:tcPr>
          <w:p>
            <w:pPr>
              <w:pStyle w:val="131"/>
              <w:spacing w:line="400" w:lineRule="exact"/>
              <w:ind w:left="38"/>
              <w:rPr>
                <w:color w:val="000000"/>
                <w:lang w:val="zh-CN"/>
              </w:rPr>
            </w:pPr>
            <w:r>
              <w:rPr>
                <w:rFonts w:hint="eastAsia"/>
                <w:color w:val="000000"/>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8</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采购范围</w:t>
            </w:r>
          </w:p>
        </w:tc>
        <w:tc>
          <w:tcPr>
            <w:tcW w:w="6608" w:type="dxa"/>
            <w:vAlign w:val="center"/>
          </w:tcPr>
          <w:p>
            <w:pPr>
              <w:pStyle w:val="131"/>
              <w:spacing w:line="400" w:lineRule="exact"/>
              <w:ind w:left="38"/>
              <w:jc w:val="both"/>
              <w:rPr>
                <w:color w:val="000000"/>
                <w:lang w:val="zh-CN"/>
              </w:rPr>
            </w:pPr>
            <w:r>
              <w:rPr>
                <w:rFonts w:hint="eastAsia"/>
                <w:color w:val="000000"/>
                <w:lang w:val="zh-CN"/>
              </w:rPr>
              <w:t>详见“第三部分  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9</w:t>
            </w:r>
          </w:p>
        </w:tc>
        <w:tc>
          <w:tcPr>
            <w:tcW w:w="1920" w:type="dxa"/>
            <w:vAlign w:val="center"/>
          </w:tcPr>
          <w:p>
            <w:pPr>
              <w:spacing w:line="400" w:lineRule="exact"/>
              <w:jc w:val="center"/>
              <w:rPr>
                <w:rFonts w:ascii="宋体" w:hAnsi="宋体" w:cs="宋体"/>
                <w:szCs w:val="24"/>
                <w:lang w:val="zh-CN"/>
              </w:rPr>
            </w:pPr>
            <w:r>
              <w:rPr>
                <w:rFonts w:hint="eastAsia" w:ascii="宋体" w:hAnsi="宋体" w:cs="宋体"/>
                <w:szCs w:val="24"/>
                <w:lang w:val="zh-CN"/>
              </w:rPr>
              <w:t>服务地点</w:t>
            </w:r>
          </w:p>
        </w:tc>
        <w:tc>
          <w:tcPr>
            <w:tcW w:w="6608" w:type="dxa"/>
            <w:vAlign w:val="center"/>
          </w:tcPr>
          <w:p>
            <w:pPr>
              <w:spacing w:line="400" w:lineRule="exact"/>
              <w:jc w:val="left"/>
              <w:rPr>
                <w:rFonts w:ascii="宋体" w:hAnsi="宋体" w:cs="宋体"/>
                <w:color w:val="000000"/>
                <w:kern w:val="0"/>
                <w:szCs w:val="24"/>
                <w:lang w:val="zh-CN"/>
              </w:rPr>
            </w:pPr>
            <w:r>
              <w:rPr>
                <w:rFonts w:hint="eastAsia" w:ascii="宋体" w:hAnsi="宋体" w:cs="宋体"/>
                <w:color w:val="000000"/>
                <w:kern w:val="0"/>
                <w:szCs w:val="24"/>
                <w:lang w:val="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10</w:t>
            </w:r>
          </w:p>
        </w:tc>
        <w:tc>
          <w:tcPr>
            <w:tcW w:w="1920" w:type="dxa"/>
            <w:vAlign w:val="center"/>
          </w:tcPr>
          <w:p>
            <w:pPr>
              <w:pStyle w:val="131"/>
              <w:spacing w:line="400" w:lineRule="exact"/>
              <w:ind w:left="38"/>
              <w:jc w:val="center"/>
            </w:pPr>
            <w:r>
              <w:rPr>
                <w:rFonts w:hint="eastAsia"/>
                <w:lang w:val="zh-CN"/>
              </w:rPr>
              <w:t>是否专门面向中小企业采购</w:t>
            </w:r>
          </w:p>
        </w:tc>
        <w:tc>
          <w:tcPr>
            <w:tcW w:w="6608" w:type="dxa"/>
            <w:vAlign w:val="center"/>
          </w:tcPr>
          <w:p>
            <w:pPr>
              <w:pStyle w:val="131"/>
              <w:numPr>
                <w:ilvl w:val="255"/>
                <w:numId w:val="0"/>
              </w:numPr>
              <w:spacing w:line="400" w:lineRule="exact"/>
              <w:ind w:left="38"/>
              <w:rPr>
                <w:color w:val="000000"/>
              </w:rPr>
            </w:pPr>
            <w:r>
              <w:rPr>
                <w:rFonts w:hint="eastAsia"/>
                <w:color w:val="00000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11</w:t>
            </w:r>
          </w:p>
        </w:tc>
        <w:tc>
          <w:tcPr>
            <w:tcW w:w="1920" w:type="dxa"/>
            <w:vAlign w:val="center"/>
          </w:tcPr>
          <w:p>
            <w:pPr>
              <w:spacing w:line="400" w:lineRule="exact"/>
              <w:jc w:val="center"/>
              <w:rPr>
                <w:rFonts w:ascii="宋体" w:hAnsi="宋体" w:cs="宋体"/>
                <w:szCs w:val="24"/>
                <w:lang w:val="zh-CN"/>
              </w:rPr>
            </w:pPr>
            <w:r>
              <w:rPr>
                <w:rFonts w:hint="eastAsia" w:ascii="宋体" w:hAnsi="宋体" w:cs="宋体"/>
                <w:szCs w:val="24"/>
              </w:rPr>
              <w:t>关于中小企业划分标准</w:t>
            </w:r>
          </w:p>
        </w:tc>
        <w:tc>
          <w:tcPr>
            <w:tcW w:w="6608" w:type="dxa"/>
            <w:vAlign w:val="center"/>
          </w:tcPr>
          <w:p>
            <w:pPr>
              <w:tabs>
                <w:tab w:val="left" w:pos="1180"/>
              </w:tabs>
              <w:spacing w:line="360" w:lineRule="auto"/>
              <w:jc w:val="left"/>
            </w:pPr>
            <w:r>
              <w:rPr>
                <w:rFonts w:hint="eastAsia" w:ascii="宋体" w:hAnsi="宋体" w:cs="宋体"/>
                <w:szCs w:val="22"/>
              </w:rPr>
              <w:t>采购标的对应的中小企业划分标准所属行业</w:t>
            </w:r>
            <w:r>
              <w:rPr>
                <w:rFonts w:hint="eastAsia"/>
              </w:rPr>
              <w:t>商务服务业：</w:t>
            </w:r>
          </w:p>
          <w:p>
            <w:pPr>
              <w:tabs>
                <w:tab w:val="left" w:pos="1180"/>
              </w:tabs>
              <w:spacing w:line="360" w:lineRule="auto"/>
              <w:ind w:firstLine="480" w:firstLineChars="200"/>
              <w:jc w:val="left"/>
            </w:pPr>
            <w:r>
              <w:rPr>
                <w:rFonts w:hint="eastAsia" w:ascii="宋体" w:hAnsi="宋体" w:cs="宋体"/>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12</w:t>
            </w:r>
          </w:p>
        </w:tc>
        <w:tc>
          <w:tcPr>
            <w:tcW w:w="1920" w:type="dxa"/>
            <w:vAlign w:val="center"/>
          </w:tcPr>
          <w:p>
            <w:pPr>
              <w:spacing w:line="400" w:lineRule="exact"/>
              <w:jc w:val="center"/>
              <w:rPr>
                <w:rFonts w:ascii="宋体" w:hAnsi="宋体" w:cs="宋体"/>
                <w:szCs w:val="24"/>
                <w:lang w:val="zh-CN"/>
              </w:rPr>
            </w:pPr>
            <w:r>
              <w:rPr>
                <w:rFonts w:hint="eastAsia" w:ascii="宋体" w:hAnsi="宋体" w:cs="宋体"/>
                <w:szCs w:val="24"/>
                <w:lang w:val="zh-CN"/>
              </w:rPr>
              <w:t>供应商应具备的资格条件</w:t>
            </w:r>
          </w:p>
        </w:tc>
        <w:tc>
          <w:tcPr>
            <w:tcW w:w="6608" w:type="dxa"/>
            <w:vAlign w:val="center"/>
          </w:tcPr>
          <w:p>
            <w:pPr>
              <w:tabs>
                <w:tab w:val="left" w:pos="1180"/>
              </w:tabs>
              <w:spacing w:line="360" w:lineRule="auto"/>
              <w:rPr>
                <w:rFonts w:ascii="宋体" w:hAnsi="宋体" w:cs="宋体"/>
                <w:kern w:val="0"/>
                <w:szCs w:val="24"/>
              </w:rPr>
            </w:pPr>
            <w:r>
              <w:rPr>
                <w:rFonts w:hint="eastAsia" w:ascii="宋体" w:hAnsi="宋体" w:cs="宋体"/>
                <w:kern w:val="0"/>
                <w:szCs w:val="24"/>
              </w:rPr>
              <w:t>1、满足《中华人民共和国政府采购法》第二十二条的规定：</w:t>
            </w:r>
          </w:p>
          <w:p>
            <w:pPr>
              <w:tabs>
                <w:tab w:val="left" w:pos="1180"/>
              </w:tabs>
              <w:spacing w:line="360" w:lineRule="auto"/>
              <w:ind w:firstLine="480" w:firstLineChars="200"/>
              <w:rPr>
                <w:rFonts w:ascii="宋体" w:hAnsi="宋体" w:cs="宋体"/>
                <w:kern w:val="0"/>
                <w:szCs w:val="24"/>
              </w:rPr>
            </w:pPr>
            <w:r>
              <w:rPr>
                <w:rFonts w:hint="eastAsia" w:ascii="宋体" w:hAnsi="宋体" w:cs="宋体"/>
                <w:kern w:val="0"/>
                <w:szCs w:val="24"/>
              </w:rPr>
              <w:t>1.1具有独立承担民事责任能力的法人、其他组织或自然人，并出具合法有效的营业执照或事业单位法人证书等国家规定的相关证明，自然人参与的提供其身份证明；</w:t>
            </w:r>
          </w:p>
          <w:p>
            <w:pPr>
              <w:tabs>
                <w:tab w:val="left" w:pos="1180"/>
              </w:tabs>
              <w:spacing w:line="360" w:lineRule="auto"/>
              <w:ind w:firstLine="480" w:firstLineChars="200"/>
              <w:rPr>
                <w:rFonts w:ascii="宋体" w:hAnsi="宋体" w:cs="宋体"/>
                <w:kern w:val="0"/>
                <w:szCs w:val="24"/>
              </w:rPr>
            </w:pPr>
            <w:r>
              <w:rPr>
                <w:rFonts w:hint="eastAsia" w:ascii="宋体" w:hAnsi="宋体" w:cs="宋体"/>
                <w:kern w:val="0"/>
                <w:szCs w:val="24"/>
              </w:rPr>
              <w:t>1.2财务状况报告：</w:t>
            </w:r>
            <w:r>
              <w:rPr>
                <w:rFonts w:hint="eastAsia" w:ascii="宋体" w:hAnsi="宋体" w:cs="宋体"/>
                <w:bCs/>
                <w:szCs w:val="24"/>
              </w:rPr>
              <w:t>提供经第三方审计单位审计的</w:t>
            </w:r>
            <w:r>
              <w:rPr>
                <w:rFonts w:hint="eastAsia" w:ascii="宋体" w:hAnsi="宋体" w:cs="宋体"/>
                <w:bCs/>
                <w:szCs w:val="24"/>
                <w:lang w:eastAsia="zh-CN"/>
              </w:rPr>
              <w:t>完整的</w:t>
            </w:r>
            <w:r>
              <w:rPr>
                <w:rFonts w:hint="eastAsia" w:ascii="宋体" w:hAnsi="宋体" w:cs="宋体"/>
                <w:bCs/>
                <w:szCs w:val="24"/>
              </w:rPr>
              <w:t>202</w:t>
            </w:r>
            <w:r>
              <w:rPr>
                <w:rFonts w:hint="eastAsia" w:ascii="宋体" w:hAnsi="宋体" w:cs="宋体"/>
                <w:bCs/>
                <w:szCs w:val="24"/>
                <w:lang w:val="en-US" w:eastAsia="zh-CN"/>
              </w:rPr>
              <w:t>0</w:t>
            </w:r>
            <w:r>
              <w:rPr>
                <w:rFonts w:hint="eastAsia" w:ascii="宋体" w:hAnsi="宋体" w:cs="宋体"/>
                <w:bCs/>
                <w:szCs w:val="24"/>
              </w:rPr>
              <w:t>年度</w:t>
            </w:r>
            <w:r>
              <w:rPr>
                <w:rFonts w:hint="eastAsia" w:ascii="宋体" w:hAnsi="宋体" w:cs="宋体"/>
                <w:bCs/>
                <w:szCs w:val="24"/>
                <w:lang w:eastAsia="zh-CN"/>
              </w:rPr>
              <w:t>或</w:t>
            </w:r>
            <w:r>
              <w:rPr>
                <w:rFonts w:hint="eastAsia" w:ascii="宋体" w:hAnsi="宋体" w:cs="宋体"/>
                <w:bCs/>
                <w:szCs w:val="24"/>
                <w:lang w:val="en-US" w:eastAsia="zh-CN"/>
              </w:rPr>
              <w:t>2021年度的</w:t>
            </w:r>
            <w:r>
              <w:rPr>
                <w:rFonts w:hint="eastAsia" w:ascii="宋体" w:hAnsi="宋体" w:cs="宋体"/>
                <w:bCs/>
                <w:szCs w:val="24"/>
              </w:rPr>
              <w:t>财务报告（成立时间至竞争性磋商响应文件递交截止时间不足一年的可提供成立后任意时段的资产负债表）或竞争性磋商响应文件递交截止时间前六个月内其开户银行出具的资信证明</w:t>
            </w:r>
            <w:r>
              <w:rPr>
                <w:rFonts w:hint="eastAsia" w:ascii="宋体" w:hAnsi="宋体" w:cs="宋体"/>
                <w:kern w:val="0"/>
                <w:szCs w:val="24"/>
              </w:rPr>
              <w:t>；</w:t>
            </w:r>
          </w:p>
          <w:p>
            <w:pPr>
              <w:tabs>
                <w:tab w:val="left" w:pos="1180"/>
              </w:tabs>
              <w:spacing w:line="360" w:lineRule="auto"/>
              <w:ind w:firstLine="480" w:firstLineChars="200"/>
              <w:rPr>
                <w:rFonts w:ascii="宋体" w:hAnsi="宋体" w:cs="宋体"/>
                <w:kern w:val="0"/>
                <w:szCs w:val="24"/>
              </w:rPr>
            </w:pPr>
            <w:r>
              <w:rPr>
                <w:rFonts w:hint="eastAsia" w:ascii="宋体" w:hAnsi="宋体" w:cs="宋体"/>
                <w:kern w:val="0"/>
                <w:szCs w:val="24"/>
              </w:rPr>
              <w:t>1.3税收缴纳证明：提供202</w:t>
            </w:r>
            <w:r>
              <w:rPr>
                <w:rFonts w:hint="eastAsia" w:ascii="宋体" w:hAnsi="宋体" w:cs="宋体"/>
                <w:kern w:val="0"/>
                <w:szCs w:val="24"/>
                <w:lang w:val="en-US" w:eastAsia="zh-CN"/>
              </w:rPr>
              <w:t>2</w:t>
            </w:r>
            <w:r>
              <w:rPr>
                <w:rFonts w:hint="eastAsia" w:ascii="宋体" w:hAnsi="宋体" w:cs="宋体"/>
                <w:kern w:val="0"/>
                <w:szCs w:val="24"/>
              </w:rPr>
              <w:t>年1月至今已缴纳的至少一个月的纳税证明或完税证明（任意税种），依法免税的单位应提供相关证明材料；</w:t>
            </w:r>
          </w:p>
          <w:p>
            <w:pPr>
              <w:tabs>
                <w:tab w:val="left" w:pos="1180"/>
              </w:tabs>
              <w:spacing w:line="360" w:lineRule="auto"/>
              <w:ind w:firstLine="480" w:firstLineChars="200"/>
              <w:rPr>
                <w:rFonts w:ascii="宋体" w:hAnsi="宋体" w:cs="宋体"/>
                <w:kern w:val="0"/>
                <w:szCs w:val="24"/>
              </w:rPr>
            </w:pPr>
            <w:r>
              <w:rPr>
                <w:rFonts w:hint="eastAsia" w:ascii="宋体" w:hAnsi="宋体" w:cs="宋体"/>
                <w:kern w:val="0"/>
                <w:szCs w:val="24"/>
              </w:rPr>
              <w:t>1.4社会保障资金缴纳证明：提供2022年1月至今已缴存的至少一个月的社会保障资金缴存凭证或社保机构开具的社会保险参保证明，依法不需要缴纳社会保障资金的单位应提供相关证明材料；</w:t>
            </w:r>
          </w:p>
          <w:p>
            <w:pPr>
              <w:tabs>
                <w:tab w:val="left" w:pos="1180"/>
              </w:tabs>
              <w:spacing w:line="360" w:lineRule="auto"/>
              <w:ind w:firstLine="480" w:firstLineChars="200"/>
              <w:rPr>
                <w:rFonts w:ascii="宋体" w:hAnsi="宋体" w:cs="宋体"/>
                <w:kern w:val="0"/>
                <w:szCs w:val="24"/>
              </w:rPr>
            </w:pPr>
            <w:r>
              <w:rPr>
                <w:rFonts w:hint="eastAsia" w:ascii="宋体" w:hAnsi="宋体" w:cs="宋体"/>
                <w:kern w:val="0"/>
                <w:szCs w:val="24"/>
              </w:rPr>
              <w:t>1.5承诺声明：提供具有履行合同所必需的设备和专业技术能力的承诺声明；</w:t>
            </w:r>
          </w:p>
          <w:p>
            <w:pPr>
              <w:tabs>
                <w:tab w:val="left" w:pos="1180"/>
              </w:tabs>
              <w:spacing w:line="360" w:lineRule="auto"/>
              <w:ind w:firstLine="480" w:firstLineChars="200"/>
              <w:rPr>
                <w:rFonts w:ascii="宋体" w:hAnsi="宋体" w:cs="宋体"/>
                <w:kern w:val="0"/>
                <w:szCs w:val="24"/>
              </w:rPr>
            </w:pPr>
            <w:r>
              <w:rPr>
                <w:rFonts w:hint="eastAsia" w:ascii="宋体" w:hAnsi="宋体" w:cs="宋体"/>
                <w:kern w:val="0"/>
                <w:szCs w:val="24"/>
              </w:rPr>
              <w:t>1.6书面声明：提供参加政府采购活动前3年内，在经营活动中没有重大违法记录的书面声明。</w:t>
            </w:r>
          </w:p>
          <w:p>
            <w:pPr>
              <w:numPr>
                <w:ilvl w:val="0"/>
                <w:numId w:val="1"/>
              </w:numPr>
              <w:tabs>
                <w:tab w:val="left" w:pos="1180"/>
              </w:tabs>
              <w:spacing w:line="360" w:lineRule="auto"/>
            </w:pPr>
            <w:r>
              <w:rPr>
                <w:rFonts w:hint="eastAsia" w:ascii="宋体" w:hAnsi="宋体" w:cs="宋体"/>
                <w:kern w:val="0"/>
                <w:szCs w:val="24"/>
              </w:rPr>
              <w:t>落实的政府采购政策：</w:t>
            </w:r>
          </w:p>
          <w:p>
            <w:pPr>
              <w:tabs>
                <w:tab w:val="left" w:pos="1180"/>
              </w:tabs>
              <w:spacing w:line="360" w:lineRule="auto"/>
              <w:ind w:firstLine="480" w:firstLineChars="200"/>
            </w:pPr>
            <w:r>
              <w:rPr>
                <w:rFonts w:hint="eastAsia" w:ascii="宋体" w:hAnsi="宋体" w:cs="宋体"/>
                <w:kern w:val="0"/>
                <w:szCs w:val="24"/>
              </w:rPr>
              <w:t>本项目专门面对中小企业采购，供应商应为中小企业（残疾人福利性单位及监狱企业视同小型、微型企业）。</w:t>
            </w:r>
          </w:p>
          <w:p>
            <w:pPr>
              <w:tabs>
                <w:tab w:val="left" w:pos="1180"/>
              </w:tabs>
              <w:spacing w:line="360" w:lineRule="auto"/>
              <w:jc w:val="left"/>
              <w:rPr>
                <w:rFonts w:ascii="宋体" w:hAnsi="宋体" w:cs="宋体"/>
                <w:kern w:val="0"/>
                <w:szCs w:val="24"/>
              </w:rPr>
            </w:pPr>
            <w:r>
              <w:rPr>
                <w:rFonts w:hint="eastAsia" w:ascii="宋体" w:hAnsi="宋体" w:cs="宋体"/>
                <w:kern w:val="0"/>
                <w:szCs w:val="24"/>
              </w:rPr>
              <w:t>3、特定资格条件：</w:t>
            </w:r>
          </w:p>
          <w:p>
            <w:pPr>
              <w:tabs>
                <w:tab w:val="left" w:pos="1180"/>
              </w:tabs>
              <w:spacing w:line="360" w:lineRule="auto"/>
              <w:ind w:firstLine="480" w:firstLineChars="200"/>
              <w:jc w:val="left"/>
              <w:rPr>
                <w:rFonts w:ascii="宋体" w:hAnsi="宋体" w:cs="宋体"/>
                <w:kern w:val="0"/>
                <w:szCs w:val="24"/>
              </w:rPr>
            </w:pPr>
            <w:r>
              <w:rPr>
                <w:rFonts w:hint="eastAsia" w:ascii="宋体" w:hAnsi="宋体" w:cs="宋体"/>
                <w:kern w:val="0"/>
                <w:szCs w:val="24"/>
              </w:rPr>
              <w:t>3.1法定代表人直接参加磋商的，须出具法定代表人身份证明书；法定代表人授权代表参加磋商的，须出具法定代表人授权委托书。</w:t>
            </w:r>
          </w:p>
          <w:p>
            <w:pPr>
              <w:tabs>
                <w:tab w:val="left" w:pos="1180"/>
              </w:tabs>
              <w:spacing w:line="360" w:lineRule="auto"/>
              <w:ind w:firstLine="480" w:firstLineChars="200"/>
              <w:jc w:val="left"/>
            </w:pPr>
            <w:r>
              <w:rPr>
                <w:rFonts w:hint="eastAsia" w:ascii="宋体" w:hAnsi="宋体" w:cs="宋体"/>
                <w:kern w:val="0"/>
                <w:szCs w:val="24"/>
              </w:rPr>
              <w:t>3.2供应商须具有行业主管部门颁发的会计师事务所执业证书。</w:t>
            </w:r>
          </w:p>
          <w:p>
            <w:pPr>
              <w:tabs>
                <w:tab w:val="left" w:pos="1180"/>
              </w:tabs>
              <w:wordWrap w:val="0"/>
              <w:spacing w:line="360" w:lineRule="auto"/>
              <w:ind w:firstLine="480" w:firstLineChars="200"/>
              <w:jc w:val="left"/>
              <w:rPr>
                <w:rFonts w:ascii="宋体" w:hAnsi="宋体" w:cs="宋体"/>
                <w:szCs w:val="24"/>
              </w:rPr>
            </w:pPr>
            <w:r>
              <w:rPr>
                <w:rFonts w:hint="eastAsia" w:ascii="宋体" w:hAnsi="宋体" w:cs="宋体"/>
                <w:kern w:val="0"/>
                <w:szCs w:val="24"/>
              </w:rPr>
              <w:t>3.3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b/>
                <w:bCs/>
                <w:kern w:val="0"/>
                <w:szCs w:val="24"/>
              </w:rPr>
              <w:t>采购代理机构将在竞争性磋商响应文件递交截止日当天资格审查阶段通过【信用中国】和【中国政府采购网】网站对供应商的信用情况进行查询，若查询结果不符合要求，按无效磋商处理。查询结果以网站截图纸质版或网站截图电子版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13</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是否接受</w:t>
            </w:r>
          </w:p>
          <w:p>
            <w:pPr>
              <w:spacing w:line="400" w:lineRule="exact"/>
              <w:jc w:val="center"/>
              <w:rPr>
                <w:rFonts w:ascii="宋体" w:hAnsi="宋体" w:cs="宋体"/>
                <w:szCs w:val="24"/>
                <w:lang w:val="zh-CN"/>
              </w:rPr>
            </w:pPr>
            <w:r>
              <w:rPr>
                <w:rFonts w:hint="eastAsia" w:ascii="宋体" w:hAnsi="宋体" w:cs="宋体"/>
                <w:szCs w:val="24"/>
              </w:rPr>
              <w:t>联合体磋商</w:t>
            </w:r>
          </w:p>
        </w:tc>
        <w:tc>
          <w:tcPr>
            <w:tcW w:w="6608" w:type="dxa"/>
            <w:vAlign w:val="center"/>
          </w:tcPr>
          <w:p>
            <w:pPr>
              <w:spacing w:line="360" w:lineRule="auto"/>
              <w:rPr>
                <w:rFonts w:ascii="宋体" w:hAnsi="宋体" w:cs="宋体"/>
                <w:szCs w:val="24"/>
              </w:rPr>
            </w:pPr>
            <w:r>
              <w:rPr>
                <w:rFonts w:hint="eastAsia" w:ascii="宋体" w:hAnsi="宋体" w:cs="宋体"/>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7" w:type="dxa"/>
            <w:vAlign w:val="center"/>
          </w:tcPr>
          <w:p>
            <w:pPr>
              <w:spacing w:line="400" w:lineRule="exact"/>
              <w:jc w:val="center"/>
              <w:rPr>
                <w:rFonts w:ascii="宋体" w:hAnsi="宋体" w:cs="宋体"/>
                <w:szCs w:val="24"/>
                <w:highlight w:val="yellow"/>
              </w:rPr>
            </w:pPr>
            <w:r>
              <w:rPr>
                <w:rFonts w:hint="eastAsia" w:ascii="宋体" w:hAnsi="宋体" w:cs="宋体"/>
                <w:szCs w:val="24"/>
              </w:rPr>
              <w:t>14</w:t>
            </w:r>
          </w:p>
        </w:tc>
        <w:tc>
          <w:tcPr>
            <w:tcW w:w="1920" w:type="dxa"/>
            <w:vAlign w:val="center"/>
          </w:tcPr>
          <w:p>
            <w:pPr>
              <w:spacing w:line="400" w:lineRule="exact"/>
              <w:jc w:val="center"/>
              <w:rPr>
                <w:rFonts w:ascii="宋体" w:hAnsi="宋体" w:cs="宋体"/>
                <w:szCs w:val="24"/>
                <w:highlight w:val="yellow"/>
                <w:lang w:val="zh-CN"/>
              </w:rPr>
            </w:pPr>
            <w:r>
              <w:rPr>
                <w:rFonts w:hint="eastAsia" w:ascii="宋体" w:hAnsi="宋体" w:cs="宋体"/>
                <w:szCs w:val="24"/>
              </w:rPr>
              <w:t>磋商保证金</w:t>
            </w:r>
          </w:p>
        </w:tc>
        <w:tc>
          <w:tcPr>
            <w:tcW w:w="6608" w:type="dxa"/>
            <w:vAlign w:val="center"/>
          </w:tcPr>
          <w:p>
            <w:pPr>
              <w:tabs>
                <w:tab w:val="left" w:pos="1180"/>
              </w:tabs>
              <w:spacing w:line="360" w:lineRule="auto"/>
              <w:rPr>
                <w:rFonts w:ascii="宋体" w:hAnsi="宋体" w:cs="宋体"/>
                <w:szCs w:val="24"/>
                <w:highlight w:val="yellow"/>
                <w:lang w:val="zh-CN"/>
              </w:rPr>
            </w:pPr>
            <w:r>
              <w:rPr>
                <w:rFonts w:hint="eastAsia" w:ascii="宋体" w:hAnsi="宋体" w:cs="宋体"/>
                <w:szCs w:val="24"/>
              </w:rPr>
              <w:t>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15</w:t>
            </w:r>
          </w:p>
        </w:tc>
        <w:tc>
          <w:tcPr>
            <w:tcW w:w="1920" w:type="dxa"/>
            <w:vAlign w:val="center"/>
          </w:tcPr>
          <w:p>
            <w:pPr>
              <w:spacing w:line="400" w:lineRule="exact"/>
              <w:jc w:val="center"/>
              <w:rPr>
                <w:rFonts w:ascii="宋体" w:hAnsi="宋体" w:cs="宋体"/>
                <w:szCs w:val="24"/>
                <w:lang w:val="zh-CN"/>
              </w:rPr>
            </w:pPr>
            <w:r>
              <w:rPr>
                <w:rFonts w:hint="eastAsia" w:ascii="宋体" w:hAnsi="宋体" w:cs="宋体"/>
                <w:szCs w:val="24"/>
              </w:rPr>
              <w:t>磋商有效期</w:t>
            </w:r>
          </w:p>
        </w:tc>
        <w:tc>
          <w:tcPr>
            <w:tcW w:w="6608" w:type="dxa"/>
            <w:vAlign w:val="center"/>
          </w:tcPr>
          <w:p>
            <w:pPr>
              <w:tabs>
                <w:tab w:val="left" w:pos="1180"/>
              </w:tabs>
              <w:spacing w:line="360" w:lineRule="auto"/>
              <w:rPr>
                <w:rFonts w:ascii="宋体" w:hAnsi="宋体" w:cs="宋体"/>
                <w:szCs w:val="24"/>
                <w:lang w:val="zh-CN"/>
              </w:rPr>
            </w:pPr>
            <w:r>
              <w:rPr>
                <w:rFonts w:hint="eastAsia" w:ascii="宋体" w:hAnsi="宋体" w:cs="宋体"/>
                <w:szCs w:val="24"/>
              </w:rPr>
              <w:t>自竞争性</w:t>
            </w:r>
            <w:r>
              <w:rPr>
                <w:rFonts w:hint="eastAsia" w:ascii="宋体" w:hAnsi="宋体" w:cs="宋体"/>
                <w:szCs w:val="24"/>
                <w:lang w:val="zh-CN"/>
              </w:rPr>
              <w:t>磋商响应文件递交截止之日起90日历天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16</w:t>
            </w:r>
          </w:p>
        </w:tc>
        <w:tc>
          <w:tcPr>
            <w:tcW w:w="1920" w:type="dxa"/>
            <w:vAlign w:val="center"/>
          </w:tcPr>
          <w:p>
            <w:pPr>
              <w:pStyle w:val="131"/>
              <w:spacing w:line="400" w:lineRule="exact"/>
              <w:jc w:val="center"/>
              <w:rPr>
                <w:color w:val="000000"/>
                <w:lang w:val="zh-CN"/>
              </w:rPr>
            </w:pPr>
            <w:r>
              <w:rPr>
                <w:rFonts w:hint="eastAsia"/>
                <w:color w:val="000000"/>
                <w:lang w:val="zh-CN"/>
              </w:rPr>
              <w:t>是否组织磋商</w:t>
            </w:r>
          </w:p>
          <w:p>
            <w:pPr>
              <w:pStyle w:val="131"/>
              <w:spacing w:line="400" w:lineRule="exact"/>
              <w:jc w:val="center"/>
              <w:rPr>
                <w:lang w:val="zh-CN"/>
              </w:rPr>
            </w:pPr>
            <w:r>
              <w:rPr>
                <w:rFonts w:hint="eastAsia"/>
                <w:color w:val="000000"/>
                <w:lang w:val="zh-CN"/>
              </w:rPr>
              <w:t>前答疑会</w:t>
            </w:r>
          </w:p>
        </w:tc>
        <w:tc>
          <w:tcPr>
            <w:tcW w:w="6608" w:type="dxa"/>
            <w:vAlign w:val="center"/>
          </w:tcPr>
          <w:p>
            <w:pPr>
              <w:spacing w:line="400" w:lineRule="exact"/>
              <w:jc w:val="left"/>
              <w:rPr>
                <w:rFonts w:ascii="宋体" w:hAnsi="宋体" w:cs="宋体"/>
                <w:szCs w:val="24"/>
              </w:rPr>
            </w:pPr>
            <w:r>
              <w:rPr>
                <w:rFonts w:hint="eastAsia" w:ascii="宋体" w:hAnsi="宋体" w:cs="宋体"/>
                <w:color w:val="000000"/>
                <w:szCs w:val="24"/>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17</w:t>
            </w:r>
          </w:p>
        </w:tc>
        <w:tc>
          <w:tcPr>
            <w:tcW w:w="1920" w:type="dxa"/>
            <w:vAlign w:val="center"/>
          </w:tcPr>
          <w:p>
            <w:pPr>
              <w:spacing w:line="400" w:lineRule="exact"/>
              <w:ind w:left="48" w:leftChars="20"/>
              <w:jc w:val="center"/>
              <w:rPr>
                <w:rFonts w:ascii="宋体" w:hAnsi="宋体" w:cs="宋体"/>
                <w:szCs w:val="24"/>
              </w:rPr>
            </w:pPr>
            <w:r>
              <w:rPr>
                <w:rFonts w:hint="eastAsia" w:ascii="宋体" w:hAnsi="宋体" w:cs="宋体"/>
                <w:szCs w:val="24"/>
              </w:rPr>
              <w:t>是否组织踏勘</w:t>
            </w:r>
          </w:p>
          <w:p>
            <w:pPr>
              <w:spacing w:line="400" w:lineRule="exact"/>
              <w:ind w:left="48" w:leftChars="20"/>
              <w:jc w:val="center"/>
              <w:rPr>
                <w:rFonts w:ascii="宋体" w:hAnsi="宋体" w:cs="宋体"/>
                <w:szCs w:val="24"/>
                <w:lang w:val="zh-CN"/>
              </w:rPr>
            </w:pPr>
            <w:r>
              <w:rPr>
                <w:rFonts w:hint="eastAsia" w:ascii="宋体" w:hAnsi="宋体" w:cs="宋体"/>
                <w:szCs w:val="24"/>
              </w:rPr>
              <w:t>现场</w:t>
            </w:r>
          </w:p>
        </w:tc>
        <w:tc>
          <w:tcPr>
            <w:tcW w:w="6608" w:type="dxa"/>
            <w:vAlign w:val="center"/>
          </w:tcPr>
          <w:p>
            <w:pPr>
              <w:spacing w:line="400" w:lineRule="exact"/>
              <w:jc w:val="left"/>
              <w:rPr>
                <w:rFonts w:ascii="宋体" w:hAnsi="宋体" w:cs="宋体"/>
                <w:szCs w:val="24"/>
              </w:rPr>
            </w:pPr>
            <w:r>
              <w:rPr>
                <w:rFonts w:hint="eastAsia" w:ascii="宋体" w:hAnsi="宋体" w:cs="宋体"/>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18</w:t>
            </w:r>
          </w:p>
        </w:tc>
        <w:tc>
          <w:tcPr>
            <w:tcW w:w="1920" w:type="dxa"/>
            <w:vAlign w:val="center"/>
          </w:tcPr>
          <w:p>
            <w:pPr>
              <w:spacing w:line="400" w:lineRule="exact"/>
              <w:jc w:val="center"/>
              <w:rPr>
                <w:rFonts w:ascii="宋体" w:hAnsi="宋体" w:cs="宋体"/>
                <w:szCs w:val="24"/>
                <w:lang w:val="zh-CN"/>
              </w:rPr>
            </w:pPr>
            <w:r>
              <w:rPr>
                <w:rFonts w:hint="eastAsia" w:ascii="宋体" w:hAnsi="宋体" w:cs="宋体"/>
                <w:szCs w:val="24"/>
              </w:rPr>
              <w:t>是否允许分包</w:t>
            </w:r>
          </w:p>
        </w:tc>
        <w:tc>
          <w:tcPr>
            <w:tcW w:w="6608" w:type="dxa"/>
            <w:vAlign w:val="center"/>
          </w:tcPr>
          <w:p>
            <w:pPr>
              <w:spacing w:line="400" w:lineRule="exact"/>
              <w:jc w:val="left"/>
              <w:rPr>
                <w:rFonts w:ascii="宋体" w:hAnsi="宋体" w:cs="宋体"/>
                <w:b/>
                <w:szCs w:val="24"/>
              </w:rPr>
            </w:pPr>
            <w:r>
              <w:rPr>
                <w:rFonts w:hint="eastAsia" w:ascii="宋体" w:hAnsi="宋体" w:cs="宋体"/>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19</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竞争性磋商文件的澄清和修改</w:t>
            </w:r>
          </w:p>
          <w:p>
            <w:pPr>
              <w:pStyle w:val="131"/>
              <w:spacing w:line="400" w:lineRule="exact"/>
              <w:jc w:val="center"/>
              <w:rPr>
                <w:color w:val="000000"/>
                <w:lang w:val="zh-CN"/>
              </w:rPr>
            </w:pPr>
          </w:p>
        </w:tc>
        <w:tc>
          <w:tcPr>
            <w:tcW w:w="6608" w:type="dxa"/>
            <w:vAlign w:val="center"/>
          </w:tcPr>
          <w:p>
            <w:pPr>
              <w:tabs>
                <w:tab w:val="left" w:pos="1180"/>
              </w:tabs>
              <w:spacing w:line="360" w:lineRule="auto"/>
              <w:rPr>
                <w:rFonts w:ascii="宋体" w:hAnsi="宋体" w:cs="宋体"/>
                <w:szCs w:val="24"/>
              </w:rPr>
            </w:pPr>
            <w:r>
              <w:rPr>
                <w:rFonts w:hint="eastAsia" w:ascii="宋体" w:hAnsi="宋体" w:cs="宋体"/>
                <w:szCs w:val="24"/>
              </w:rPr>
              <w:t>时间：竞争性磋商响应文件递交截止时间</w:t>
            </w:r>
            <w:r>
              <w:rPr>
                <w:rFonts w:hint="eastAsia" w:ascii="宋体" w:hAnsi="宋体" w:cs="宋体"/>
                <w:bCs/>
                <w:kern w:val="1"/>
                <w:szCs w:val="24"/>
              </w:rPr>
              <w:t>5日</w:t>
            </w:r>
            <w:r>
              <w:rPr>
                <w:rFonts w:hint="eastAsia" w:ascii="宋体" w:hAnsi="宋体" w:cs="宋体"/>
                <w:szCs w:val="24"/>
              </w:rPr>
              <w:t>前；</w:t>
            </w:r>
          </w:p>
          <w:p>
            <w:pPr>
              <w:tabs>
                <w:tab w:val="left" w:pos="1180"/>
              </w:tabs>
              <w:spacing w:line="360" w:lineRule="auto"/>
              <w:rPr>
                <w:rFonts w:ascii="宋体" w:hAnsi="宋体" w:cs="宋体"/>
                <w:szCs w:val="24"/>
                <w:lang w:val="zh-CN"/>
              </w:rPr>
            </w:pPr>
            <w:r>
              <w:rPr>
                <w:rFonts w:hint="eastAsia" w:ascii="宋体" w:hAnsi="宋体" w:cs="宋体"/>
                <w:szCs w:val="24"/>
              </w:rPr>
              <w:t>形式：书面形式</w:t>
            </w:r>
            <w:r>
              <w:rPr>
                <w:rFonts w:hint="eastAsia" w:ascii="宋体" w:hAnsi="宋体" w:cs="宋体"/>
                <w:szCs w:val="24"/>
                <w:lang w:val="zh-CN"/>
              </w:rPr>
              <w:t>发给所有获取</w:t>
            </w:r>
            <w:r>
              <w:rPr>
                <w:rFonts w:hint="eastAsia" w:ascii="宋体" w:hAnsi="宋体" w:cs="宋体"/>
                <w:szCs w:val="24"/>
              </w:rPr>
              <w:t>竞争性</w:t>
            </w:r>
            <w:r>
              <w:rPr>
                <w:rFonts w:hint="eastAsia" w:ascii="宋体" w:hAnsi="宋体" w:cs="宋体"/>
                <w:szCs w:val="24"/>
                <w:lang w:val="zh-CN"/>
              </w:rPr>
              <w:t>磋商文件的潜在供应商；</w:t>
            </w:r>
          </w:p>
          <w:p>
            <w:pPr>
              <w:tabs>
                <w:tab w:val="left" w:pos="1180"/>
              </w:tabs>
              <w:spacing w:line="360" w:lineRule="auto"/>
              <w:rPr>
                <w:rFonts w:ascii="宋体" w:hAnsi="宋体" w:cs="宋体"/>
                <w:szCs w:val="24"/>
                <w:lang w:val="zh-CN"/>
              </w:rPr>
            </w:pPr>
            <w:r>
              <w:rPr>
                <w:rFonts w:hint="eastAsia" w:ascii="宋体" w:hAnsi="宋体" w:cs="宋体"/>
                <w:szCs w:val="24"/>
              </w:rPr>
              <w:t>磋商文件的澄清、修改及有关补充通知为磋商文件的有效组成部分。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20</w:t>
            </w:r>
          </w:p>
        </w:tc>
        <w:tc>
          <w:tcPr>
            <w:tcW w:w="1920" w:type="dxa"/>
            <w:vAlign w:val="center"/>
          </w:tcPr>
          <w:p>
            <w:pPr>
              <w:pStyle w:val="131"/>
              <w:spacing w:line="400" w:lineRule="exact"/>
              <w:jc w:val="center"/>
              <w:rPr>
                <w:color w:val="000000"/>
                <w:lang w:val="zh-CN"/>
              </w:rPr>
            </w:pPr>
            <w:r>
              <w:rPr>
                <w:rFonts w:hint="eastAsia"/>
                <w:color w:val="000000"/>
                <w:lang w:val="zh-CN"/>
              </w:rPr>
              <w:t>磋商报价要求</w:t>
            </w:r>
          </w:p>
        </w:tc>
        <w:tc>
          <w:tcPr>
            <w:tcW w:w="6608" w:type="dxa"/>
            <w:vAlign w:val="center"/>
          </w:tcPr>
          <w:p>
            <w:pPr>
              <w:spacing w:line="360" w:lineRule="auto"/>
              <w:rPr>
                <w:rFonts w:ascii="宋体" w:hAnsi="宋体" w:cs="宋体"/>
                <w:szCs w:val="24"/>
              </w:rPr>
            </w:pPr>
            <w:r>
              <w:rPr>
                <w:rFonts w:hint="eastAsia" w:ascii="宋体" w:hAnsi="宋体" w:cs="宋体"/>
                <w:szCs w:val="24"/>
              </w:rPr>
              <w:t>各供应商根据磋商文件的规定，结合企业自身管理水平及市场行情自主报价，磋商报价不得超过采购预算。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21</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开标现场是否提供纸质磋商响应文件</w:t>
            </w:r>
          </w:p>
        </w:tc>
        <w:tc>
          <w:tcPr>
            <w:tcW w:w="6608" w:type="dxa"/>
            <w:vAlign w:val="center"/>
          </w:tcPr>
          <w:p>
            <w:pPr>
              <w:spacing w:line="360" w:lineRule="auto"/>
              <w:rPr>
                <w:rFonts w:ascii="宋体" w:hAnsi="宋体" w:cs="宋体"/>
                <w:szCs w:val="24"/>
              </w:rPr>
            </w:pPr>
            <w:r>
              <w:rPr>
                <w:rFonts w:hint="eastAsia" w:ascii="宋体" w:hAnsi="宋体" w:cs="宋体"/>
                <w:szCs w:val="24"/>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22</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是否允许提交备选方案</w:t>
            </w:r>
          </w:p>
        </w:tc>
        <w:tc>
          <w:tcPr>
            <w:tcW w:w="6608" w:type="dxa"/>
            <w:vAlign w:val="center"/>
          </w:tcPr>
          <w:p>
            <w:pPr>
              <w:tabs>
                <w:tab w:val="left" w:pos="1180"/>
              </w:tabs>
              <w:spacing w:line="360" w:lineRule="auto"/>
              <w:rPr>
                <w:rFonts w:ascii="宋体" w:hAnsi="宋体" w:cs="宋体"/>
                <w:szCs w:val="24"/>
              </w:rPr>
            </w:pPr>
            <w:r>
              <w:rPr>
                <w:rFonts w:hint="eastAsia" w:ascii="宋体" w:hAnsi="宋体" w:cs="宋体"/>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23</w:t>
            </w:r>
          </w:p>
        </w:tc>
        <w:tc>
          <w:tcPr>
            <w:tcW w:w="1920" w:type="dxa"/>
            <w:vAlign w:val="center"/>
          </w:tcPr>
          <w:p>
            <w:pPr>
              <w:spacing w:line="400" w:lineRule="exact"/>
              <w:jc w:val="center"/>
              <w:rPr>
                <w:rFonts w:ascii="宋体" w:hAnsi="宋体" w:cs="宋体"/>
                <w:szCs w:val="24"/>
              </w:rPr>
            </w:pPr>
            <w:r>
              <w:rPr>
                <w:rFonts w:hint="eastAsia" w:ascii="宋体" w:hAnsi="宋体" w:cs="宋体"/>
                <w:szCs w:val="24"/>
                <w:lang w:val="zh-CN"/>
              </w:rPr>
              <w:t>上传</w:t>
            </w:r>
            <w:r>
              <w:rPr>
                <w:rFonts w:hint="eastAsia" w:ascii="宋体" w:hAnsi="宋体" w:cs="宋体"/>
                <w:szCs w:val="24"/>
              </w:rPr>
              <w:t>竞争性</w:t>
            </w:r>
            <w:r>
              <w:rPr>
                <w:rFonts w:hint="eastAsia" w:ascii="宋体" w:hAnsi="宋体" w:cs="宋体"/>
                <w:szCs w:val="24"/>
                <w:lang w:val="zh-CN"/>
              </w:rPr>
              <w:t>磋商响应文件的截止时间和地点</w:t>
            </w:r>
          </w:p>
        </w:tc>
        <w:tc>
          <w:tcPr>
            <w:tcW w:w="6608" w:type="dxa"/>
            <w:vAlign w:val="center"/>
          </w:tcPr>
          <w:p>
            <w:pPr>
              <w:spacing w:line="360" w:lineRule="auto"/>
              <w:rPr>
                <w:rFonts w:ascii="宋体" w:hAnsi="宋体" w:cs="宋体"/>
                <w:szCs w:val="24"/>
                <w:lang w:val="zh-CN"/>
              </w:rPr>
            </w:pPr>
            <w:r>
              <w:rPr>
                <w:rFonts w:hint="eastAsia" w:ascii="宋体" w:hAnsi="宋体" w:cs="宋体"/>
                <w:szCs w:val="24"/>
                <w:lang w:val="zh-CN"/>
              </w:rPr>
              <w:t>时</w:t>
            </w:r>
            <w:r>
              <w:rPr>
                <w:rFonts w:hint="eastAsia" w:ascii="宋体" w:hAnsi="宋体" w:cs="宋体"/>
                <w:szCs w:val="24"/>
                <w:highlight w:val="none"/>
                <w:lang w:val="zh-CN"/>
              </w:rPr>
              <w:t>间：202</w:t>
            </w:r>
            <w:r>
              <w:rPr>
                <w:rFonts w:hint="eastAsia" w:ascii="宋体" w:hAnsi="宋体" w:cs="宋体"/>
                <w:szCs w:val="24"/>
                <w:highlight w:val="none"/>
              </w:rPr>
              <w:t>2</w:t>
            </w:r>
            <w:r>
              <w:rPr>
                <w:rFonts w:hint="eastAsia" w:ascii="宋体" w:hAnsi="宋体" w:cs="宋体"/>
                <w:szCs w:val="24"/>
                <w:highlight w:val="none"/>
                <w:lang w:val="zh-CN"/>
              </w:rPr>
              <w:t>年</w:t>
            </w:r>
            <w:r>
              <w:rPr>
                <w:rFonts w:hint="eastAsia" w:ascii="宋体" w:hAnsi="宋体" w:cs="宋体"/>
                <w:szCs w:val="24"/>
                <w:highlight w:val="none"/>
                <w:lang w:val="en-US" w:eastAsia="zh-CN"/>
              </w:rPr>
              <w:t>6</w:t>
            </w:r>
            <w:r>
              <w:rPr>
                <w:rFonts w:hint="eastAsia" w:ascii="宋体" w:hAnsi="宋体" w:cs="宋体"/>
                <w:szCs w:val="24"/>
                <w:highlight w:val="none"/>
                <w:lang w:val="zh-CN"/>
              </w:rPr>
              <w:t>月</w:t>
            </w:r>
            <w:r>
              <w:rPr>
                <w:rFonts w:hint="eastAsia" w:ascii="宋体" w:hAnsi="宋体" w:cs="宋体"/>
                <w:szCs w:val="24"/>
                <w:highlight w:val="none"/>
                <w:lang w:val="en-US" w:eastAsia="zh-CN"/>
              </w:rPr>
              <w:t>27日</w:t>
            </w:r>
            <w:r>
              <w:rPr>
                <w:rFonts w:hint="eastAsia" w:ascii="宋体" w:hAnsi="宋体" w:cs="宋体"/>
                <w:szCs w:val="24"/>
                <w:highlight w:val="none"/>
                <w:lang w:val="zh-CN"/>
              </w:rPr>
              <w:t xml:space="preserve"> </w:t>
            </w:r>
            <w:r>
              <w:rPr>
                <w:rFonts w:hint="eastAsia" w:ascii="宋体" w:hAnsi="宋体" w:cs="宋体"/>
                <w:szCs w:val="24"/>
                <w:highlight w:val="none"/>
              </w:rPr>
              <w:t>9</w:t>
            </w:r>
            <w:r>
              <w:rPr>
                <w:rFonts w:hint="eastAsia" w:ascii="宋体" w:hAnsi="宋体" w:cs="宋体"/>
                <w:szCs w:val="24"/>
                <w:highlight w:val="none"/>
                <w:lang w:val="zh-CN"/>
              </w:rPr>
              <w:t>:</w:t>
            </w:r>
            <w:r>
              <w:rPr>
                <w:rFonts w:hint="eastAsia" w:ascii="宋体" w:hAnsi="宋体" w:cs="宋体"/>
                <w:szCs w:val="24"/>
                <w:highlight w:val="none"/>
              </w:rPr>
              <w:t>3</w:t>
            </w:r>
            <w:r>
              <w:rPr>
                <w:rFonts w:hint="eastAsia" w:ascii="宋体" w:hAnsi="宋体" w:cs="宋体"/>
                <w:szCs w:val="24"/>
                <w:highlight w:val="none"/>
                <w:lang w:val="zh-CN"/>
              </w:rPr>
              <w:t>0:00</w:t>
            </w:r>
          </w:p>
          <w:p>
            <w:pPr>
              <w:spacing w:line="360" w:lineRule="auto"/>
              <w:rPr>
                <w:rFonts w:ascii="宋体" w:hAnsi="宋体" w:cs="宋体"/>
                <w:szCs w:val="24"/>
              </w:rPr>
            </w:pPr>
            <w:r>
              <w:rPr>
                <w:rFonts w:hint="eastAsia" w:ascii="宋体" w:hAnsi="宋体" w:cs="宋体"/>
                <w:szCs w:val="24"/>
                <w:lang w:val="zh-CN"/>
              </w:rPr>
              <w:t>地点：全国公共资源交易平台（陕西省</w:t>
            </w:r>
            <w:r>
              <w:rPr>
                <w:rFonts w:hint="eastAsia" w:ascii="宋体" w:hAnsi="宋体" w:cs="宋体"/>
                <w:szCs w:val="24"/>
              </w:rPr>
              <w:t>▪</w:t>
            </w:r>
            <w:r>
              <w:rPr>
                <w:rFonts w:hint="eastAsia" w:ascii="宋体" w:hAnsi="宋体" w:cs="宋体"/>
                <w:szCs w:val="24"/>
                <w:lang w:val="zh-CN"/>
              </w:rPr>
              <w:t>西咸新区）网上递交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24</w:t>
            </w:r>
          </w:p>
        </w:tc>
        <w:tc>
          <w:tcPr>
            <w:tcW w:w="1920" w:type="dxa"/>
            <w:vAlign w:val="center"/>
          </w:tcPr>
          <w:p>
            <w:pPr>
              <w:spacing w:line="400" w:lineRule="exact"/>
              <w:jc w:val="center"/>
              <w:rPr>
                <w:rFonts w:ascii="宋体" w:hAnsi="宋体" w:cs="宋体"/>
                <w:szCs w:val="24"/>
                <w:lang w:val="zh-CN"/>
              </w:rPr>
            </w:pPr>
            <w:r>
              <w:rPr>
                <w:rFonts w:hint="eastAsia" w:ascii="宋体" w:hAnsi="宋体" w:cs="宋体"/>
                <w:szCs w:val="24"/>
                <w:lang w:val="zh-CN"/>
              </w:rPr>
              <w:t>磋商时间和地点</w:t>
            </w:r>
          </w:p>
        </w:tc>
        <w:tc>
          <w:tcPr>
            <w:tcW w:w="6608" w:type="dxa"/>
            <w:vAlign w:val="center"/>
          </w:tcPr>
          <w:p>
            <w:pPr>
              <w:spacing w:line="360" w:lineRule="auto"/>
              <w:rPr>
                <w:rFonts w:ascii="宋体" w:hAnsi="宋体" w:cs="宋体"/>
                <w:szCs w:val="24"/>
                <w:lang w:val="zh-CN"/>
              </w:rPr>
            </w:pPr>
            <w:r>
              <w:rPr>
                <w:rFonts w:hint="eastAsia" w:ascii="宋体" w:hAnsi="宋体" w:cs="宋体"/>
                <w:szCs w:val="24"/>
                <w:lang w:val="zh-CN"/>
              </w:rPr>
              <w:t>磋商时间：同上传竞争性磋商响应文件的截止时间</w:t>
            </w:r>
          </w:p>
          <w:p>
            <w:pPr>
              <w:spacing w:line="360" w:lineRule="auto"/>
              <w:rPr>
                <w:rFonts w:ascii="宋体" w:hAnsi="宋体" w:cs="宋体"/>
                <w:szCs w:val="24"/>
              </w:rPr>
            </w:pPr>
            <w:r>
              <w:rPr>
                <w:rFonts w:hint="eastAsia" w:ascii="宋体" w:hAnsi="宋体" w:cs="宋体"/>
                <w:szCs w:val="24"/>
                <w:lang w:val="zh-CN"/>
              </w:rPr>
              <w:t>磋商地点：全国公共资源交易平台（陕西省·西咸新区）不见面开标大厅（西咸新区公共资源交易不见面开标系统）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25</w:t>
            </w:r>
          </w:p>
        </w:tc>
        <w:tc>
          <w:tcPr>
            <w:tcW w:w="1920" w:type="dxa"/>
            <w:vAlign w:val="center"/>
          </w:tcPr>
          <w:p>
            <w:pPr>
              <w:spacing w:line="400" w:lineRule="exact"/>
              <w:jc w:val="center"/>
              <w:rPr>
                <w:rFonts w:ascii="宋体" w:hAnsi="宋体" w:cs="宋体"/>
                <w:szCs w:val="24"/>
                <w:lang w:val="zh-CN"/>
              </w:rPr>
            </w:pPr>
            <w:r>
              <w:rPr>
                <w:rFonts w:hint="eastAsia" w:ascii="宋体" w:hAnsi="宋体" w:cs="宋体"/>
                <w:szCs w:val="24"/>
                <w:lang w:val="zh-CN"/>
              </w:rPr>
              <w:t>磋商小组</w:t>
            </w:r>
          </w:p>
        </w:tc>
        <w:tc>
          <w:tcPr>
            <w:tcW w:w="6608" w:type="dxa"/>
            <w:vAlign w:val="center"/>
          </w:tcPr>
          <w:p>
            <w:pPr>
              <w:spacing w:line="360" w:lineRule="auto"/>
              <w:jc w:val="left"/>
              <w:rPr>
                <w:rFonts w:ascii="宋体" w:hAnsi="宋体" w:cs="宋体"/>
                <w:szCs w:val="24"/>
              </w:rPr>
            </w:pPr>
            <w:r>
              <w:rPr>
                <w:rFonts w:hint="eastAsia" w:ascii="宋体" w:hAnsi="宋体" w:cs="宋体"/>
                <w:szCs w:val="24"/>
                <w:lang w:val="zh-CN"/>
              </w:rPr>
              <w:t>磋商小组</w:t>
            </w:r>
            <w:r>
              <w:rPr>
                <w:rFonts w:hint="eastAsia" w:ascii="宋体" w:hAnsi="宋体" w:cs="宋体"/>
                <w:szCs w:val="24"/>
              </w:rPr>
              <w:t>构成： 3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26</w:t>
            </w:r>
          </w:p>
        </w:tc>
        <w:tc>
          <w:tcPr>
            <w:tcW w:w="1920" w:type="dxa"/>
            <w:vAlign w:val="center"/>
          </w:tcPr>
          <w:p>
            <w:pPr>
              <w:spacing w:line="400" w:lineRule="exact"/>
              <w:jc w:val="center"/>
              <w:rPr>
                <w:rFonts w:ascii="宋体" w:hAnsi="宋体" w:cs="宋体"/>
                <w:szCs w:val="24"/>
                <w:lang w:val="zh-CN"/>
              </w:rPr>
            </w:pPr>
            <w:r>
              <w:rPr>
                <w:rFonts w:hint="eastAsia" w:ascii="宋体" w:hAnsi="宋体" w:cs="宋体"/>
                <w:szCs w:val="24"/>
              </w:rPr>
              <w:t>是否授权磋商小组确定成交供应商</w:t>
            </w:r>
          </w:p>
        </w:tc>
        <w:tc>
          <w:tcPr>
            <w:tcW w:w="6608" w:type="dxa"/>
            <w:vAlign w:val="center"/>
          </w:tcPr>
          <w:p>
            <w:pPr>
              <w:spacing w:line="360" w:lineRule="auto"/>
              <w:rPr>
                <w:rFonts w:ascii="宋体" w:hAnsi="宋体" w:cs="宋体"/>
                <w:szCs w:val="24"/>
              </w:rPr>
            </w:pPr>
            <w:r>
              <w:rPr>
                <w:rFonts w:hint="eastAsia" w:ascii="宋体" w:hAnsi="宋体" w:cs="宋体"/>
                <w:szCs w:val="24"/>
              </w:rPr>
              <w:t>否，推荐的成交候选人数：3名。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27</w:t>
            </w:r>
          </w:p>
        </w:tc>
        <w:tc>
          <w:tcPr>
            <w:tcW w:w="1920" w:type="dxa"/>
            <w:vAlign w:val="center"/>
          </w:tcPr>
          <w:p>
            <w:pPr>
              <w:spacing w:line="400" w:lineRule="exact"/>
              <w:jc w:val="center"/>
              <w:rPr>
                <w:rFonts w:ascii="宋体" w:hAnsi="宋体" w:cs="宋体"/>
                <w:szCs w:val="24"/>
                <w:lang w:val="zh-CN"/>
              </w:rPr>
            </w:pPr>
            <w:r>
              <w:rPr>
                <w:rFonts w:hint="eastAsia" w:ascii="宋体" w:hAnsi="宋体" w:cs="宋体"/>
                <w:szCs w:val="24"/>
              </w:rPr>
              <w:t>成交公告</w:t>
            </w:r>
          </w:p>
        </w:tc>
        <w:tc>
          <w:tcPr>
            <w:tcW w:w="6608" w:type="dxa"/>
            <w:vAlign w:val="center"/>
          </w:tcPr>
          <w:p>
            <w:pPr>
              <w:spacing w:line="360" w:lineRule="auto"/>
              <w:rPr>
                <w:rFonts w:ascii="宋体" w:hAnsi="宋体" w:cs="宋体"/>
                <w:szCs w:val="24"/>
              </w:rPr>
            </w:pPr>
            <w:r>
              <w:rPr>
                <w:rFonts w:hint="eastAsia" w:ascii="宋体" w:hAnsi="宋体" w:cs="宋体"/>
                <w:szCs w:val="24"/>
              </w:rPr>
              <w:t>公告媒体：陕西省政府采购网、全国公共资源交易平台（陕西省▪西咸新区）</w:t>
            </w:r>
          </w:p>
          <w:p>
            <w:pPr>
              <w:spacing w:line="360" w:lineRule="auto"/>
              <w:rPr>
                <w:rFonts w:ascii="宋体" w:hAnsi="宋体" w:cs="宋体"/>
                <w:szCs w:val="24"/>
              </w:rPr>
            </w:pPr>
            <w:r>
              <w:rPr>
                <w:rFonts w:hint="eastAsia" w:ascii="宋体" w:hAnsi="宋体" w:cs="宋体"/>
                <w:szCs w:val="24"/>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28</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履约保证金</w:t>
            </w:r>
          </w:p>
        </w:tc>
        <w:tc>
          <w:tcPr>
            <w:tcW w:w="6608" w:type="dxa"/>
            <w:vAlign w:val="center"/>
          </w:tcPr>
          <w:p>
            <w:pPr>
              <w:spacing w:line="400" w:lineRule="exact"/>
              <w:jc w:val="left"/>
              <w:rPr>
                <w:rFonts w:ascii="宋体" w:hAnsi="宋体" w:cs="宋体"/>
                <w:szCs w:val="24"/>
              </w:rPr>
            </w:pPr>
            <w:r>
              <w:rPr>
                <w:rFonts w:hint="eastAsia" w:ascii="宋体" w:hAnsi="宋体" w:cs="宋体"/>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29</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采购代理服务费</w:t>
            </w:r>
          </w:p>
        </w:tc>
        <w:tc>
          <w:tcPr>
            <w:tcW w:w="6608" w:type="dxa"/>
            <w:vAlign w:val="center"/>
          </w:tcPr>
          <w:p>
            <w:pPr>
              <w:numPr>
                <w:ilvl w:val="0"/>
                <w:numId w:val="2"/>
              </w:numPr>
              <w:spacing w:line="360" w:lineRule="auto"/>
              <w:rPr>
                <w:rFonts w:ascii="宋体" w:hAnsi="宋体" w:cs="宋体"/>
                <w:szCs w:val="24"/>
              </w:rPr>
            </w:pPr>
            <w:r>
              <w:rPr>
                <w:rFonts w:hint="eastAsia" w:ascii="宋体" w:hAnsi="宋体" w:cs="宋体"/>
                <w:szCs w:val="24"/>
              </w:rPr>
              <w:t>采购代理服务费：参照国家计委2002年颁发的《招标代理服务收费管理暂行办法》(计价格〔2002〕1980号)、国家发展改革委员会办公厅颁发的《关于招标代理服务费收费有关问题的通知》（发改办价格〔2003〕857号）及《调整后的招标代理服务收费标准》(发改价格〔2011〕534号)的规定</w:t>
            </w:r>
            <w:r>
              <w:rPr>
                <w:rFonts w:hint="eastAsia" w:ascii="宋体" w:hAnsi="宋体" w:cs="宋体"/>
                <w:szCs w:val="24"/>
                <w:lang w:eastAsia="zh-CN"/>
              </w:rPr>
              <w:t>收取</w:t>
            </w:r>
            <w:r>
              <w:rPr>
                <w:rFonts w:hint="eastAsia" w:ascii="宋体" w:hAnsi="宋体" w:cs="宋体"/>
                <w:szCs w:val="24"/>
              </w:rPr>
              <w:t>。</w:t>
            </w:r>
          </w:p>
          <w:p>
            <w:pPr>
              <w:spacing w:line="360" w:lineRule="auto"/>
              <w:rPr>
                <w:rFonts w:ascii="宋体" w:hAnsi="宋体" w:cs="宋体"/>
                <w:szCs w:val="24"/>
              </w:rPr>
            </w:pPr>
            <w:r>
              <w:rPr>
                <w:rFonts w:hint="eastAsia" w:ascii="宋体" w:hAnsi="宋体" w:cs="宋体"/>
                <w:szCs w:val="24"/>
              </w:rPr>
              <w:t>2、采购代理服务费账户：</w:t>
            </w:r>
          </w:p>
          <w:p>
            <w:pPr>
              <w:spacing w:line="360" w:lineRule="auto"/>
              <w:rPr>
                <w:rFonts w:ascii="宋体" w:hAnsi="宋体" w:cs="宋体"/>
                <w:szCs w:val="24"/>
              </w:rPr>
            </w:pPr>
            <w:r>
              <w:rPr>
                <w:rFonts w:hint="eastAsia" w:ascii="宋体" w:hAnsi="宋体" w:cs="宋体"/>
                <w:szCs w:val="24"/>
              </w:rPr>
              <w:t>公司名称：陕西猷为项目管理有限公司</w:t>
            </w:r>
          </w:p>
          <w:p>
            <w:pPr>
              <w:spacing w:line="360" w:lineRule="auto"/>
              <w:rPr>
                <w:rFonts w:ascii="宋体" w:hAnsi="宋体" w:cs="宋体"/>
                <w:szCs w:val="24"/>
              </w:rPr>
            </w:pPr>
            <w:r>
              <w:rPr>
                <w:rFonts w:hint="eastAsia" w:ascii="宋体" w:hAnsi="宋体" w:cs="宋体"/>
                <w:szCs w:val="24"/>
              </w:rPr>
              <w:t>账    号:  213011540000064656</w:t>
            </w:r>
          </w:p>
          <w:p>
            <w:pPr>
              <w:spacing w:line="360" w:lineRule="auto"/>
              <w:rPr>
                <w:rFonts w:ascii="宋体" w:hAnsi="宋体" w:cs="宋体"/>
                <w:szCs w:val="24"/>
              </w:rPr>
            </w:pPr>
            <w:r>
              <w:rPr>
                <w:rFonts w:hint="eastAsia" w:ascii="宋体" w:hAnsi="宋体" w:cs="宋体"/>
                <w:szCs w:val="24"/>
              </w:rPr>
              <w:t>开 户 行：西安银行股份有限公司西华门西段支行</w:t>
            </w:r>
          </w:p>
          <w:p>
            <w:pPr>
              <w:spacing w:line="360" w:lineRule="auto"/>
              <w:rPr>
                <w:rFonts w:ascii="宋体" w:hAnsi="宋体" w:cs="宋体"/>
                <w:szCs w:val="24"/>
                <w:lang w:val="zh-CN"/>
              </w:rPr>
            </w:pPr>
            <w:r>
              <w:rPr>
                <w:rFonts w:hint="eastAsia" w:ascii="宋体" w:hAnsi="宋体" w:cs="宋体"/>
                <w:szCs w:val="24"/>
              </w:rPr>
              <w:t>3、采购代理服务费由成交供应商支付，成交供应商领取成交通知书时，须一次性向采购代理机构交纳采购代理服务费。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30</w:t>
            </w:r>
          </w:p>
        </w:tc>
        <w:tc>
          <w:tcPr>
            <w:tcW w:w="1920" w:type="dxa"/>
            <w:vAlign w:val="center"/>
          </w:tcPr>
          <w:p>
            <w:pPr>
              <w:pStyle w:val="131"/>
              <w:spacing w:line="520" w:lineRule="exact"/>
              <w:jc w:val="center"/>
              <w:rPr>
                <w:lang w:val="zh-CN"/>
              </w:rPr>
            </w:pPr>
            <w:r>
              <w:rPr>
                <w:rFonts w:hint="eastAsia"/>
                <w:lang w:val="zh-CN"/>
              </w:rPr>
              <w:t>政府采购信用融资</w:t>
            </w:r>
          </w:p>
        </w:tc>
        <w:tc>
          <w:tcPr>
            <w:tcW w:w="6608" w:type="dxa"/>
            <w:vAlign w:val="center"/>
          </w:tcPr>
          <w:p>
            <w:pPr>
              <w:pStyle w:val="131"/>
              <w:spacing w:line="360" w:lineRule="auto"/>
              <w:rPr>
                <w:lang w:val="zh-CN"/>
              </w:rPr>
            </w:pPr>
            <w:r>
              <w:rPr>
                <w:rFonts w:hint="eastAsia"/>
                <w:kern w:val="2"/>
                <w:lang w:val="zh-CN"/>
              </w:rPr>
              <w:t>有融资需求的政府采购成交供应商，凭成交通知书、政府采购合同等相关资料，自主选择金融机构及其融资产品。（详见磋商文件“第二部分 第七章 “需要落实的政府采购政策”）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ind w:left="170"/>
              <w:rPr>
                <w:rFonts w:ascii="宋体" w:hAnsi="宋体" w:cs="宋体"/>
                <w:szCs w:val="24"/>
              </w:rPr>
            </w:pPr>
            <w:r>
              <w:rPr>
                <w:rFonts w:hint="eastAsia" w:ascii="宋体" w:hAnsi="宋体" w:cs="宋体"/>
                <w:szCs w:val="24"/>
              </w:rPr>
              <w:t>31</w:t>
            </w:r>
          </w:p>
        </w:tc>
        <w:tc>
          <w:tcPr>
            <w:tcW w:w="1920" w:type="dxa"/>
            <w:vAlign w:val="center"/>
          </w:tcPr>
          <w:p>
            <w:pPr>
              <w:spacing w:line="400" w:lineRule="exact"/>
              <w:jc w:val="center"/>
              <w:rPr>
                <w:rFonts w:ascii="宋体" w:hAnsi="宋体" w:cs="宋体"/>
                <w:szCs w:val="24"/>
              </w:rPr>
            </w:pPr>
            <w:r>
              <w:rPr>
                <w:rFonts w:hint="eastAsia" w:ascii="宋体" w:hAnsi="宋体" w:cs="宋体"/>
                <w:kern w:val="0"/>
                <w:szCs w:val="24"/>
                <w:lang w:val="zh-CN"/>
              </w:rPr>
              <w:t>供应商注册登记提醒</w:t>
            </w:r>
          </w:p>
        </w:tc>
        <w:tc>
          <w:tcPr>
            <w:tcW w:w="6608" w:type="dxa"/>
            <w:vAlign w:val="center"/>
          </w:tcPr>
          <w:p>
            <w:pPr>
              <w:spacing w:line="360" w:lineRule="auto"/>
              <w:rPr>
                <w:rFonts w:ascii="宋体" w:hAnsi="宋体" w:cs="宋体"/>
                <w:b/>
                <w:bCs/>
                <w:color w:val="000000"/>
                <w:szCs w:val="24"/>
              </w:rPr>
            </w:pPr>
            <w:r>
              <w:rPr>
                <w:rFonts w:hint="eastAsia" w:ascii="宋体" w:hAnsi="宋体" w:cs="宋体"/>
                <w:kern w:val="0"/>
                <w:szCs w:val="24"/>
                <w:lang w:val="zh-CN"/>
              </w:rPr>
              <w:t>根据“陕西省财政厅关于政府采购供应商注册登记有关事项的通知”，供应商须按要求及时办理注册登记，并加入陕西省政府采购供应商库。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32</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释义说明</w:t>
            </w:r>
          </w:p>
        </w:tc>
        <w:tc>
          <w:tcPr>
            <w:tcW w:w="6608" w:type="dxa"/>
            <w:vAlign w:val="center"/>
          </w:tcPr>
          <w:p>
            <w:pPr>
              <w:spacing w:line="360" w:lineRule="auto"/>
              <w:rPr>
                <w:rFonts w:ascii="宋体" w:hAnsi="宋体" w:cs="宋体"/>
                <w:szCs w:val="24"/>
              </w:rPr>
            </w:pPr>
            <w:r>
              <w:rPr>
                <w:rStyle w:val="42"/>
                <w:rFonts w:hint="eastAsia" w:ascii="宋体" w:hAnsi="宋体" w:cs="宋体"/>
                <w:b w:val="0"/>
                <w:szCs w:val="24"/>
              </w:rPr>
              <w:t>本文件中所涉及的“采购文件”、“磋商文件”均按“竞争性磋商文件”理解；“响应文件”、“磋商响应文件”均按“竞争性磋商响应文件”理解。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33</w:t>
            </w:r>
          </w:p>
        </w:tc>
        <w:tc>
          <w:tcPr>
            <w:tcW w:w="1920" w:type="dxa"/>
            <w:vAlign w:val="center"/>
          </w:tcPr>
          <w:p>
            <w:pPr>
              <w:spacing w:line="400" w:lineRule="exact"/>
              <w:jc w:val="center"/>
              <w:rPr>
                <w:rFonts w:ascii="宋体" w:hAnsi="宋体" w:cs="宋体"/>
                <w:kern w:val="0"/>
                <w:szCs w:val="24"/>
                <w:lang w:val="zh-CN"/>
              </w:rPr>
            </w:pPr>
            <w:r>
              <w:rPr>
                <w:rFonts w:hint="eastAsia" w:ascii="宋体" w:hAnsi="宋体" w:cs="宋体"/>
                <w:kern w:val="0"/>
                <w:szCs w:val="24"/>
                <w:lang w:val="zh-CN"/>
              </w:rPr>
              <w:t>电子化响应文件说明</w:t>
            </w:r>
          </w:p>
        </w:tc>
        <w:tc>
          <w:tcPr>
            <w:tcW w:w="6608" w:type="dxa"/>
            <w:vAlign w:val="center"/>
          </w:tcPr>
          <w:p>
            <w:pPr>
              <w:spacing w:line="360" w:lineRule="auto"/>
              <w:rPr>
                <w:lang w:val="zh-CN"/>
              </w:rPr>
            </w:pPr>
            <w:r>
              <w:rPr>
                <w:rFonts w:hint="eastAsia" w:ascii="宋体" w:hAnsi="宋体" w:cs="宋体"/>
              </w:rPr>
              <w:t>1</w:t>
            </w:r>
            <w:r>
              <w:rPr>
                <w:rFonts w:hint="eastAsia" w:ascii="宋体" w:hAnsi="宋体" w:cs="宋体"/>
                <w:lang w:val="zh-CN"/>
              </w:rPr>
              <w:t>、</w:t>
            </w:r>
            <w:r>
              <w:rPr>
                <w:rFonts w:hint="eastAsia"/>
                <w:lang w:val="zh-CN"/>
              </w:rPr>
              <w:t>制作电子化响应文件。具体操作详见全国公共资源交易平台（陕西省）的“服务指南”栏目“下载专区”《政府采购投标单位操作手册》。</w:t>
            </w:r>
          </w:p>
          <w:p>
            <w:pPr>
              <w:spacing w:line="360" w:lineRule="auto"/>
              <w:rPr>
                <w:lang w:val="zh-CN"/>
              </w:rPr>
            </w:pPr>
            <w:r>
              <w:rPr>
                <w:rFonts w:hint="eastAsia" w:ascii="宋体" w:hAnsi="宋体" w:cs="宋体"/>
              </w:rPr>
              <w:t>2</w:t>
            </w:r>
            <w:r>
              <w:rPr>
                <w:rFonts w:hint="eastAsia" w:ascii="宋体" w:hAnsi="宋体" w:cs="宋体"/>
                <w:lang w:val="zh-CN"/>
              </w:rPr>
              <w:t>、</w:t>
            </w:r>
            <w:r>
              <w:rPr>
                <w:rFonts w:hint="eastAsia"/>
                <w:lang w:val="zh-CN"/>
              </w:rPr>
              <w:t>上传电子化响应文件。具体操作详见全国公共资源交易平台（陕西省）的“服务指南”栏目“下载专区”《政府采购投标单位操作手册》。</w:t>
            </w:r>
          </w:p>
          <w:p>
            <w:pPr>
              <w:spacing w:line="360" w:lineRule="auto"/>
            </w:pPr>
            <w:r>
              <w:rPr>
                <w:rFonts w:hint="eastAsia" w:ascii="宋体" w:hAnsi="宋体" w:cs="宋体"/>
                <w:kern w:val="0"/>
                <w:szCs w:val="24"/>
              </w:rPr>
              <w:t>3、</w:t>
            </w:r>
            <w:r>
              <w:rPr>
                <w:rFonts w:hint="eastAsia" w:ascii="宋体" w:hAnsi="宋体" w:cs="宋体"/>
                <w:kern w:val="0"/>
                <w:szCs w:val="24"/>
                <w:lang w:val="zh-CN"/>
              </w:rPr>
              <w:t>供应商必须在磋商响应文件递交截止时间前上传电子磋商响应文件；开标时需使用生成（加密）电子磋商响应文件的加密锁（CA锁）在规定时间内对电子磋商响应文件进行在线解密，因供应商原因造成其电子磋商响应文件无法解密的，按无效磋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34</w:t>
            </w:r>
          </w:p>
        </w:tc>
        <w:tc>
          <w:tcPr>
            <w:tcW w:w="1920" w:type="dxa"/>
            <w:vAlign w:val="center"/>
          </w:tcPr>
          <w:p>
            <w:pPr>
              <w:spacing w:line="360" w:lineRule="auto"/>
              <w:jc w:val="left"/>
              <w:rPr>
                <w:rFonts w:ascii="宋体" w:hAnsi="宋体" w:cs="宋体"/>
                <w:b w:val="0"/>
                <w:bCs w:val="0"/>
                <w:szCs w:val="24"/>
              </w:rPr>
            </w:pPr>
            <w:r>
              <w:rPr>
                <w:rFonts w:hint="eastAsia" w:ascii="宋体" w:hAnsi="宋体" w:cs="宋体"/>
                <w:b w:val="0"/>
                <w:bCs w:val="0"/>
                <w:color w:val="000000"/>
                <w:szCs w:val="24"/>
              </w:rPr>
              <w:t>电子磋商响应文件签章要求</w:t>
            </w:r>
          </w:p>
        </w:tc>
        <w:tc>
          <w:tcPr>
            <w:tcW w:w="6608" w:type="dxa"/>
            <w:vAlign w:val="center"/>
          </w:tcPr>
          <w:p>
            <w:pPr>
              <w:numPr>
                <w:ilvl w:val="0"/>
                <w:numId w:val="3"/>
              </w:numPr>
              <w:spacing w:line="360" w:lineRule="auto"/>
              <w:jc w:val="left"/>
              <w:rPr>
                <w:rFonts w:ascii="宋体" w:hAnsi="宋体" w:cs="宋体"/>
                <w:b w:val="0"/>
                <w:bCs w:val="0"/>
                <w:szCs w:val="24"/>
              </w:rPr>
            </w:pPr>
            <w:r>
              <w:rPr>
                <w:rFonts w:hint="eastAsia" w:ascii="宋体" w:hAnsi="宋体" w:cs="宋体"/>
                <w:b w:val="0"/>
                <w:bCs w:val="0"/>
                <w:szCs w:val="24"/>
              </w:rPr>
              <w:t>电子磋商响应文件中涉及加盖单位公章的地方可使用电子印章或上传纸质加盖公章的扫描件。</w:t>
            </w:r>
          </w:p>
          <w:p>
            <w:pPr>
              <w:numPr>
                <w:ilvl w:val="0"/>
                <w:numId w:val="3"/>
              </w:numPr>
              <w:spacing w:line="360" w:lineRule="auto"/>
              <w:jc w:val="left"/>
              <w:rPr>
                <w:rFonts w:ascii="宋体" w:hAnsi="宋体" w:cs="宋体"/>
                <w:b w:val="0"/>
                <w:bCs w:val="0"/>
                <w:szCs w:val="24"/>
              </w:rPr>
            </w:pPr>
            <w:r>
              <w:rPr>
                <w:rFonts w:hint="eastAsia" w:ascii="宋体" w:hAnsi="宋体" w:cs="宋体"/>
                <w:b w:val="0"/>
                <w:bCs w:val="0"/>
                <w:szCs w:val="24"/>
              </w:rPr>
              <w:t>法定代表人签字或盖章可使用电子印章或上传纸质文件加盖法人章（或签字）的扫描件。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35</w:t>
            </w:r>
          </w:p>
        </w:tc>
        <w:tc>
          <w:tcPr>
            <w:tcW w:w="1920" w:type="dxa"/>
            <w:vAlign w:val="center"/>
          </w:tcPr>
          <w:p>
            <w:pPr>
              <w:spacing w:line="400" w:lineRule="exact"/>
              <w:jc w:val="center"/>
              <w:rPr>
                <w:rFonts w:ascii="宋体" w:hAnsi="宋体" w:cs="宋体"/>
                <w:b w:val="0"/>
                <w:bCs w:val="0"/>
                <w:szCs w:val="24"/>
              </w:rPr>
            </w:pPr>
            <w:r>
              <w:rPr>
                <w:rFonts w:hint="eastAsia" w:ascii="宋体" w:hAnsi="宋体" w:cs="宋体"/>
                <w:b w:val="0"/>
                <w:bCs w:val="0"/>
                <w:szCs w:val="24"/>
              </w:rPr>
              <w:t>不见面开标程序</w:t>
            </w:r>
          </w:p>
        </w:tc>
        <w:tc>
          <w:tcPr>
            <w:tcW w:w="6608" w:type="dxa"/>
            <w:vAlign w:val="center"/>
          </w:tcPr>
          <w:p>
            <w:pPr>
              <w:pStyle w:val="5"/>
              <w:adjustRightInd w:val="0"/>
              <w:snapToGrid w:val="0"/>
              <w:spacing w:before="0" w:after="0"/>
              <w:jc w:val="left"/>
              <w:rPr>
                <w:rFonts w:ascii="宋体" w:hAnsi="宋体" w:eastAsia="宋体" w:cs="宋体"/>
                <w:b w:val="0"/>
                <w:bCs w:val="0"/>
                <w:sz w:val="24"/>
                <w:szCs w:val="24"/>
              </w:rPr>
            </w:pPr>
            <w:r>
              <w:rPr>
                <w:rFonts w:hint="eastAsia" w:ascii="宋体" w:hAnsi="宋体" w:eastAsia="宋体" w:cs="宋体"/>
                <w:b w:val="0"/>
                <w:bCs w:val="0"/>
                <w:sz w:val="24"/>
                <w:szCs w:val="24"/>
              </w:rPr>
              <w:t>1、本项目为线上不见面开标，开标当日，供应商不必抵达开标现场，可通过西咸新区公共资源交易不见面开标系统参加开标会议，并根据需要使用不见面开标系统与现场采购人进行互动交流、澄清、质疑等活动。</w:t>
            </w:r>
          </w:p>
          <w:p>
            <w:pPr>
              <w:pStyle w:val="5"/>
              <w:adjustRightInd w:val="0"/>
              <w:snapToGrid w:val="0"/>
              <w:spacing w:before="0" w:after="0"/>
              <w:jc w:val="left"/>
              <w:rPr>
                <w:rFonts w:ascii="宋体" w:hAnsi="宋体" w:eastAsia="宋体" w:cs="宋体"/>
                <w:b w:val="0"/>
                <w:bCs w:val="0"/>
                <w:sz w:val="24"/>
                <w:szCs w:val="24"/>
              </w:rPr>
            </w:pPr>
            <w:r>
              <w:rPr>
                <w:rFonts w:hint="eastAsia" w:ascii="宋体" w:hAnsi="宋体" w:eastAsia="宋体" w:cs="宋体"/>
                <w:b w:val="0"/>
                <w:bCs w:val="0"/>
                <w:sz w:val="24"/>
                <w:szCs w:val="24"/>
              </w:rPr>
              <w:t>2、请供应商在磋商响应文件递交截止时间前1小时内登录不见面开标大厅完成签到工作,并在线观看音视频直播并及时互动，未及时进入不见面开标系统或未在线参与互动的或放弃标书解密的，视为放弃开评标全过程质疑、澄清、答辩的权利，并承担由此产生的相应后果。</w:t>
            </w:r>
          </w:p>
          <w:p>
            <w:pPr>
              <w:pStyle w:val="5"/>
              <w:adjustRightInd w:val="0"/>
              <w:snapToGrid w:val="0"/>
              <w:spacing w:before="0" w:after="0"/>
              <w:jc w:val="left"/>
              <w:rPr>
                <w:rFonts w:ascii="宋体" w:hAnsi="宋体" w:eastAsia="宋体" w:cs="宋体"/>
                <w:b w:val="0"/>
                <w:bCs w:val="0"/>
                <w:sz w:val="24"/>
                <w:szCs w:val="24"/>
              </w:rPr>
            </w:pPr>
            <w:r>
              <w:rPr>
                <w:rFonts w:hint="eastAsia" w:ascii="宋体" w:hAnsi="宋体" w:eastAsia="宋体" w:cs="宋体"/>
                <w:b w:val="0"/>
                <w:bCs w:val="0"/>
                <w:sz w:val="24"/>
                <w:szCs w:val="24"/>
              </w:rPr>
              <w:t>3、不见面开标大厅登录方式为：全国公共资源交易平台(陕西省西咸新区)电子交易平台一西咸新区公共资源交易不见面开标系统。</w:t>
            </w:r>
          </w:p>
          <w:p>
            <w:pPr>
              <w:adjustRightInd w:val="0"/>
              <w:snapToGrid w:val="0"/>
              <w:spacing w:line="360" w:lineRule="auto"/>
              <w:jc w:val="left"/>
              <w:rPr>
                <w:rFonts w:ascii="宋体" w:hAnsi="宋体" w:cs="宋体"/>
                <w:b w:val="0"/>
                <w:bCs w:val="0"/>
              </w:rPr>
            </w:pPr>
            <w:r>
              <w:rPr>
                <w:rFonts w:hint="eastAsia" w:ascii="宋体" w:hAnsi="宋体" w:cs="宋体"/>
                <w:b w:val="0"/>
                <w:bCs w:val="0"/>
              </w:rPr>
              <w:t>4、各供应商参加不见面开标项目，应根据采购文件的要求使用电子交易平台提供的标书制作工具完成磋商响应文件的编制、签章和加密(加密和解密须用同一数字证书)，并在磋商截止时间前完成电子磋商响应文件的上传，确保上传的电子磋商响应文件的完整性、准确性及保密性。供应商编制磋商响应文件时，涉及的有关原件应在磋商响应文件中提供电子版。</w:t>
            </w:r>
          </w:p>
          <w:p>
            <w:pPr>
              <w:adjustRightInd w:val="0"/>
              <w:snapToGrid w:val="0"/>
              <w:spacing w:line="360" w:lineRule="auto"/>
              <w:jc w:val="left"/>
              <w:rPr>
                <w:rFonts w:ascii="宋体" w:hAnsi="宋体" w:cs="宋体"/>
                <w:b w:val="0"/>
                <w:bCs w:val="0"/>
              </w:rPr>
            </w:pPr>
            <w:r>
              <w:rPr>
                <w:rFonts w:hint="eastAsia" w:ascii="宋体" w:hAnsi="宋体" w:cs="宋体"/>
                <w:b w:val="0"/>
                <w:bCs w:val="0"/>
              </w:rPr>
              <w:t>5、各供应商需实时在线观看音视频直播并及时互动，未按时加入系统或未在线参与互动的，视为放弃标书解密和对开评标全过程质疑、澄清、答辩的权利，并承担由此产生的相应后果。</w:t>
            </w:r>
          </w:p>
          <w:p>
            <w:pPr>
              <w:pStyle w:val="5"/>
              <w:adjustRightInd w:val="0"/>
              <w:snapToGrid w:val="0"/>
              <w:spacing w:before="0" w:after="0"/>
              <w:jc w:val="left"/>
              <w:rPr>
                <w:rFonts w:ascii="宋体" w:hAnsi="宋体" w:eastAsia="宋体" w:cs="宋体"/>
                <w:b w:val="0"/>
                <w:bCs w:val="0"/>
                <w:sz w:val="24"/>
                <w:szCs w:val="24"/>
              </w:rPr>
            </w:pPr>
            <w:r>
              <w:rPr>
                <w:rFonts w:hint="eastAsia" w:ascii="宋体" w:hAnsi="宋体" w:eastAsia="宋体" w:cs="宋体"/>
                <w:b w:val="0"/>
                <w:bCs w:val="0"/>
                <w:sz w:val="24"/>
                <w:szCs w:val="24"/>
              </w:rPr>
              <w:t>6、开标、评标过程中，参与远程互动的各供应商代表应为同一个人，在否决投标，澄清、质疑等特殊情况下需要互动时，供应商一端参与互动的人员只能是其法定代表人或授权委托人(答辩等类似环节需要其他人员参与的除外)，供应商不得以不承认互动人员的资格或身份等为借口推脱，供应商自行承担随意更换人员所导致的一切后果。</w:t>
            </w:r>
          </w:p>
          <w:p>
            <w:pPr>
              <w:pStyle w:val="5"/>
              <w:numPr>
                <w:ilvl w:val="0"/>
                <w:numId w:val="0"/>
              </w:numPr>
              <w:adjustRightInd w:val="0"/>
              <w:snapToGrid w:val="0"/>
              <w:spacing w:before="0" w:after="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7、</w:t>
            </w:r>
            <w:r>
              <w:rPr>
                <w:rFonts w:hint="eastAsia" w:ascii="宋体" w:hAnsi="宋体" w:eastAsia="宋体" w:cs="宋体"/>
                <w:b w:val="0"/>
                <w:bCs w:val="0"/>
                <w:sz w:val="24"/>
                <w:szCs w:val="24"/>
                <w:lang w:val="en-US" w:eastAsia="zh-CN"/>
              </w:rPr>
              <w:t>关于不见面开标的其他要求详见西咸新区公共资源交易平台网站（网址链接http://xxxq.sxggzyjy.cn/xwzx/002002/</w:t>
            </w:r>
          </w:p>
          <w:p>
            <w:pPr>
              <w:pStyle w:val="5"/>
              <w:numPr>
                <w:ilvl w:val="0"/>
                <w:numId w:val="0"/>
              </w:numPr>
              <w:adjustRightInd w:val="0"/>
              <w:snapToGrid w:val="0"/>
              <w:spacing w:before="0" w:after="0"/>
              <w:jc w:val="left"/>
              <w:rPr>
                <w:b w:val="0"/>
                <w:bCs w:val="0"/>
              </w:rPr>
            </w:pPr>
            <w:r>
              <w:rPr>
                <w:rFonts w:hint="eastAsia" w:ascii="宋体" w:hAnsi="宋体" w:eastAsia="宋体" w:cs="宋体"/>
                <w:b w:val="0"/>
                <w:bCs w:val="0"/>
                <w:sz w:val="24"/>
                <w:szCs w:val="24"/>
                <w:lang w:val="en-US" w:eastAsia="zh-CN"/>
              </w:rPr>
              <w:t>20210721/d7421699-e891-4f40-b441-dccc415e05b3.html关于在西咸新区公共资源交易活动中全面推行“不见面开标”有关事项的通知）。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7" w:type="dxa"/>
            <w:vAlign w:val="center"/>
          </w:tcPr>
          <w:p>
            <w:pPr>
              <w:spacing w:line="400" w:lineRule="exact"/>
              <w:jc w:val="center"/>
              <w:rPr>
                <w:rFonts w:ascii="宋体" w:hAnsi="宋体" w:cs="宋体"/>
                <w:szCs w:val="24"/>
              </w:rPr>
            </w:pPr>
            <w:r>
              <w:rPr>
                <w:rFonts w:hint="eastAsia" w:ascii="宋体" w:hAnsi="宋体" w:cs="宋体"/>
                <w:szCs w:val="24"/>
              </w:rPr>
              <w:t>36</w:t>
            </w:r>
          </w:p>
        </w:tc>
        <w:tc>
          <w:tcPr>
            <w:tcW w:w="1920" w:type="dxa"/>
            <w:vAlign w:val="center"/>
          </w:tcPr>
          <w:p>
            <w:pPr>
              <w:spacing w:line="400" w:lineRule="exact"/>
              <w:jc w:val="center"/>
              <w:rPr>
                <w:rFonts w:ascii="宋体" w:hAnsi="宋体" w:cs="宋体"/>
                <w:szCs w:val="24"/>
              </w:rPr>
            </w:pPr>
            <w:r>
              <w:rPr>
                <w:rFonts w:hint="eastAsia" w:ascii="宋体" w:hAnsi="宋体" w:cs="宋体"/>
                <w:szCs w:val="24"/>
              </w:rPr>
              <w:t>其他应说明的事项</w:t>
            </w:r>
          </w:p>
        </w:tc>
        <w:tc>
          <w:tcPr>
            <w:tcW w:w="6608" w:type="dxa"/>
            <w:vAlign w:val="center"/>
          </w:tcPr>
          <w:p>
            <w:pPr>
              <w:tabs>
                <w:tab w:val="left" w:pos="1180"/>
              </w:tabs>
              <w:spacing w:line="360" w:lineRule="auto"/>
              <w:rPr>
                <w:rFonts w:ascii="宋体" w:hAnsi="宋体" w:cs="宋体"/>
              </w:rPr>
            </w:pPr>
            <w:r>
              <w:rPr>
                <w:rFonts w:hint="eastAsia" w:ascii="宋体" w:hAnsi="宋体" w:cs="宋体"/>
              </w:rPr>
              <w:t>1、正文与供应商须知前附表表述不一致时，以供应商须知前附表为准。</w:t>
            </w:r>
          </w:p>
          <w:p>
            <w:pPr>
              <w:tabs>
                <w:tab w:val="left" w:pos="1180"/>
              </w:tabs>
              <w:spacing w:line="360" w:lineRule="auto"/>
              <w:rPr>
                <w:rFonts w:ascii="宋体" w:hAnsi="宋体" w:cs="宋体"/>
              </w:rPr>
            </w:pPr>
            <w:r>
              <w:rPr>
                <w:rFonts w:hint="eastAsia" w:ascii="宋体" w:hAnsi="宋体" w:cs="宋体"/>
              </w:rPr>
              <w:t>2、当供应商不足3家时，按照相关法律、法规及有关规定执行。</w:t>
            </w:r>
          </w:p>
          <w:p>
            <w:pPr>
              <w:spacing w:line="360" w:lineRule="auto"/>
              <w:rPr>
                <w:rFonts w:ascii="宋体" w:hAnsi="宋体" w:cs="宋体"/>
              </w:rPr>
            </w:pPr>
            <w:r>
              <w:rPr>
                <w:rFonts w:hint="eastAsia" w:ascii="宋体" w:hAnsi="宋体" w:cs="宋体"/>
              </w:rPr>
              <w:t>3、供应商获取磋商文件后，如不参与本项目磋商，须在递交竞争性磋商响应文件截止时间前一工作日以书面形式告知采购代理机构。否则，采购代理机构可以向财政部门反映情况并提供相应的佐证。供应商一年内累计出现三次该情形，将被监管部门记录为失信行为。</w:t>
            </w:r>
          </w:p>
          <w:p>
            <w:pPr>
              <w:spacing w:line="360" w:lineRule="auto"/>
              <w:rPr>
                <w:rFonts w:ascii="宋体" w:hAnsi="宋体" w:cs="宋体"/>
              </w:rPr>
            </w:pPr>
            <w:r>
              <w:rPr>
                <w:rFonts w:hint="eastAsia" w:ascii="宋体" w:hAnsi="宋体" w:cs="宋体"/>
              </w:rPr>
              <w:t>4、交易平台采用国家授时中心的标准时间、本文件中所涉及的时间，均以交易平台提供的时间为准。</w:t>
            </w:r>
          </w:p>
          <w:p>
            <w:pPr>
              <w:spacing w:line="360" w:lineRule="auto"/>
              <w:rPr>
                <w:rFonts w:ascii="宋体" w:hAnsi="宋体" w:cs="宋体"/>
              </w:rPr>
            </w:pPr>
            <w:r>
              <w:rPr>
                <w:rFonts w:hint="eastAsia" w:ascii="宋体" w:hAnsi="宋体" w:cs="宋体"/>
              </w:rPr>
              <w:t>5、其他注意事项</w:t>
            </w:r>
          </w:p>
          <w:p>
            <w:pPr>
              <w:spacing w:line="360" w:lineRule="auto"/>
              <w:ind w:firstLine="480" w:firstLineChars="200"/>
              <w:rPr>
                <w:rFonts w:ascii="宋体" w:hAnsi="宋体" w:cs="宋体"/>
              </w:rPr>
            </w:pPr>
            <w:r>
              <w:rPr>
                <w:rFonts w:hint="eastAsia" w:ascii="宋体" w:hAnsi="宋体" w:cs="宋体"/>
              </w:rPr>
              <w:t>(一)供应商参与不见面开标的电脑应安装有清晰可用的摄像头、音响和麦克风设备。</w:t>
            </w:r>
          </w:p>
          <w:p>
            <w:pPr>
              <w:spacing w:line="360" w:lineRule="auto"/>
              <w:ind w:firstLine="480" w:firstLineChars="200"/>
              <w:rPr>
                <w:rFonts w:ascii="宋体" w:hAnsi="宋体" w:cs="宋体"/>
              </w:rPr>
            </w:pPr>
            <w:r>
              <w:rPr>
                <w:rFonts w:hint="eastAsia" w:ascii="宋体" w:hAnsi="宋体" w:cs="宋体"/>
              </w:rPr>
              <w:t>(二)供应商参与不见面开标的电脑须安装正确驱动，可在不见面开标系统登录界面的驱动下载页面进行下载及后续安装。</w:t>
            </w:r>
          </w:p>
          <w:p>
            <w:pPr>
              <w:spacing w:line="360" w:lineRule="auto"/>
              <w:ind w:firstLine="480" w:firstLineChars="200"/>
              <w:rPr>
                <w:rFonts w:ascii="宋体" w:hAnsi="宋体" w:cs="宋体"/>
              </w:rPr>
            </w:pPr>
            <w:r>
              <w:rPr>
                <w:rFonts w:hint="eastAsia" w:ascii="宋体" w:hAnsi="宋体" w:cs="宋体"/>
              </w:rPr>
              <w:t>(三)为更好实时查看不见面开标室现场，推荐使用5OM及以上网络宽带。</w:t>
            </w:r>
          </w:p>
          <w:p>
            <w:pPr>
              <w:spacing w:line="360" w:lineRule="auto"/>
              <w:ind w:firstLine="480" w:firstLineChars="200"/>
              <w:rPr>
                <w:rFonts w:ascii="宋体" w:hAnsi="宋体" w:cs="宋体"/>
              </w:rPr>
            </w:pPr>
            <w:r>
              <w:rPr>
                <w:rFonts w:hint="eastAsia" w:ascii="宋体" w:hAnsi="宋体" w:cs="宋体"/>
              </w:rPr>
              <w:t>(四)参与不见面开标供应商，应当仔细阅读西咸新区公共资源交易中心不见面开标系统操作步骤，并按照交易流程进行不见面开标活动。请在开标前按照操作手册调试好网络环境及电脑，未按规定程序操作导致的一切后果由供应商自行承担。</w:t>
            </w:r>
          </w:p>
          <w:p>
            <w:pPr>
              <w:spacing w:line="360" w:lineRule="auto"/>
            </w:pPr>
            <w:r>
              <w:rPr>
                <w:rFonts w:hint="eastAsia" w:ascii="宋体" w:hAnsi="宋体" w:cs="宋体"/>
                <w:b/>
                <w:bCs/>
              </w:rPr>
              <w:t>6、因供应商原因，供应商未在规定的时间（磋商响应文件递交截止时间后1小时内）解密电子版磋商响应文件，视为放弃投标。</w:t>
            </w:r>
          </w:p>
        </w:tc>
      </w:tr>
    </w:tbl>
    <w:p>
      <w:pPr>
        <w:rPr>
          <w:rFonts w:ascii="宋体" w:hAnsi="宋体" w:cs="宋体"/>
          <w:b/>
          <w:bCs/>
          <w:kern w:val="44"/>
          <w:szCs w:val="24"/>
        </w:rPr>
      </w:pPr>
    </w:p>
    <w:p>
      <w:pPr>
        <w:jc w:val="center"/>
        <w:outlineLvl w:val="1"/>
        <w:rPr>
          <w:rFonts w:ascii="宋体" w:hAnsi="宋体" w:cs="宋体"/>
          <w:b/>
          <w:szCs w:val="24"/>
        </w:rPr>
      </w:pPr>
      <w:r>
        <w:rPr>
          <w:rFonts w:hint="eastAsia" w:ascii="宋体" w:hAnsi="宋体" w:cs="宋体"/>
          <w:b/>
          <w:bCs/>
          <w:kern w:val="44"/>
          <w:szCs w:val="24"/>
        </w:rPr>
        <w:br w:type="page"/>
      </w:r>
      <w:bookmarkStart w:id="5" w:name="_Toc5872"/>
      <w:r>
        <w:rPr>
          <w:rFonts w:hint="eastAsia" w:ascii="宋体" w:hAnsi="宋体" w:cs="宋体"/>
          <w:b/>
          <w:bCs/>
          <w:kern w:val="44"/>
          <w:szCs w:val="24"/>
        </w:rPr>
        <w:t>第二章 总则</w:t>
      </w:r>
      <w:bookmarkEnd w:id="5"/>
    </w:p>
    <w:p>
      <w:pPr>
        <w:pStyle w:val="4"/>
        <w:rPr>
          <w:rFonts w:ascii="宋体" w:hAnsi="宋体" w:eastAsia="宋体" w:cs="宋体"/>
          <w:sz w:val="24"/>
          <w:szCs w:val="24"/>
        </w:rPr>
      </w:pPr>
      <w:bookmarkStart w:id="6" w:name="_Toc13477"/>
      <w:r>
        <w:rPr>
          <w:rFonts w:hint="eastAsia" w:ascii="宋体" w:hAnsi="宋体" w:eastAsia="宋体" w:cs="宋体"/>
          <w:sz w:val="24"/>
          <w:szCs w:val="24"/>
        </w:rPr>
        <w:t>一、适用范围</w:t>
      </w:r>
      <w:bookmarkEnd w:id="6"/>
    </w:p>
    <w:p>
      <w:pPr>
        <w:ind w:firstLine="240" w:firstLineChars="100"/>
        <w:rPr>
          <w:rFonts w:ascii="宋体" w:hAnsi="宋体" w:cs="宋体"/>
          <w:szCs w:val="24"/>
        </w:rPr>
      </w:pPr>
      <w:bookmarkStart w:id="7" w:name="_Toc30379"/>
      <w:r>
        <w:rPr>
          <w:rFonts w:hint="eastAsia" w:ascii="宋体" w:hAnsi="宋体" w:cs="宋体"/>
          <w:szCs w:val="24"/>
        </w:rPr>
        <w:t>本采购文件仅适用于本次竞争性磋商项目的服务采购。</w:t>
      </w:r>
    </w:p>
    <w:p>
      <w:pPr>
        <w:pStyle w:val="4"/>
        <w:rPr>
          <w:rFonts w:ascii="宋体" w:hAnsi="宋体" w:eastAsia="宋体" w:cs="宋体"/>
          <w:sz w:val="24"/>
          <w:szCs w:val="24"/>
        </w:rPr>
      </w:pPr>
      <w:r>
        <w:rPr>
          <w:rFonts w:hint="eastAsia" w:ascii="宋体" w:hAnsi="宋体" w:eastAsia="宋体" w:cs="宋体"/>
          <w:sz w:val="24"/>
          <w:szCs w:val="24"/>
        </w:rPr>
        <w:t>二、名词解释</w:t>
      </w:r>
      <w:bookmarkEnd w:id="7"/>
    </w:p>
    <w:p>
      <w:pPr>
        <w:pStyle w:val="8"/>
        <w:spacing w:line="360" w:lineRule="auto"/>
        <w:ind w:firstLine="482" w:firstLineChars="200"/>
        <w:rPr>
          <w:rFonts w:hint="eastAsia" w:ascii="宋体" w:hAnsi="宋体" w:eastAsia="宋体" w:cs="宋体"/>
          <w:sz w:val="24"/>
          <w:szCs w:val="24"/>
          <w:highlight w:val="none"/>
          <w:lang w:eastAsia="zh-CN"/>
        </w:rPr>
      </w:pPr>
      <w:r>
        <w:rPr>
          <w:rFonts w:hint="eastAsia" w:ascii="宋体" w:hAnsi="宋体" w:cs="宋体"/>
          <w:b/>
          <w:sz w:val="24"/>
          <w:szCs w:val="24"/>
        </w:rPr>
        <w:t>1、采购人</w:t>
      </w:r>
      <w:r>
        <w:rPr>
          <w:rFonts w:hint="eastAsia" w:ascii="宋体" w:hAnsi="宋体" w:cs="宋体"/>
          <w:b/>
          <w:sz w:val="24"/>
          <w:szCs w:val="24"/>
          <w:highlight w:val="none"/>
        </w:rPr>
        <w:t>：</w:t>
      </w:r>
      <w:r>
        <w:rPr>
          <w:rFonts w:hint="eastAsia" w:ascii="宋体" w:hAnsi="宋体" w:cs="宋体"/>
          <w:sz w:val="24"/>
          <w:szCs w:val="24"/>
          <w:highlight w:val="none"/>
          <w:lang w:eastAsia="zh-CN"/>
        </w:rPr>
        <w:t>陕西省西咸新区财政金融局</w:t>
      </w:r>
    </w:p>
    <w:p>
      <w:pPr>
        <w:spacing w:line="360" w:lineRule="auto"/>
        <w:ind w:firstLine="482" w:firstLineChars="200"/>
        <w:rPr>
          <w:rFonts w:ascii="宋体" w:hAnsi="宋体" w:cs="宋体"/>
          <w:szCs w:val="24"/>
          <w:highlight w:val="none"/>
        </w:rPr>
      </w:pPr>
      <w:r>
        <w:rPr>
          <w:rFonts w:hint="eastAsia" w:ascii="宋体" w:hAnsi="宋体" w:cs="宋体"/>
          <w:b/>
          <w:szCs w:val="24"/>
          <w:highlight w:val="none"/>
        </w:rPr>
        <w:t>2、采购代理机构：</w:t>
      </w:r>
      <w:r>
        <w:rPr>
          <w:rFonts w:hint="eastAsia" w:ascii="宋体" w:hAnsi="宋体" w:cs="宋体"/>
          <w:szCs w:val="24"/>
          <w:highlight w:val="none"/>
        </w:rPr>
        <w:t>陕西猷为项目管理有限公司</w:t>
      </w:r>
    </w:p>
    <w:p>
      <w:pPr>
        <w:spacing w:line="360" w:lineRule="auto"/>
        <w:ind w:firstLine="482" w:firstLineChars="200"/>
        <w:rPr>
          <w:rFonts w:ascii="宋体" w:hAnsi="宋体" w:cs="宋体"/>
          <w:szCs w:val="24"/>
          <w:highlight w:val="none"/>
        </w:rPr>
      </w:pPr>
      <w:r>
        <w:rPr>
          <w:rFonts w:hint="eastAsia" w:ascii="宋体" w:hAnsi="宋体" w:cs="宋体"/>
          <w:b/>
          <w:szCs w:val="24"/>
          <w:highlight w:val="none"/>
        </w:rPr>
        <w:t>3、监督管理机构：</w:t>
      </w:r>
      <w:r>
        <w:rPr>
          <w:rFonts w:hint="eastAsia" w:ascii="宋体" w:hAnsi="宋体" w:cs="宋体"/>
          <w:bCs/>
          <w:szCs w:val="24"/>
          <w:highlight w:val="none"/>
        </w:rPr>
        <w:t>采购人同级财政部门</w:t>
      </w:r>
    </w:p>
    <w:p>
      <w:pPr>
        <w:spacing w:line="360" w:lineRule="auto"/>
        <w:ind w:firstLine="482" w:firstLineChars="200"/>
        <w:rPr>
          <w:rFonts w:ascii="宋体" w:hAnsi="宋体" w:cs="宋体"/>
          <w:szCs w:val="24"/>
        </w:rPr>
      </w:pPr>
      <w:r>
        <w:rPr>
          <w:rFonts w:hint="eastAsia" w:ascii="宋体" w:hAnsi="宋体" w:cs="宋体"/>
          <w:b/>
          <w:szCs w:val="24"/>
        </w:rPr>
        <w:t>4、供应商：</w:t>
      </w:r>
      <w:r>
        <w:rPr>
          <w:rFonts w:hint="eastAsia" w:ascii="宋体" w:hAnsi="宋体" w:cs="宋体"/>
          <w:szCs w:val="24"/>
        </w:rPr>
        <w:t>是指向采购人提供所需服务的法人、其他组织或者自然人。</w:t>
      </w:r>
    </w:p>
    <w:p>
      <w:pPr>
        <w:spacing w:line="360" w:lineRule="auto"/>
        <w:ind w:firstLine="482" w:firstLineChars="200"/>
        <w:rPr>
          <w:rFonts w:ascii="宋体" w:hAnsi="宋体" w:cs="宋体"/>
          <w:b/>
          <w:szCs w:val="24"/>
        </w:rPr>
      </w:pPr>
      <w:r>
        <w:rPr>
          <w:rFonts w:hint="eastAsia" w:ascii="宋体" w:hAnsi="宋体" w:cs="宋体"/>
          <w:b/>
          <w:szCs w:val="24"/>
        </w:rPr>
        <w:t>5、供应商代表：</w:t>
      </w:r>
      <w:r>
        <w:rPr>
          <w:rFonts w:hint="eastAsia" w:ascii="宋体" w:hAnsi="宋体" w:cs="宋体"/>
          <w:bCs/>
          <w:szCs w:val="24"/>
        </w:rPr>
        <w:t>是指参加政府采购项目中代表供应商的</w:t>
      </w:r>
      <w:r>
        <w:rPr>
          <w:rFonts w:hint="eastAsia" w:ascii="宋体" w:hAnsi="宋体" w:cs="宋体"/>
          <w:szCs w:val="24"/>
        </w:rPr>
        <w:t>法定代表人</w:t>
      </w:r>
      <w:r>
        <w:rPr>
          <w:rFonts w:hint="eastAsia" w:ascii="宋体" w:hAnsi="宋体" w:cs="宋体"/>
          <w:bCs/>
          <w:szCs w:val="24"/>
        </w:rPr>
        <w:t>或者是其授权代表，供应商代表是唯一的。</w:t>
      </w:r>
    </w:p>
    <w:p>
      <w:pPr>
        <w:spacing w:line="520" w:lineRule="exact"/>
        <w:outlineLvl w:val="2"/>
        <w:rPr>
          <w:rFonts w:ascii="宋体" w:hAnsi="宋体" w:cs="宋体"/>
          <w:b/>
          <w:szCs w:val="24"/>
        </w:rPr>
      </w:pPr>
      <w:r>
        <w:rPr>
          <w:rFonts w:hint="eastAsia" w:ascii="宋体" w:hAnsi="宋体" w:cs="宋体"/>
          <w:b/>
          <w:szCs w:val="24"/>
        </w:rPr>
        <w:t>三、特殊情形</w:t>
      </w:r>
    </w:p>
    <w:p>
      <w:pPr>
        <w:spacing w:line="520" w:lineRule="exact"/>
        <w:ind w:firstLine="472" w:firstLineChars="196"/>
        <w:rPr>
          <w:rFonts w:ascii="宋体" w:hAnsi="宋体" w:cs="宋体"/>
          <w:b/>
          <w:szCs w:val="24"/>
        </w:rPr>
      </w:pPr>
      <w:r>
        <w:rPr>
          <w:rFonts w:hint="eastAsia" w:ascii="宋体" w:hAnsi="宋体" w:cs="宋体"/>
          <w:b/>
          <w:szCs w:val="24"/>
        </w:rPr>
        <w:t>1、其他组织：</w:t>
      </w:r>
    </w:p>
    <w:p>
      <w:pPr>
        <w:spacing w:line="520" w:lineRule="exact"/>
        <w:ind w:firstLine="470" w:firstLineChars="196"/>
        <w:rPr>
          <w:rFonts w:ascii="宋体" w:hAnsi="宋体" w:cs="宋体"/>
          <w:bCs/>
          <w:szCs w:val="24"/>
        </w:rPr>
      </w:pPr>
      <w:r>
        <w:rPr>
          <w:rFonts w:hint="eastAsia" w:ascii="宋体" w:hAnsi="宋体" w:cs="宋体"/>
          <w:bCs/>
          <w:szCs w:val="24"/>
        </w:rPr>
        <w:t>1.1.1事业单位参加政府采购活动的，应参照采购文件给出的</w:t>
      </w:r>
      <w:r>
        <w:rPr>
          <w:rFonts w:hint="eastAsia" w:ascii="宋体" w:hAnsi="宋体" w:cs="宋体"/>
          <w:szCs w:val="24"/>
        </w:rPr>
        <w:t>竞争性磋商响应文件</w:t>
      </w:r>
      <w:r>
        <w:rPr>
          <w:rFonts w:hint="eastAsia" w:ascii="宋体" w:hAnsi="宋体" w:cs="宋体"/>
          <w:bCs/>
          <w:szCs w:val="24"/>
        </w:rPr>
        <w:t>格式制作，其中</w:t>
      </w:r>
      <w:r>
        <w:rPr>
          <w:rFonts w:hint="eastAsia" w:ascii="宋体" w:hAnsi="宋体" w:cs="宋体"/>
          <w:szCs w:val="24"/>
        </w:rPr>
        <w:t>竞争性磋商响应文件</w:t>
      </w:r>
      <w:r>
        <w:rPr>
          <w:rFonts w:hint="eastAsia" w:ascii="宋体" w:hAnsi="宋体" w:cs="宋体"/>
          <w:bCs/>
          <w:szCs w:val="24"/>
        </w:rPr>
        <w:t>要求法定代表人签字的须为事业单位的法定代表人签字；</w:t>
      </w:r>
    </w:p>
    <w:p>
      <w:pPr>
        <w:spacing w:line="520" w:lineRule="exact"/>
        <w:ind w:firstLine="470" w:firstLineChars="196"/>
        <w:rPr>
          <w:rFonts w:ascii="宋体" w:hAnsi="宋体" w:cs="宋体"/>
          <w:bCs/>
          <w:szCs w:val="24"/>
        </w:rPr>
      </w:pPr>
      <w:r>
        <w:rPr>
          <w:rFonts w:hint="eastAsia" w:ascii="宋体" w:hAnsi="宋体" w:cs="宋体"/>
          <w:bCs/>
          <w:szCs w:val="24"/>
        </w:rPr>
        <w:t>1.1.2分公司参加政府采购活动的，应参照采购文件给出的</w:t>
      </w:r>
      <w:r>
        <w:rPr>
          <w:rFonts w:hint="eastAsia" w:ascii="宋体" w:hAnsi="宋体" w:cs="宋体"/>
          <w:szCs w:val="24"/>
        </w:rPr>
        <w:t>竞争性磋商响应文件</w:t>
      </w:r>
      <w:r>
        <w:rPr>
          <w:rFonts w:hint="eastAsia" w:ascii="宋体" w:hAnsi="宋体" w:cs="宋体"/>
          <w:bCs/>
          <w:szCs w:val="24"/>
        </w:rPr>
        <w:t>格式制作，其中</w:t>
      </w:r>
      <w:r>
        <w:rPr>
          <w:rFonts w:hint="eastAsia" w:ascii="宋体" w:hAnsi="宋体" w:cs="宋体"/>
          <w:szCs w:val="24"/>
        </w:rPr>
        <w:t>竞争性磋商响应文件</w:t>
      </w:r>
      <w:r>
        <w:rPr>
          <w:rFonts w:hint="eastAsia" w:ascii="宋体" w:hAnsi="宋体" w:cs="宋体"/>
          <w:bCs/>
          <w:szCs w:val="24"/>
        </w:rPr>
        <w:t>要求法定代表人签字的须为分公司的单位负责人签字；</w:t>
      </w:r>
    </w:p>
    <w:p>
      <w:pPr>
        <w:spacing w:line="520" w:lineRule="exact"/>
        <w:ind w:firstLine="470" w:firstLineChars="196"/>
        <w:rPr>
          <w:rFonts w:ascii="宋体" w:hAnsi="宋体" w:cs="宋体"/>
          <w:bCs/>
          <w:szCs w:val="24"/>
        </w:rPr>
      </w:pPr>
      <w:r>
        <w:rPr>
          <w:rFonts w:hint="eastAsia" w:ascii="宋体" w:hAnsi="宋体" w:cs="宋体"/>
          <w:bCs/>
          <w:szCs w:val="24"/>
        </w:rPr>
        <w:t>1.1.3个体户参加政府采购活动的，应参照采购文件给出的</w:t>
      </w:r>
      <w:r>
        <w:rPr>
          <w:rFonts w:hint="eastAsia" w:ascii="宋体" w:hAnsi="宋体" w:cs="宋体"/>
          <w:szCs w:val="24"/>
        </w:rPr>
        <w:t>竞争性磋商响应文件</w:t>
      </w:r>
      <w:r>
        <w:rPr>
          <w:rFonts w:hint="eastAsia" w:ascii="宋体" w:hAnsi="宋体" w:cs="宋体"/>
          <w:bCs/>
          <w:szCs w:val="24"/>
        </w:rPr>
        <w:t>格式制作，其中</w:t>
      </w:r>
      <w:r>
        <w:rPr>
          <w:rFonts w:hint="eastAsia" w:ascii="宋体" w:hAnsi="宋体" w:cs="宋体"/>
          <w:szCs w:val="24"/>
        </w:rPr>
        <w:t>竞争性磋商响应文件</w:t>
      </w:r>
      <w:r>
        <w:rPr>
          <w:rFonts w:hint="eastAsia" w:ascii="宋体" w:hAnsi="宋体" w:cs="宋体"/>
          <w:bCs/>
          <w:szCs w:val="24"/>
        </w:rPr>
        <w:t>要求法定代表人签字的须为其经营者本人签字；</w:t>
      </w:r>
    </w:p>
    <w:p>
      <w:pPr>
        <w:spacing w:line="520" w:lineRule="exact"/>
        <w:ind w:firstLine="470" w:firstLineChars="196"/>
        <w:rPr>
          <w:rFonts w:ascii="宋体" w:hAnsi="宋体" w:cs="宋体"/>
          <w:bCs/>
          <w:szCs w:val="24"/>
        </w:rPr>
      </w:pPr>
      <w:r>
        <w:rPr>
          <w:rFonts w:hint="eastAsia" w:ascii="宋体" w:hAnsi="宋体" w:cs="宋体"/>
          <w:b w:val="0"/>
          <w:bCs/>
          <w:szCs w:val="24"/>
        </w:rPr>
        <w:t>2、自然人：自</w:t>
      </w:r>
      <w:r>
        <w:rPr>
          <w:rFonts w:hint="eastAsia" w:ascii="宋体" w:hAnsi="宋体" w:cs="宋体"/>
          <w:bCs/>
          <w:szCs w:val="24"/>
        </w:rPr>
        <w:t>然人参加政府采购活动的，应参照采购文件给出的</w:t>
      </w:r>
      <w:r>
        <w:rPr>
          <w:rFonts w:hint="eastAsia" w:ascii="宋体" w:hAnsi="宋体" w:cs="宋体"/>
          <w:szCs w:val="24"/>
        </w:rPr>
        <w:t>竞争性磋商响应文件</w:t>
      </w:r>
      <w:r>
        <w:rPr>
          <w:rFonts w:hint="eastAsia" w:ascii="宋体" w:hAnsi="宋体" w:cs="宋体"/>
          <w:bCs/>
          <w:szCs w:val="24"/>
        </w:rPr>
        <w:t>格式制作，其中</w:t>
      </w:r>
      <w:r>
        <w:rPr>
          <w:rFonts w:hint="eastAsia" w:ascii="宋体" w:hAnsi="宋体" w:cs="宋体"/>
          <w:szCs w:val="24"/>
        </w:rPr>
        <w:t>竞争性磋商响应文件</w:t>
      </w:r>
      <w:r>
        <w:rPr>
          <w:rFonts w:hint="eastAsia" w:ascii="宋体" w:hAnsi="宋体" w:cs="宋体"/>
          <w:bCs/>
          <w:szCs w:val="24"/>
        </w:rPr>
        <w:t>要求盖公章的须为自然人本人的手印，不接受自然人授权他人参加。</w:t>
      </w:r>
    </w:p>
    <w:p>
      <w:pPr>
        <w:spacing w:line="520" w:lineRule="exact"/>
        <w:ind w:firstLine="472" w:firstLineChars="196"/>
        <w:rPr>
          <w:rFonts w:ascii="宋体" w:hAnsi="宋体" w:cs="宋体"/>
          <w:bCs/>
          <w:szCs w:val="24"/>
        </w:rPr>
      </w:pPr>
      <w:r>
        <w:rPr>
          <w:rFonts w:hint="eastAsia" w:ascii="宋体" w:hAnsi="宋体" w:cs="宋体"/>
          <w:b/>
          <w:szCs w:val="24"/>
        </w:rPr>
        <w:t>3、磋商文件凡是要求法定代表人签字或盖章或附身份证复印件之处，非法人单位的负责人均参照执行。</w:t>
      </w:r>
    </w:p>
    <w:p>
      <w:pPr>
        <w:spacing w:line="520" w:lineRule="exact"/>
        <w:ind w:firstLine="470" w:firstLineChars="196"/>
        <w:jc w:val="center"/>
        <w:outlineLvl w:val="1"/>
        <w:rPr>
          <w:rFonts w:ascii="宋体" w:hAnsi="宋体" w:cs="宋体"/>
          <w:b/>
          <w:bCs/>
          <w:kern w:val="44"/>
          <w:szCs w:val="24"/>
        </w:rPr>
      </w:pPr>
      <w:r>
        <w:rPr>
          <w:rFonts w:hint="eastAsia" w:ascii="宋体" w:hAnsi="宋体" w:cs="宋体"/>
          <w:bCs/>
          <w:szCs w:val="24"/>
        </w:rPr>
        <w:br w:type="page"/>
      </w:r>
      <w:bookmarkStart w:id="8" w:name="_Toc409"/>
      <w:r>
        <w:rPr>
          <w:rFonts w:hint="eastAsia" w:ascii="宋体" w:hAnsi="宋体" w:cs="宋体"/>
          <w:b/>
          <w:bCs/>
          <w:kern w:val="44"/>
          <w:szCs w:val="24"/>
        </w:rPr>
        <w:t>第三章 竞争性磋商文件</w:t>
      </w:r>
      <w:bookmarkEnd w:id="8"/>
    </w:p>
    <w:p>
      <w:pPr>
        <w:pStyle w:val="4"/>
        <w:rPr>
          <w:rFonts w:ascii="宋体" w:hAnsi="宋体" w:eastAsia="宋体" w:cs="宋体"/>
          <w:sz w:val="24"/>
          <w:szCs w:val="24"/>
        </w:rPr>
      </w:pPr>
      <w:bookmarkStart w:id="9" w:name="_Toc18051"/>
      <w:r>
        <w:rPr>
          <w:rFonts w:hint="eastAsia" w:ascii="宋体" w:hAnsi="宋体" w:eastAsia="宋体" w:cs="宋体"/>
          <w:sz w:val="24"/>
          <w:szCs w:val="24"/>
        </w:rPr>
        <w:t>一、竞争性磋商文件的组成及注意事项</w:t>
      </w:r>
      <w:bookmarkEnd w:id="9"/>
    </w:p>
    <w:p>
      <w:pPr>
        <w:adjustRightInd w:val="0"/>
        <w:snapToGrid w:val="0"/>
        <w:spacing w:line="360" w:lineRule="auto"/>
        <w:ind w:firstLine="480" w:firstLineChars="200"/>
        <w:jc w:val="left"/>
        <w:rPr>
          <w:rFonts w:ascii="宋体" w:hAnsi="宋体" w:cs="宋体"/>
          <w:szCs w:val="24"/>
        </w:rPr>
      </w:pPr>
      <w:r>
        <w:rPr>
          <w:rFonts w:hint="eastAsia" w:ascii="宋体" w:hAnsi="宋体" w:cs="宋体"/>
          <w:szCs w:val="24"/>
        </w:rPr>
        <w:t>1、竞争性磋商文件是根据本项目的需求和特点编制，包括以下内容：</w:t>
      </w:r>
    </w:p>
    <w:p>
      <w:pPr>
        <w:adjustRightInd w:val="0"/>
        <w:snapToGrid w:val="0"/>
        <w:spacing w:line="360" w:lineRule="auto"/>
        <w:ind w:firstLine="480" w:firstLineChars="200"/>
        <w:jc w:val="left"/>
        <w:rPr>
          <w:rFonts w:ascii="宋体" w:hAnsi="宋体" w:cs="宋体"/>
          <w:szCs w:val="24"/>
        </w:rPr>
      </w:pPr>
      <w:r>
        <w:fldChar w:fldCharType="begin"/>
      </w:r>
      <w:r>
        <w:instrText xml:space="preserve"> HYPERLINK \l "_Toc31272" </w:instrText>
      </w:r>
      <w:r>
        <w:fldChar w:fldCharType="separate"/>
      </w:r>
      <w:r>
        <w:rPr>
          <w:rFonts w:hint="eastAsia" w:ascii="宋体" w:hAnsi="宋体" w:cs="宋体"/>
          <w:szCs w:val="24"/>
        </w:rPr>
        <w:t>1.1竞争性磋商公告</w:t>
      </w:r>
      <w:r>
        <w:rPr>
          <w:rFonts w:hint="eastAsia" w:ascii="宋体" w:hAnsi="宋体" w:cs="宋体"/>
          <w:szCs w:val="24"/>
        </w:rPr>
        <w:fldChar w:fldCharType="end"/>
      </w:r>
    </w:p>
    <w:p>
      <w:pPr>
        <w:adjustRightInd w:val="0"/>
        <w:snapToGrid w:val="0"/>
        <w:spacing w:line="360" w:lineRule="auto"/>
        <w:ind w:firstLine="480" w:firstLineChars="200"/>
        <w:jc w:val="left"/>
        <w:rPr>
          <w:rFonts w:ascii="宋体" w:hAnsi="宋体" w:cs="宋体"/>
          <w:szCs w:val="24"/>
        </w:rPr>
      </w:pPr>
      <w:r>
        <w:fldChar w:fldCharType="begin"/>
      </w:r>
      <w:r>
        <w:instrText xml:space="preserve"> HYPERLINK \l "_Toc13483" </w:instrText>
      </w:r>
      <w:r>
        <w:fldChar w:fldCharType="separate"/>
      </w:r>
      <w:r>
        <w:rPr>
          <w:rFonts w:hint="eastAsia" w:ascii="宋体" w:hAnsi="宋体" w:cs="宋体"/>
          <w:szCs w:val="24"/>
        </w:rPr>
        <w:t>1.2供应商须知</w:t>
      </w:r>
      <w:r>
        <w:rPr>
          <w:rFonts w:hint="eastAsia" w:ascii="宋体" w:hAnsi="宋体" w:cs="宋体"/>
          <w:szCs w:val="24"/>
        </w:rPr>
        <w:tab/>
      </w:r>
      <w:r>
        <w:rPr>
          <w:rFonts w:hint="eastAsia" w:ascii="宋体" w:hAnsi="宋体" w:cs="宋体"/>
          <w:szCs w:val="24"/>
        </w:rPr>
        <w:fldChar w:fldCharType="end"/>
      </w:r>
    </w:p>
    <w:p>
      <w:pPr>
        <w:adjustRightInd w:val="0"/>
        <w:snapToGrid w:val="0"/>
        <w:spacing w:line="360" w:lineRule="auto"/>
        <w:ind w:firstLine="480" w:firstLineChars="200"/>
        <w:jc w:val="left"/>
        <w:rPr>
          <w:rFonts w:ascii="宋体" w:hAnsi="宋体" w:cs="宋体"/>
          <w:szCs w:val="24"/>
        </w:rPr>
      </w:pPr>
      <w:r>
        <w:fldChar w:fldCharType="begin"/>
      </w:r>
      <w:r>
        <w:instrText xml:space="preserve"> HYPERLINK \l "_Toc654" </w:instrText>
      </w:r>
      <w:r>
        <w:fldChar w:fldCharType="separate"/>
      </w:r>
      <w:r>
        <w:rPr>
          <w:rFonts w:hint="eastAsia" w:ascii="宋体" w:hAnsi="宋体" w:cs="宋体"/>
          <w:szCs w:val="24"/>
        </w:rPr>
        <w:t>1.3采购需求</w:t>
      </w:r>
      <w:r>
        <w:rPr>
          <w:rFonts w:hint="eastAsia" w:ascii="宋体" w:hAnsi="宋体" w:cs="宋体"/>
          <w:szCs w:val="24"/>
        </w:rPr>
        <w:fldChar w:fldCharType="end"/>
      </w:r>
    </w:p>
    <w:p>
      <w:pPr>
        <w:adjustRightInd w:val="0"/>
        <w:snapToGrid w:val="0"/>
        <w:spacing w:line="360" w:lineRule="auto"/>
        <w:ind w:firstLine="480" w:firstLineChars="200"/>
        <w:jc w:val="left"/>
        <w:rPr>
          <w:rFonts w:ascii="宋体" w:hAnsi="宋体" w:cs="宋体"/>
          <w:szCs w:val="24"/>
        </w:rPr>
      </w:pPr>
      <w:r>
        <w:fldChar w:fldCharType="begin"/>
      </w:r>
      <w:r>
        <w:instrText xml:space="preserve"> HYPERLINK \l "_Toc7951" </w:instrText>
      </w:r>
      <w:r>
        <w:fldChar w:fldCharType="separate"/>
      </w:r>
      <w:r>
        <w:rPr>
          <w:rFonts w:hint="eastAsia" w:ascii="宋体" w:hAnsi="宋体" w:cs="宋体"/>
          <w:szCs w:val="24"/>
        </w:rPr>
        <w:t>1.4合同条款（参考格式）</w:t>
      </w:r>
      <w:r>
        <w:rPr>
          <w:rFonts w:hint="eastAsia" w:ascii="宋体" w:hAnsi="宋体" w:cs="宋体"/>
          <w:szCs w:val="24"/>
        </w:rPr>
        <w:fldChar w:fldCharType="end"/>
      </w:r>
    </w:p>
    <w:p>
      <w:pPr>
        <w:adjustRightInd w:val="0"/>
        <w:snapToGrid w:val="0"/>
        <w:spacing w:line="360" w:lineRule="auto"/>
        <w:ind w:firstLine="480" w:firstLineChars="200"/>
        <w:jc w:val="left"/>
        <w:rPr>
          <w:rFonts w:ascii="宋体" w:hAnsi="宋体" w:cs="宋体"/>
          <w:szCs w:val="24"/>
        </w:rPr>
      </w:pPr>
      <w:r>
        <w:fldChar w:fldCharType="begin"/>
      </w:r>
      <w:r>
        <w:instrText xml:space="preserve"> HYPERLINK \l "_Toc31679" </w:instrText>
      </w:r>
      <w:r>
        <w:fldChar w:fldCharType="separate"/>
      </w:r>
      <w:r>
        <w:rPr>
          <w:rFonts w:hint="eastAsia" w:ascii="宋体" w:hAnsi="宋体" w:cs="宋体"/>
          <w:szCs w:val="24"/>
        </w:rPr>
        <w:t>1.5竞争性磋商响应文件格式</w:t>
      </w:r>
      <w:r>
        <w:rPr>
          <w:rFonts w:hint="eastAsia" w:ascii="宋体" w:hAnsi="宋体" w:cs="宋体"/>
          <w:szCs w:val="24"/>
        </w:rPr>
        <w:tab/>
      </w:r>
      <w:r>
        <w:rPr>
          <w:rFonts w:hint="eastAsia" w:ascii="宋体" w:hAnsi="宋体" w:cs="宋体"/>
          <w:szCs w:val="24"/>
        </w:rPr>
        <w:fldChar w:fldCharType="end"/>
      </w:r>
    </w:p>
    <w:p>
      <w:pPr>
        <w:adjustRightInd w:val="0"/>
        <w:snapToGrid w:val="0"/>
        <w:spacing w:after="120" w:line="360" w:lineRule="auto"/>
        <w:ind w:firstLine="480" w:firstLineChars="200"/>
        <w:rPr>
          <w:rFonts w:ascii="宋体" w:hAnsi="宋体" w:cs="宋体"/>
          <w:szCs w:val="24"/>
        </w:rPr>
      </w:pPr>
      <w:r>
        <w:rPr>
          <w:rFonts w:hint="eastAsia" w:ascii="宋体" w:hAnsi="宋体" w:cs="宋体"/>
          <w:szCs w:val="24"/>
        </w:rPr>
        <w:t>2、如发现竞争性磋商文件内容与现行法律法规不相符的，以现行政府采购相关法律法规为准。</w:t>
      </w:r>
    </w:p>
    <w:p>
      <w:pPr>
        <w:pStyle w:val="4"/>
        <w:rPr>
          <w:rFonts w:ascii="宋体" w:hAnsi="宋体" w:eastAsia="宋体" w:cs="宋体"/>
          <w:sz w:val="24"/>
          <w:szCs w:val="24"/>
        </w:rPr>
      </w:pPr>
      <w:bookmarkStart w:id="10" w:name="_Toc31893"/>
      <w:r>
        <w:rPr>
          <w:rFonts w:hint="eastAsia" w:ascii="宋体" w:hAnsi="宋体" w:eastAsia="宋体" w:cs="宋体"/>
          <w:sz w:val="24"/>
          <w:szCs w:val="24"/>
        </w:rPr>
        <w:t>二、竞争性磋商文件的澄清和修改</w:t>
      </w:r>
      <w:bookmarkEnd w:id="10"/>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1、采购人或采购代理机构可以对已发出的采购文件进行必要的澄清或者修改，澄清或者修改的内容作为采购文件的组成部分。澄清或者修改的内容可能影响竞争性磋商响应文件编制的，采购人或采购代理机构应在竞争性磋商响应文件递交截止时间至少5日前，以书面形式通知所有获取采购文件的潜在供应商；不足5日的，采购人或采购代理机构应当顺延竞争性磋商响应文件的递交截止时间。</w:t>
      </w:r>
    </w:p>
    <w:p>
      <w:pPr>
        <w:spacing w:line="360" w:lineRule="auto"/>
        <w:ind w:firstLine="480" w:firstLineChars="200"/>
        <w:rPr>
          <w:rFonts w:ascii="宋体" w:hAnsi="宋体" w:cs="宋体"/>
          <w:szCs w:val="24"/>
        </w:rPr>
      </w:pPr>
      <w:r>
        <w:rPr>
          <w:rFonts w:hint="eastAsia" w:ascii="宋体" w:hAnsi="宋体" w:cs="宋体"/>
          <w:szCs w:val="24"/>
        </w:rPr>
        <w:t>2、潜在供应商若对竞争性磋商文件有任何疑问，应在获取竞争性磋商文件次日起2日内，以书面形式向采购代理机构提出，采购代理机构以书面形式予以答复。供应商在收到文件后，以书面形式给予确认。如供应商未给予书面确认，则视为收到并认可澄清或修改的内容。</w:t>
      </w:r>
    </w:p>
    <w:p>
      <w:pPr>
        <w:spacing w:line="360" w:lineRule="auto"/>
        <w:ind w:firstLine="480" w:firstLineChars="200"/>
        <w:rPr>
          <w:rFonts w:ascii="宋体" w:hAnsi="宋体" w:cs="宋体"/>
          <w:szCs w:val="24"/>
        </w:rPr>
      </w:pPr>
      <w:r>
        <w:rPr>
          <w:rFonts w:hint="eastAsia" w:ascii="宋体" w:hAnsi="宋体" w:cs="宋体"/>
          <w:szCs w:val="24"/>
        </w:rPr>
        <w:t>3、竞争性磋商文件的澄清和（或）修改内容均作为竞争性磋商文件的组成部分，对所有供应商具有约束力。</w:t>
      </w:r>
    </w:p>
    <w:p>
      <w:pPr>
        <w:jc w:val="center"/>
        <w:outlineLvl w:val="1"/>
        <w:rPr>
          <w:rFonts w:hint="eastAsia" w:ascii="宋体" w:hAnsi="宋体" w:cs="宋体"/>
          <w:b/>
          <w:bCs/>
          <w:kern w:val="44"/>
          <w:szCs w:val="24"/>
        </w:rPr>
      </w:pPr>
      <w:r>
        <w:rPr>
          <w:rFonts w:hint="eastAsia" w:ascii="宋体" w:hAnsi="宋体" w:cs="宋体"/>
          <w:b/>
          <w:bCs/>
          <w:kern w:val="44"/>
          <w:szCs w:val="24"/>
        </w:rPr>
        <w:br w:type="page"/>
      </w:r>
      <w:bookmarkStart w:id="11" w:name="_Toc27162"/>
      <w:r>
        <w:rPr>
          <w:rFonts w:hint="eastAsia" w:ascii="宋体" w:hAnsi="宋体" w:cs="宋体"/>
          <w:b/>
          <w:bCs/>
          <w:kern w:val="44"/>
          <w:szCs w:val="24"/>
        </w:rPr>
        <w:t>第四章   竞争性磋商响应文件</w:t>
      </w:r>
      <w:bookmarkEnd w:id="11"/>
    </w:p>
    <w:p>
      <w:pPr>
        <w:keepNext w:val="0"/>
        <w:keepLines w:val="0"/>
        <w:pageBreakBefore w:val="0"/>
        <w:widowControl w:val="0"/>
        <w:kinsoku/>
        <w:wordWrap/>
        <w:overflowPunct/>
        <w:topLinePunct w:val="0"/>
        <w:autoSpaceDE/>
        <w:autoSpaceDN/>
        <w:bidi w:val="0"/>
        <w:adjustRightInd/>
        <w:snapToGrid/>
        <w:spacing w:before="260" w:after="260" w:line="240" w:lineRule="auto"/>
        <w:ind w:left="0" w:right="0"/>
        <w:jc w:val="both"/>
        <w:textAlignment w:val="auto"/>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一、供应商应具备的资格条件</w:t>
      </w:r>
    </w:p>
    <w:p>
      <w:pPr>
        <w:adjustRightInd w:val="0"/>
        <w:snapToGrid w:val="0"/>
        <w:spacing w:line="360" w:lineRule="auto"/>
        <w:ind w:firstLine="480" w:firstLineChars="200"/>
        <w:rPr>
          <w:rFonts w:hint="eastAsia" w:ascii="宋体" w:hAnsi="宋体" w:cs="宋体"/>
          <w:szCs w:val="24"/>
        </w:rPr>
      </w:pPr>
      <w:r>
        <w:rPr>
          <w:rFonts w:hint="eastAsia" w:ascii="宋体" w:hAnsi="宋体" w:cs="宋体"/>
          <w:szCs w:val="24"/>
        </w:rPr>
        <w:t>1、供应商应具备的资格条件详见供应商须知前附表。</w:t>
      </w:r>
    </w:p>
    <w:p>
      <w:pPr>
        <w:adjustRightInd w:val="0"/>
        <w:snapToGrid w:val="0"/>
        <w:spacing w:line="360" w:lineRule="auto"/>
        <w:ind w:firstLine="480" w:firstLineChars="200"/>
        <w:rPr>
          <w:rFonts w:hint="eastAsia" w:ascii="宋体" w:hAnsi="宋体" w:cs="宋体"/>
          <w:szCs w:val="24"/>
        </w:rPr>
      </w:pPr>
      <w:r>
        <w:rPr>
          <w:rFonts w:hint="eastAsia" w:ascii="宋体" w:hAnsi="宋体" w:cs="宋体"/>
          <w:szCs w:val="24"/>
        </w:rPr>
        <w:t>2、限制磋商要求</w:t>
      </w:r>
    </w:p>
    <w:p>
      <w:pPr>
        <w:adjustRightInd w:val="0"/>
        <w:snapToGrid w:val="0"/>
        <w:spacing w:line="360" w:lineRule="auto"/>
        <w:ind w:firstLine="480" w:firstLineChars="200"/>
        <w:rPr>
          <w:rFonts w:hint="eastAsia" w:ascii="宋体" w:hAnsi="宋体" w:cs="宋体"/>
          <w:szCs w:val="24"/>
        </w:rPr>
      </w:pPr>
      <w:r>
        <w:rPr>
          <w:rFonts w:hint="eastAsia" w:ascii="宋体" w:hAnsi="宋体" w:cs="宋体"/>
          <w:szCs w:val="24"/>
        </w:rPr>
        <w:t>2.1供应商单位负责人为同一人或者存在直接控股、管理关系的不同供应商，不得参加同一项目的政府采购活动。</w:t>
      </w:r>
    </w:p>
    <w:p>
      <w:pPr>
        <w:adjustRightInd w:val="0"/>
        <w:snapToGrid w:val="0"/>
        <w:spacing w:line="360" w:lineRule="auto"/>
        <w:ind w:firstLine="480" w:firstLineChars="200"/>
        <w:rPr>
          <w:rFonts w:hint="eastAsia" w:ascii="宋体" w:hAnsi="宋体" w:cs="宋体"/>
          <w:szCs w:val="24"/>
        </w:rPr>
      </w:pPr>
      <w:r>
        <w:rPr>
          <w:rFonts w:hint="eastAsia" w:ascii="宋体" w:hAnsi="宋体" w:cs="宋体"/>
          <w:szCs w:val="24"/>
        </w:rPr>
        <w:t>2.2除单一来源采购项目外，为采购项目提供整体设计、规范编制或者项目管理、监理、检测等服务的供应商，不得再参加同一项目的其他采购活动。</w:t>
      </w:r>
    </w:p>
    <w:p>
      <w:pPr>
        <w:pStyle w:val="4"/>
        <w:rPr>
          <w:rFonts w:ascii="宋体" w:hAnsi="宋体" w:eastAsia="宋体" w:cs="宋体"/>
          <w:sz w:val="24"/>
          <w:szCs w:val="24"/>
        </w:rPr>
      </w:pPr>
      <w:bookmarkStart w:id="12" w:name="_Toc22477"/>
      <w:r>
        <w:rPr>
          <w:rFonts w:hint="eastAsia" w:ascii="宋体" w:hAnsi="宋体" w:eastAsia="宋体" w:cs="宋体"/>
          <w:sz w:val="24"/>
          <w:szCs w:val="24"/>
        </w:rPr>
        <w:t>二、竞争性磋商响应文件的编写原则和要求</w:t>
      </w:r>
      <w:bookmarkEnd w:id="12"/>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1、真实性原则</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1.1供应商应保证所提供的竞争性磋商响应文件和所有资料真实、准确、完整。</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1.2供应商在政府采购过程中提供不真实的材料，无论其材料是否重要，采购人均有权取消其磋商（成交）资格，供应商需承担相应的后果及法律责任。</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2、语言文字</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供应商上传的竞争性磋商响应文件以及供应商与采购代理机构就有关磋商的所有来往书面文件均须使用简体中文。</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3、计量单位</w:t>
      </w:r>
    </w:p>
    <w:p>
      <w:pPr>
        <w:adjustRightInd w:val="0"/>
        <w:snapToGrid w:val="0"/>
        <w:spacing w:line="360" w:lineRule="auto"/>
        <w:ind w:firstLine="720" w:firstLineChars="300"/>
        <w:rPr>
          <w:rFonts w:ascii="宋体" w:hAnsi="宋体" w:cs="宋体"/>
          <w:szCs w:val="24"/>
        </w:rPr>
      </w:pPr>
      <w:r>
        <w:rPr>
          <w:rFonts w:hint="eastAsia" w:ascii="宋体" w:hAnsi="宋体" w:cs="宋体"/>
          <w:szCs w:val="24"/>
        </w:rPr>
        <w:t>采购文件已有明确规定的，使用采购文件规定的计量单位；采购文件没有规定的，应采用中华人民共和国法定计量单位(国际单位制和国家选定的其他计量单位)。</w:t>
      </w:r>
    </w:p>
    <w:p>
      <w:pPr>
        <w:pStyle w:val="4"/>
        <w:rPr>
          <w:rFonts w:ascii="宋体" w:hAnsi="宋体" w:eastAsia="宋体" w:cs="宋体"/>
          <w:sz w:val="24"/>
          <w:szCs w:val="24"/>
        </w:rPr>
      </w:pPr>
      <w:bookmarkStart w:id="13" w:name="_Toc31651"/>
      <w:r>
        <w:rPr>
          <w:rFonts w:hint="eastAsia" w:ascii="宋体" w:hAnsi="宋体" w:eastAsia="宋体" w:cs="宋体"/>
          <w:sz w:val="24"/>
          <w:szCs w:val="24"/>
        </w:rPr>
        <w:t>三、竞争性磋商响应文件的组成</w:t>
      </w:r>
      <w:bookmarkEnd w:id="13"/>
    </w:p>
    <w:p>
      <w:pPr>
        <w:spacing w:line="360" w:lineRule="auto"/>
        <w:ind w:firstLine="470" w:firstLineChars="196"/>
        <w:rPr>
          <w:rFonts w:ascii="宋体" w:hAnsi="宋体" w:cs="宋体"/>
          <w:bCs/>
          <w:szCs w:val="24"/>
        </w:rPr>
      </w:pPr>
      <w:r>
        <w:rPr>
          <w:rFonts w:hint="eastAsia" w:ascii="宋体" w:hAnsi="宋体" w:cs="宋体"/>
          <w:szCs w:val="24"/>
        </w:rPr>
        <w:t>1、各供应商应根据竞争性磋商文件要求编制竞争性磋商响应文件。</w:t>
      </w:r>
    </w:p>
    <w:p>
      <w:pPr>
        <w:spacing w:line="360" w:lineRule="auto"/>
        <w:ind w:firstLine="470" w:firstLineChars="196"/>
        <w:rPr>
          <w:rFonts w:ascii="宋体" w:hAnsi="宋体" w:cs="宋体"/>
          <w:szCs w:val="24"/>
          <w:highlight w:val="yellow"/>
        </w:rPr>
      </w:pPr>
      <w:r>
        <w:rPr>
          <w:rFonts w:hint="eastAsia" w:ascii="宋体" w:hAnsi="宋体" w:cs="宋体"/>
          <w:szCs w:val="24"/>
        </w:rPr>
        <w:t>2、竞争性磋商响应文件包括：</w:t>
      </w:r>
    </w:p>
    <w:p>
      <w:pPr>
        <w:spacing w:line="360" w:lineRule="auto"/>
        <w:ind w:firstLine="710" w:firstLineChars="296"/>
        <w:rPr>
          <w:rFonts w:ascii="宋体" w:hAnsi="宋体" w:cs="宋体"/>
          <w:szCs w:val="24"/>
        </w:rPr>
      </w:pPr>
      <w:r>
        <w:rPr>
          <w:rFonts w:hint="eastAsia" w:ascii="宋体" w:hAnsi="宋体" w:cs="宋体"/>
          <w:szCs w:val="24"/>
        </w:rPr>
        <w:t>2.1响应函</w:t>
      </w:r>
    </w:p>
    <w:p>
      <w:pPr>
        <w:spacing w:line="360" w:lineRule="auto"/>
        <w:ind w:firstLine="710" w:firstLineChars="296"/>
        <w:rPr>
          <w:rFonts w:ascii="宋体" w:hAnsi="宋体" w:cs="宋体"/>
          <w:szCs w:val="24"/>
        </w:rPr>
      </w:pPr>
      <w:r>
        <w:rPr>
          <w:rFonts w:hint="eastAsia" w:ascii="宋体" w:hAnsi="宋体" w:cs="宋体"/>
          <w:szCs w:val="24"/>
        </w:rPr>
        <w:t>2.2响应报价表</w:t>
      </w:r>
    </w:p>
    <w:p>
      <w:pPr>
        <w:spacing w:line="360" w:lineRule="auto"/>
        <w:ind w:firstLine="710" w:firstLineChars="296"/>
        <w:rPr>
          <w:rFonts w:ascii="宋体" w:hAnsi="宋体" w:cs="宋体"/>
          <w:szCs w:val="24"/>
        </w:rPr>
      </w:pPr>
      <w:r>
        <w:rPr>
          <w:rFonts w:hint="eastAsia" w:ascii="宋体" w:hAnsi="宋体" w:cs="宋体"/>
          <w:szCs w:val="24"/>
        </w:rPr>
        <w:t>2.3供应商资格证明文件</w:t>
      </w:r>
    </w:p>
    <w:p>
      <w:pPr>
        <w:spacing w:line="360" w:lineRule="auto"/>
        <w:ind w:firstLine="710" w:firstLineChars="296"/>
        <w:rPr>
          <w:rFonts w:ascii="宋体" w:hAnsi="宋体" w:cs="宋体"/>
          <w:szCs w:val="24"/>
        </w:rPr>
      </w:pPr>
      <w:r>
        <w:rPr>
          <w:rFonts w:hint="eastAsia" w:ascii="宋体" w:hAnsi="宋体" w:cs="宋体"/>
          <w:szCs w:val="24"/>
        </w:rPr>
        <w:t>2.4采购需求偏离表</w:t>
      </w:r>
    </w:p>
    <w:p>
      <w:pPr>
        <w:spacing w:line="360" w:lineRule="auto"/>
        <w:ind w:firstLine="710" w:firstLineChars="296"/>
        <w:rPr>
          <w:rFonts w:ascii="宋体" w:hAnsi="宋体" w:cs="宋体"/>
          <w:szCs w:val="24"/>
        </w:rPr>
      </w:pPr>
      <w:r>
        <w:rPr>
          <w:rFonts w:hint="eastAsia" w:ascii="宋体" w:hAnsi="宋体" w:cs="宋体"/>
          <w:szCs w:val="24"/>
        </w:rPr>
        <w:t>2.5方案说明</w:t>
      </w:r>
    </w:p>
    <w:p>
      <w:pPr>
        <w:spacing w:line="360" w:lineRule="auto"/>
        <w:ind w:firstLine="710" w:firstLineChars="296"/>
        <w:rPr>
          <w:rFonts w:ascii="宋体" w:hAnsi="宋体" w:cs="宋体"/>
          <w:szCs w:val="24"/>
        </w:rPr>
      </w:pPr>
      <w:r>
        <w:rPr>
          <w:rFonts w:hint="eastAsia" w:ascii="宋体" w:hAnsi="宋体" w:cs="宋体"/>
          <w:szCs w:val="24"/>
        </w:rPr>
        <w:t>2.6供应商承诺书</w:t>
      </w:r>
    </w:p>
    <w:p>
      <w:pPr>
        <w:spacing w:line="360" w:lineRule="auto"/>
        <w:ind w:firstLine="710" w:firstLineChars="296"/>
        <w:rPr>
          <w:rFonts w:ascii="宋体" w:hAnsi="宋体" w:cs="宋体"/>
          <w:szCs w:val="24"/>
        </w:rPr>
      </w:pPr>
      <w:r>
        <w:rPr>
          <w:rFonts w:hint="eastAsia" w:ascii="宋体" w:hAnsi="宋体" w:cs="宋体"/>
          <w:szCs w:val="24"/>
        </w:rPr>
        <w:t>2.7其他应说明的事项</w:t>
      </w:r>
    </w:p>
    <w:p>
      <w:pPr>
        <w:spacing w:line="360" w:lineRule="auto"/>
        <w:ind w:firstLine="480" w:firstLineChars="200"/>
        <w:rPr>
          <w:rFonts w:ascii="宋体" w:hAnsi="宋体" w:cs="宋体"/>
          <w:szCs w:val="24"/>
        </w:rPr>
      </w:pPr>
      <w:r>
        <w:rPr>
          <w:rFonts w:hint="eastAsia" w:ascii="宋体" w:hAnsi="宋体" w:cs="宋体"/>
          <w:szCs w:val="24"/>
        </w:rPr>
        <w:t>3、磋商报价要求</w:t>
      </w:r>
    </w:p>
    <w:p>
      <w:pPr>
        <w:spacing w:line="360" w:lineRule="auto"/>
        <w:ind w:firstLine="710" w:firstLineChars="296"/>
        <w:rPr>
          <w:rFonts w:ascii="宋体" w:hAnsi="宋体" w:cs="宋体"/>
          <w:bCs/>
          <w:szCs w:val="24"/>
        </w:rPr>
      </w:pPr>
      <w:r>
        <w:rPr>
          <w:rFonts w:hint="eastAsia" w:ascii="宋体" w:hAnsi="宋体" w:cs="宋体"/>
          <w:szCs w:val="24"/>
        </w:rPr>
        <w:t>3.1磋商货币：人民币；货币单位：元。</w:t>
      </w:r>
    </w:p>
    <w:p>
      <w:pPr>
        <w:spacing w:line="360" w:lineRule="auto"/>
        <w:ind w:firstLine="710" w:firstLineChars="296"/>
        <w:rPr>
          <w:rFonts w:ascii="宋体" w:hAnsi="宋体" w:cs="宋体"/>
          <w:bCs/>
          <w:szCs w:val="24"/>
        </w:rPr>
      </w:pPr>
      <w:r>
        <w:rPr>
          <w:rFonts w:hint="eastAsia" w:ascii="宋体" w:hAnsi="宋体" w:cs="宋体"/>
          <w:szCs w:val="24"/>
        </w:rPr>
        <w:t>3.2磋商报价按照响应报价表内容填写，并由供应商代表签署。</w:t>
      </w:r>
    </w:p>
    <w:p>
      <w:pPr>
        <w:spacing w:line="360" w:lineRule="auto"/>
        <w:ind w:firstLine="720" w:firstLineChars="300"/>
        <w:rPr>
          <w:rFonts w:ascii="宋体" w:hAnsi="宋体" w:cs="宋体"/>
          <w:b/>
          <w:szCs w:val="24"/>
        </w:rPr>
      </w:pPr>
      <w:r>
        <w:rPr>
          <w:rFonts w:hint="eastAsia" w:ascii="宋体" w:hAnsi="宋体" w:cs="宋体"/>
          <w:bCs/>
          <w:szCs w:val="24"/>
        </w:rPr>
        <w:t>3.3</w:t>
      </w:r>
      <w:r>
        <w:rPr>
          <w:rFonts w:hint="eastAsia" w:ascii="宋体" w:hAnsi="宋体" w:cs="宋体"/>
          <w:szCs w:val="24"/>
        </w:rPr>
        <w:t>磋商报价是供应商为完成本项目要求的全部采购内容最后价格的体现。供应商所报的价格应考虑到可能发生的所有与完成本项目相关服务及履行政府采购合同有关的一切费用。</w:t>
      </w:r>
    </w:p>
    <w:p>
      <w:pPr>
        <w:spacing w:line="360" w:lineRule="auto"/>
        <w:ind w:firstLine="720" w:firstLineChars="300"/>
        <w:rPr>
          <w:rFonts w:ascii="宋体" w:hAnsi="宋体" w:cs="宋体"/>
          <w:szCs w:val="24"/>
        </w:rPr>
      </w:pPr>
      <w:r>
        <w:rPr>
          <w:rFonts w:hint="eastAsia" w:ascii="宋体" w:hAnsi="宋体" w:cs="宋体"/>
          <w:szCs w:val="24"/>
        </w:rPr>
        <w:t>3.4供应商须对《采购需求》中所有服务要求进行完整报价，不允许只对部分服务进行报价，响应报价表中标明的价格应为履行合同的总报价，不得以任何理由予以变更。</w:t>
      </w:r>
    </w:p>
    <w:p>
      <w:pPr>
        <w:spacing w:line="360" w:lineRule="auto"/>
        <w:ind w:firstLine="720" w:firstLineChars="300"/>
        <w:rPr>
          <w:rFonts w:ascii="宋体" w:hAnsi="宋体" w:cs="宋体"/>
          <w:szCs w:val="24"/>
        </w:rPr>
      </w:pPr>
      <w:r>
        <w:rPr>
          <w:rFonts w:hint="eastAsia" w:ascii="宋体" w:hAnsi="宋体" w:cs="宋体"/>
          <w:szCs w:val="24"/>
        </w:rPr>
        <w:t>3.5最低报价不是成交的唯一依据。</w:t>
      </w:r>
    </w:p>
    <w:p>
      <w:pPr>
        <w:spacing w:line="360" w:lineRule="auto"/>
        <w:ind w:firstLine="480" w:firstLineChars="200"/>
        <w:rPr>
          <w:rFonts w:ascii="宋体" w:hAnsi="宋体" w:cs="宋体"/>
          <w:szCs w:val="24"/>
        </w:rPr>
      </w:pPr>
      <w:r>
        <w:rPr>
          <w:rFonts w:hint="eastAsia" w:ascii="宋体" w:hAnsi="宋体" w:cs="宋体"/>
          <w:bCs/>
          <w:szCs w:val="24"/>
        </w:rPr>
        <w:t>4、磋商期间供应商产生的费用自理。</w:t>
      </w:r>
    </w:p>
    <w:p>
      <w:pPr>
        <w:spacing w:line="360" w:lineRule="auto"/>
        <w:ind w:firstLine="480" w:firstLineChars="200"/>
        <w:rPr>
          <w:rFonts w:ascii="宋体" w:hAnsi="宋体" w:cs="宋体"/>
          <w:szCs w:val="24"/>
        </w:rPr>
      </w:pPr>
      <w:r>
        <w:rPr>
          <w:rFonts w:hint="eastAsia" w:ascii="宋体" w:hAnsi="宋体" w:cs="宋体"/>
          <w:bCs/>
          <w:szCs w:val="24"/>
        </w:rPr>
        <w:t>5、磋商有效期</w:t>
      </w:r>
    </w:p>
    <w:p>
      <w:pPr>
        <w:tabs>
          <w:tab w:val="left" w:pos="7665"/>
        </w:tabs>
        <w:spacing w:line="360" w:lineRule="auto"/>
        <w:ind w:firstLine="723" w:firstLineChars="300"/>
        <w:rPr>
          <w:rFonts w:ascii="宋体" w:hAnsi="宋体" w:cs="宋体"/>
          <w:szCs w:val="24"/>
        </w:rPr>
      </w:pPr>
      <w:r>
        <w:rPr>
          <w:rFonts w:hint="eastAsia" w:ascii="宋体" w:hAnsi="宋体" w:cs="宋体"/>
          <w:b/>
          <w:szCs w:val="24"/>
        </w:rPr>
        <w:t>磋商有效期自竞争性磋商响应文件递交截止之日起90日历天。</w:t>
      </w:r>
      <w:r>
        <w:rPr>
          <w:rFonts w:hint="eastAsia" w:ascii="宋体" w:hAnsi="宋体" w:cs="宋体"/>
          <w:bCs/>
          <w:szCs w:val="24"/>
        </w:rPr>
        <w:t>竞争性磋商响应文件中承诺的磋商有效期应当不少于竞争性磋商文件中载明的磋商有效期。</w:t>
      </w:r>
      <w:r>
        <w:rPr>
          <w:rFonts w:hint="eastAsia" w:ascii="宋体" w:hAnsi="宋体" w:cs="宋体"/>
          <w:szCs w:val="24"/>
        </w:rPr>
        <w:t>否则，其</w:t>
      </w:r>
      <w:r>
        <w:rPr>
          <w:rFonts w:hint="eastAsia" w:ascii="宋体" w:hAnsi="宋体" w:cs="宋体"/>
          <w:bCs/>
          <w:szCs w:val="24"/>
        </w:rPr>
        <w:t>竞争性磋商响应</w:t>
      </w:r>
      <w:r>
        <w:rPr>
          <w:rFonts w:hint="eastAsia" w:ascii="宋体" w:hAnsi="宋体" w:cs="宋体"/>
          <w:szCs w:val="24"/>
        </w:rPr>
        <w:t>文件视为无效文件。</w:t>
      </w:r>
    </w:p>
    <w:p>
      <w:pPr>
        <w:pStyle w:val="4"/>
        <w:numPr>
          <w:ilvl w:val="0"/>
          <w:numId w:val="4"/>
        </w:numPr>
        <w:rPr>
          <w:rFonts w:ascii="宋体" w:hAnsi="宋体" w:eastAsia="宋体" w:cs="宋体"/>
          <w:sz w:val="24"/>
          <w:szCs w:val="24"/>
        </w:rPr>
      </w:pPr>
      <w:bookmarkStart w:id="14" w:name="_Toc23106"/>
      <w:r>
        <w:rPr>
          <w:rFonts w:hint="eastAsia" w:ascii="宋体" w:hAnsi="宋体" w:eastAsia="宋体" w:cs="宋体"/>
          <w:sz w:val="24"/>
          <w:szCs w:val="24"/>
        </w:rPr>
        <w:t>磋商保证金</w:t>
      </w:r>
      <w:bookmarkEnd w:id="14"/>
    </w:p>
    <w:p>
      <w:pPr>
        <w:ind w:firstLine="482" w:firstLineChars="200"/>
        <w:rPr>
          <w:b/>
          <w:bCs/>
        </w:rPr>
      </w:pPr>
      <w:r>
        <w:rPr>
          <w:rFonts w:hint="eastAsia" w:ascii="宋体" w:hAnsi="宋体" w:cs="宋体"/>
          <w:b/>
          <w:bCs/>
          <w:szCs w:val="24"/>
        </w:rPr>
        <w:t>本项目不收取磋商保证金。</w:t>
      </w:r>
    </w:p>
    <w:p>
      <w:pPr>
        <w:pStyle w:val="4"/>
        <w:numPr>
          <w:ilvl w:val="0"/>
          <w:numId w:val="4"/>
        </w:numPr>
        <w:rPr>
          <w:rFonts w:ascii="宋体" w:hAnsi="宋体" w:eastAsia="宋体" w:cs="宋体"/>
          <w:sz w:val="24"/>
          <w:szCs w:val="24"/>
        </w:rPr>
      </w:pPr>
      <w:r>
        <w:rPr>
          <w:rFonts w:hint="eastAsia" w:ascii="宋体" w:hAnsi="宋体" w:eastAsia="宋体" w:cs="宋体"/>
          <w:sz w:val="24"/>
          <w:szCs w:val="24"/>
        </w:rPr>
        <w:t>竞争性磋商响应文件的要求</w:t>
      </w:r>
    </w:p>
    <w:p>
      <w:pPr>
        <w:spacing w:line="360" w:lineRule="auto"/>
        <w:ind w:firstLine="480" w:firstLineChars="200"/>
        <w:rPr>
          <w:rFonts w:ascii="宋体" w:hAnsi="宋体" w:cs="宋体"/>
          <w:szCs w:val="24"/>
        </w:rPr>
      </w:pPr>
      <w:r>
        <w:rPr>
          <w:rFonts w:hint="eastAsia" w:ascii="宋体" w:hAnsi="宋体" w:cs="宋体"/>
          <w:szCs w:val="24"/>
        </w:rPr>
        <w:t>1、磋商响应文件的编制</w:t>
      </w:r>
    </w:p>
    <w:p>
      <w:pPr>
        <w:spacing w:line="360" w:lineRule="auto"/>
        <w:ind w:firstLine="480" w:firstLineChars="200"/>
        <w:jc w:val="left"/>
        <w:rPr>
          <w:rFonts w:ascii="宋体" w:hAnsi="宋体" w:cs="宋体"/>
          <w:szCs w:val="24"/>
        </w:rPr>
      </w:pPr>
      <w:r>
        <w:rPr>
          <w:rFonts w:hint="eastAsia" w:ascii="宋体" w:hAnsi="宋体" w:cs="宋体"/>
          <w:szCs w:val="24"/>
        </w:rPr>
        <w:t>1.1磋商响应文件应按第五部分“竞争性磋商响应文件格式”进行编写。</w:t>
      </w:r>
    </w:p>
    <w:p>
      <w:pPr>
        <w:spacing w:line="360" w:lineRule="auto"/>
        <w:ind w:firstLine="480" w:firstLineChars="200"/>
        <w:jc w:val="left"/>
        <w:rPr>
          <w:rFonts w:ascii="宋体" w:hAnsi="宋体" w:cs="宋体"/>
          <w:szCs w:val="24"/>
        </w:rPr>
      </w:pPr>
      <w:r>
        <w:rPr>
          <w:rFonts w:hint="eastAsia" w:ascii="宋体" w:hAnsi="宋体" w:cs="宋体"/>
          <w:szCs w:val="24"/>
        </w:rPr>
        <w:t>1.2磋商响应文件全部采用电子文档，电子磋商响应文件的编制要求见供应商须知前附表。</w:t>
      </w:r>
    </w:p>
    <w:p>
      <w:pPr>
        <w:spacing w:line="360" w:lineRule="auto"/>
        <w:ind w:firstLine="480" w:firstLineChars="200"/>
        <w:jc w:val="left"/>
        <w:rPr>
          <w:rFonts w:ascii="宋体" w:hAnsi="宋体" w:cs="宋体"/>
          <w:szCs w:val="24"/>
        </w:rPr>
      </w:pPr>
      <w:r>
        <w:rPr>
          <w:rFonts w:hint="eastAsia" w:ascii="宋体" w:hAnsi="宋体" w:cs="宋体"/>
          <w:szCs w:val="24"/>
        </w:rPr>
        <w:t>1.3除供应商须知前附表另有规定外，磋商响应文件应采用供应商数字证书，按磋商文件要求在相应位置加盖电子印章或提供纸质文件扫描件以及磋商文件约定的其他方式。签字或盖章的具体要求见供应商须知前附表。</w:t>
      </w:r>
    </w:p>
    <w:p>
      <w:pPr>
        <w:spacing w:line="360" w:lineRule="auto"/>
        <w:ind w:firstLine="480" w:firstLineChars="200"/>
        <w:jc w:val="left"/>
        <w:rPr>
          <w:rFonts w:ascii="宋体" w:hAnsi="宋体" w:cs="宋体"/>
          <w:szCs w:val="24"/>
        </w:rPr>
      </w:pPr>
      <w:r>
        <w:rPr>
          <w:rFonts w:hint="eastAsia" w:ascii="宋体" w:hAnsi="宋体" w:cs="宋体"/>
          <w:szCs w:val="24"/>
        </w:rPr>
        <w:t>1.4</w:t>
      </w:r>
      <w:bookmarkStart w:id="15" w:name="_Toc16500"/>
      <w:r>
        <w:rPr>
          <w:rFonts w:hint="eastAsia" w:ascii="宋体" w:hAnsi="宋体" w:cs="宋体"/>
          <w:szCs w:val="24"/>
        </w:rPr>
        <w:t>电子投标注意事项见供应商须知前附表。</w:t>
      </w:r>
    </w:p>
    <w:p>
      <w:pPr>
        <w:spacing w:line="360" w:lineRule="auto"/>
        <w:ind w:firstLine="480" w:firstLineChars="200"/>
        <w:jc w:val="left"/>
        <w:rPr>
          <w:rFonts w:ascii="宋体" w:hAnsi="宋体" w:cs="宋体"/>
          <w:szCs w:val="24"/>
        </w:rPr>
      </w:pPr>
      <w:r>
        <w:rPr>
          <w:rFonts w:hint="eastAsia" w:ascii="宋体" w:hAnsi="宋体" w:cs="宋体"/>
          <w:szCs w:val="24"/>
        </w:rPr>
        <w:t>1.5电子磋商响应文件解密失败处理措施见供应商须知前附表。</w:t>
      </w:r>
    </w:p>
    <w:p>
      <w:pPr>
        <w:spacing w:line="360" w:lineRule="auto"/>
        <w:ind w:firstLine="480" w:firstLineChars="200"/>
        <w:rPr>
          <w:rFonts w:ascii="宋体" w:hAnsi="宋体" w:cs="宋体"/>
          <w:szCs w:val="24"/>
        </w:rPr>
      </w:pPr>
      <w:r>
        <w:rPr>
          <w:rFonts w:hint="eastAsia" w:ascii="宋体" w:hAnsi="宋体" w:cs="宋体"/>
          <w:szCs w:val="24"/>
        </w:rPr>
        <w:t>2、磋商响应文件的递交</w:t>
      </w:r>
    </w:p>
    <w:p>
      <w:pPr>
        <w:spacing w:line="360" w:lineRule="auto"/>
        <w:ind w:firstLine="480" w:firstLineChars="200"/>
        <w:rPr>
          <w:rFonts w:ascii="宋体" w:hAnsi="宋体" w:cs="宋体"/>
          <w:szCs w:val="24"/>
        </w:rPr>
      </w:pPr>
      <w:r>
        <w:rPr>
          <w:rFonts w:hint="eastAsia" w:ascii="宋体" w:hAnsi="宋体" w:cs="宋体"/>
          <w:szCs w:val="24"/>
        </w:rPr>
        <w:t>2.1供应商应在规定的磋商响应文件递交截止时间前上传磋商响应文件。</w:t>
      </w:r>
    </w:p>
    <w:p>
      <w:pPr>
        <w:spacing w:line="360" w:lineRule="auto"/>
        <w:ind w:firstLine="480" w:firstLineChars="200"/>
        <w:rPr>
          <w:rFonts w:ascii="宋体" w:hAnsi="宋体" w:cs="宋体"/>
          <w:szCs w:val="24"/>
        </w:rPr>
      </w:pPr>
      <w:r>
        <w:rPr>
          <w:rFonts w:hint="eastAsia" w:ascii="宋体" w:hAnsi="宋体" w:cs="宋体"/>
          <w:szCs w:val="24"/>
        </w:rPr>
        <w:t>2.2电子磋商响应文件未在要求的递交（上传）截止时间前完成上传的视为逾期送达，采购代理机构不予受理。</w:t>
      </w:r>
    </w:p>
    <w:p>
      <w:pPr>
        <w:spacing w:line="360" w:lineRule="auto"/>
        <w:ind w:firstLine="480" w:firstLineChars="200"/>
        <w:rPr>
          <w:rFonts w:ascii="宋体" w:hAnsi="宋体" w:cs="宋体"/>
          <w:szCs w:val="24"/>
        </w:rPr>
      </w:pPr>
      <w:r>
        <w:rPr>
          <w:rFonts w:hint="eastAsia" w:ascii="宋体" w:hAnsi="宋体" w:cs="宋体"/>
          <w:szCs w:val="24"/>
        </w:rPr>
        <w:t>3、磋商响应文件的修改与撤回</w:t>
      </w:r>
    </w:p>
    <w:p>
      <w:pPr>
        <w:spacing w:line="360" w:lineRule="auto"/>
        <w:ind w:firstLine="480" w:firstLineChars="200"/>
        <w:rPr>
          <w:rFonts w:ascii="宋体" w:hAnsi="宋体" w:cs="宋体"/>
          <w:szCs w:val="24"/>
        </w:rPr>
      </w:pPr>
      <w:r>
        <w:rPr>
          <w:rFonts w:hint="eastAsia" w:ascii="宋体" w:hAnsi="宋体" w:cs="宋体"/>
          <w:szCs w:val="24"/>
        </w:rPr>
        <w:t>3.1在规定的磋商响应文件递交（上传）截止时间前，供应商可以修改或撤回已递交的磋商响应文件，最终磋商响应文件以磋商截止时间前完成上传至“ 西咸新区公共资源交易中心平台 ”最后一份磋商响应文件为准。</w:t>
      </w:r>
    </w:p>
    <w:p>
      <w:pPr>
        <w:spacing w:line="360" w:lineRule="auto"/>
        <w:ind w:firstLine="480" w:firstLineChars="200"/>
        <w:rPr>
          <w:rFonts w:ascii="宋体" w:hAnsi="宋体" w:cs="宋体"/>
          <w:szCs w:val="24"/>
        </w:rPr>
      </w:pPr>
      <w:r>
        <w:rPr>
          <w:rFonts w:hint="eastAsia" w:ascii="宋体" w:hAnsi="宋体" w:cs="宋体"/>
          <w:szCs w:val="24"/>
        </w:rPr>
        <w:t>3.2修改的内容为磋商响应文件的组成部分。</w:t>
      </w:r>
    </w:p>
    <w:p>
      <w:pPr>
        <w:spacing w:line="360" w:lineRule="auto"/>
        <w:ind w:firstLine="480" w:firstLineChars="200"/>
        <w:rPr>
          <w:rFonts w:ascii="宋体" w:hAnsi="宋体" w:cs="宋体"/>
          <w:szCs w:val="24"/>
        </w:rPr>
      </w:pPr>
      <w:r>
        <w:rPr>
          <w:rFonts w:hint="eastAsia" w:ascii="宋体" w:hAnsi="宋体" w:cs="宋体"/>
          <w:szCs w:val="24"/>
        </w:rPr>
        <w:t>3.3在磋商响应文件递交（上传）截止时间之后，供应商不得补充、修改磋商响应文件。</w:t>
      </w:r>
    </w:p>
    <w:p>
      <w:pPr>
        <w:spacing w:line="360" w:lineRule="auto"/>
        <w:ind w:firstLine="480" w:firstLineChars="200"/>
        <w:rPr>
          <w:rFonts w:ascii="宋体" w:hAnsi="宋体" w:cs="宋体"/>
          <w:szCs w:val="24"/>
        </w:rPr>
      </w:pPr>
      <w:r>
        <w:rPr>
          <w:rFonts w:hint="eastAsia" w:ascii="宋体" w:hAnsi="宋体" w:cs="宋体"/>
          <w:szCs w:val="24"/>
        </w:rPr>
        <w:t>3.4在磋商响应文件递交（上传）截止时间至投标有效期满之前，供应商不得撤回其磋商响应文件。</w:t>
      </w:r>
      <w:r>
        <w:rPr>
          <w:rFonts w:hint="eastAsia" w:ascii="宋体" w:hAnsi="宋体" w:cs="宋体"/>
          <w:szCs w:val="24"/>
        </w:rPr>
        <w:br w:type="page"/>
      </w:r>
    </w:p>
    <w:p>
      <w:pPr>
        <w:spacing w:line="360" w:lineRule="auto"/>
        <w:ind w:firstLine="482" w:firstLineChars="200"/>
        <w:jc w:val="center"/>
        <w:outlineLvl w:val="0"/>
        <w:rPr>
          <w:rFonts w:ascii="宋体" w:hAnsi="宋体" w:cs="宋体"/>
          <w:b/>
          <w:bCs/>
          <w:kern w:val="44"/>
          <w:szCs w:val="24"/>
        </w:rPr>
      </w:pPr>
      <w:r>
        <w:rPr>
          <w:rFonts w:hint="eastAsia" w:ascii="宋体" w:hAnsi="宋体" w:cs="宋体"/>
          <w:b/>
          <w:bCs/>
          <w:szCs w:val="24"/>
        </w:rPr>
        <w:t>第五章   磋商、评审和定标</w:t>
      </w:r>
      <w:bookmarkEnd w:id="15"/>
    </w:p>
    <w:p>
      <w:pPr>
        <w:pStyle w:val="5"/>
        <w:jc w:val="both"/>
        <w:rPr>
          <w:rFonts w:ascii="宋体" w:hAnsi="宋体" w:eastAsia="宋体" w:cs="宋体"/>
          <w:sz w:val="24"/>
          <w:szCs w:val="24"/>
        </w:rPr>
      </w:pPr>
      <w:r>
        <w:rPr>
          <w:rFonts w:hint="eastAsia" w:ascii="宋体" w:hAnsi="宋体" w:eastAsia="宋体" w:cs="宋体"/>
          <w:sz w:val="24"/>
          <w:szCs w:val="24"/>
        </w:rPr>
        <w:t>一、磋商会议</w:t>
      </w:r>
    </w:p>
    <w:p>
      <w:pPr>
        <w:spacing w:line="360" w:lineRule="auto"/>
        <w:jc w:val="left"/>
        <w:rPr>
          <w:rFonts w:ascii="宋体" w:hAnsi="宋体" w:cs="宋体"/>
          <w:szCs w:val="24"/>
        </w:rPr>
      </w:pPr>
      <w:r>
        <w:rPr>
          <w:rFonts w:hint="eastAsia" w:ascii="宋体" w:hAnsi="宋体" w:cs="宋体"/>
          <w:szCs w:val="24"/>
        </w:rPr>
        <w:t>主持人按下列程序进行开标：</w:t>
      </w:r>
    </w:p>
    <w:p>
      <w:pPr>
        <w:spacing w:line="360" w:lineRule="auto"/>
        <w:ind w:firstLine="480" w:firstLineChars="200"/>
        <w:jc w:val="left"/>
        <w:rPr>
          <w:rFonts w:ascii="宋体" w:hAnsi="宋体" w:cs="宋体"/>
          <w:szCs w:val="24"/>
        </w:rPr>
      </w:pPr>
      <w:r>
        <w:rPr>
          <w:rFonts w:hint="eastAsia" w:ascii="宋体" w:hAnsi="宋体" w:cs="宋体"/>
          <w:szCs w:val="24"/>
        </w:rPr>
        <w:t>开标时间到后宣布开标会开始。</w:t>
      </w:r>
    </w:p>
    <w:p>
      <w:pPr>
        <w:spacing w:line="360" w:lineRule="auto"/>
        <w:ind w:firstLine="480" w:firstLineChars="200"/>
        <w:jc w:val="left"/>
        <w:rPr>
          <w:rFonts w:ascii="宋体" w:hAnsi="宋体" w:cs="宋体"/>
          <w:szCs w:val="24"/>
        </w:rPr>
      </w:pPr>
      <w:r>
        <w:rPr>
          <w:rFonts w:hint="eastAsia" w:ascii="宋体" w:hAnsi="宋体" w:cs="宋体"/>
          <w:szCs w:val="24"/>
        </w:rPr>
        <w:t>（1）介绍参加开标的采购人、采购代理机构、监督管理部门等各方工作人员，并通过开标大厅宣布开标纪律。</w:t>
      </w:r>
    </w:p>
    <w:p>
      <w:pPr>
        <w:spacing w:line="360" w:lineRule="auto"/>
        <w:ind w:firstLine="480" w:firstLineChars="200"/>
        <w:jc w:val="left"/>
        <w:rPr>
          <w:rFonts w:ascii="宋体" w:hAnsi="宋体" w:cs="宋体"/>
          <w:szCs w:val="24"/>
        </w:rPr>
      </w:pPr>
      <w:r>
        <w:rPr>
          <w:rFonts w:hint="eastAsia" w:ascii="宋体" w:hAnsi="宋体" w:cs="宋体"/>
          <w:szCs w:val="24"/>
        </w:rPr>
        <w:t xml:space="preserve">（2）公示所有供应商的投标状态，包括磋商响应文件递交状态等。 </w:t>
      </w:r>
    </w:p>
    <w:p>
      <w:pPr>
        <w:spacing w:line="360" w:lineRule="auto"/>
        <w:ind w:firstLine="480" w:firstLineChars="200"/>
        <w:jc w:val="left"/>
        <w:rPr>
          <w:rFonts w:ascii="宋体" w:hAnsi="宋体" w:cs="宋体"/>
          <w:szCs w:val="24"/>
        </w:rPr>
      </w:pPr>
      <w:r>
        <w:rPr>
          <w:rFonts w:hint="eastAsia" w:ascii="宋体" w:hAnsi="宋体" w:cs="宋体"/>
          <w:szCs w:val="24"/>
        </w:rPr>
        <w:t>（3）发起解密环节，供应商按指示在规定时间内完成磋商响应文件解密。</w:t>
      </w:r>
    </w:p>
    <w:p>
      <w:pPr>
        <w:spacing w:line="360" w:lineRule="auto"/>
        <w:ind w:firstLine="480" w:firstLineChars="200"/>
        <w:jc w:val="left"/>
        <w:rPr>
          <w:rFonts w:ascii="宋体" w:hAnsi="宋体" w:cs="宋体"/>
          <w:szCs w:val="24"/>
        </w:rPr>
      </w:pPr>
      <w:r>
        <w:rPr>
          <w:rFonts w:hint="eastAsia" w:ascii="宋体" w:hAnsi="宋体" w:cs="宋体"/>
          <w:szCs w:val="24"/>
        </w:rPr>
        <w:t>（4）开启所有供应商的全部电子磋商响应文件。</w:t>
      </w:r>
    </w:p>
    <w:p>
      <w:pPr>
        <w:spacing w:line="360" w:lineRule="auto"/>
        <w:ind w:firstLine="480" w:firstLineChars="200"/>
        <w:jc w:val="left"/>
        <w:rPr>
          <w:rFonts w:ascii="宋体" w:hAnsi="宋体" w:cs="宋体"/>
          <w:szCs w:val="24"/>
        </w:rPr>
      </w:pPr>
      <w:r>
        <w:rPr>
          <w:rFonts w:hint="eastAsia" w:ascii="宋体" w:hAnsi="宋体" w:cs="宋体"/>
          <w:szCs w:val="24"/>
        </w:rPr>
        <w:t>（5）供应商如有异议，可按要求在线提出异议，采购人代理机构应对异议进行及时答复并进行记录。</w:t>
      </w:r>
    </w:p>
    <w:p>
      <w:pPr>
        <w:spacing w:line="360" w:lineRule="auto"/>
        <w:ind w:firstLine="480" w:firstLineChars="200"/>
        <w:jc w:val="left"/>
        <w:rPr>
          <w:rFonts w:ascii="宋体" w:hAnsi="宋体" w:cs="宋体"/>
          <w:szCs w:val="24"/>
        </w:rPr>
      </w:pPr>
      <w:r>
        <w:rPr>
          <w:rFonts w:hint="eastAsia" w:ascii="宋体" w:hAnsi="宋体" w:cs="宋体"/>
          <w:szCs w:val="24"/>
        </w:rPr>
        <w:t>（6）宣布开标会结束，进入资格审查环节。</w:t>
      </w:r>
    </w:p>
    <w:p>
      <w:pPr>
        <w:spacing w:line="360" w:lineRule="auto"/>
        <w:ind w:firstLine="482" w:firstLineChars="200"/>
        <w:jc w:val="left"/>
        <w:rPr>
          <w:rFonts w:ascii="宋体" w:hAnsi="宋体" w:cs="宋体"/>
          <w:b/>
          <w:bCs/>
          <w:szCs w:val="24"/>
        </w:rPr>
      </w:pPr>
      <w:r>
        <w:rPr>
          <w:rFonts w:hint="eastAsia" w:ascii="宋体" w:hAnsi="宋体" w:cs="宋体"/>
          <w:b/>
          <w:bCs/>
          <w:szCs w:val="24"/>
        </w:rPr>
        <w:t>各供应商在项目开标、评审期间应保持在线状态，对未在规定时间和要求范围内完成签到、解密、答复、确认、澄清、磋商、二次报价等指令的，视为其放弃，由供应商自行承担相应后果。</w:t>
      </w:r>
    </w:p>
    <w:p>
      <w:pPr>
        <w:pStyle w:val="5"/>
        <w:jc w:val="both"/>
        <w:rPr>
          <w:rFonts w:ascii="宋体" w:hAnsi="宋体" w:eastAsia="宋体" w:cs="宋体"/>
          <w:sz w:val="24"/>
          <w:szCs w:val="24"/>
        </w:rPr>
      </w:pPr>
      <w:r>
        <w:rPr>
          <w:rFonts w:hint="eastAsia" w:ascii="宋体" w:hAnsi="宋体" w:eastAsia="宋体" w:cs="宋体"/>
          <w:sz w:val="24"/>
          <w:szCs w:val="24"/>
        </w:rPr>
        <w:t>二、评审</w:t>
      </w:r>
    </w:p>
    <w:p>
      <w:pPr>
        <w:spacing w:line="360" w:lineRule="auto"/>
        <w:ind w:firstLine="480" w:firstLineChars="200"/>
        <w:rPr>
          <w:rFonts w:ascii="宋体" w:hAnsi="宋体" w:cs="宋体"/>
          <w:szCs w:val="24"/>
        </w:rPr>
      </w:pPr>
      <w:r>
        <w:rPr>
          <w:rFonts w:hint="eastAsia" w:ascii="宋体" w:hAnsi="宋体" w:cs="宋体"/>
          <w:szCs w:val="24"/>
        </w:rPr>
        <w:t>1、竞争性磋商小组的组成：采购代理机构根据《中华人民共和国政府采购法》、《中华人民共和国政府采购法实施条例》和《政府采购竞争性磋商采购方式管理暂行办法》财库〔2014〕214号》的规定，依法组建竞争性磋商小组。竞争性磋商小组专家成员在陕西省财政厅政府采购评审专家库中通过随机方式</w:t>
      </w:r>
      <w:r>
        <w:rPr>
          <w:rFonts w:hint="eastAsia" w:ascii="宋体" w:hAnsi="宋体" w:cs="宋体"/>
          <w:szCs w:val="24"/>
          <w:highlight w:val="none"/>
        </w:rPr>
        <w:t>抽取。采购人派代表参加磋商小组评审活动时，需向采购代理机构出具委托书。竞争性磋商小组由</w:t>
      </w:r>
      <w:r>
        <w:rPr>
          <w:rFonts w:hint="eastAsia" w:ascii="宋体" w:hAnsi="宋体" w:cs="宋体"/>
          <w:szCs w:val="24"/>
          <w:highlight w:val="none"/>
          <w:lang w:eastAsia="zh-CN"/>
        </w:rPr>
        <w:t>依法</w:t>
      </w:r>
      <w:r>
        <w:rPr>
          <w:rFonts w:hint="eastAsia" w:ascii="宋体" w:hAnsi="宋体" w:cs="宋体"/>
          <w:szCs w:val="24"/>
          <w:highlight w:val="none"/>
        </w:rPr>
        <w:t>组成，成员</w:t>
      </w:r>
      <w:r>
        <w:rPr>
          <w:rFonts w:hint="eastAsia" w:ascii="宋体" w:hAnsi="宋体" w:cs="宋体"/>
          <w:szCs w:val="24"/>
        </w:rPr>
        <w:t>人数应当为3人以上单数，其中评审专家不得少于成员总数的三分之二。符合情况特殊、通过随机方式难以确定合适的评审专家的项目，经主管预算单位同意，可以自行选定评审专家。技术复杂、专业性强的采购项目，评审专家中应当包含1名法律专家。</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2、竞争性磋商小组成员应当遵守并履行下列职能：</w:t>
      </w:r>
    </w:p>
    <w:p>
      <w:pPr>
        <w:pStyle w:val="31"/>
        <w:spacing w:line="360" w:lineRule="auto"/>
        <w:ind w:firstLine="480" w:firstLineChars="200"/>
        <w:rPr>
          <w:rFonts w:ascii="宋体" w:hAnsi="宋体" w:cs="宋体"/>
        </w:rPr>
      </w:pPr>
      <w:r>
        <w:rPr>
          <w:rFonts w:hint="eastAsia" w:ascii="宋体" w:hAnsi="宋体" w:cs="宋体"/>
        </w:rPr>
        <w:t>2.1竞争性磋商小组应当遵守评审工作纪律，不得泄露评审情况和评审中获悉的商业秘密。</w:t>
      </w:r>
    </w:p>
    <w:p>
      <w:pPr>
        <w:pStyle w:val="31"/>
        <w:spacing w:line="360" w:lineRule="auto"/>
        <w:ind w:firstLine="480" w:firstLineChars="200"/>
        <w:rPr>
          <w:rFonts w:ascii="宋体" w:hAnsi="宋体" w:cs="宋体"/>
        </w:rPr>
      </w:pPr>
      <w:r>
        <w:rPr>
          <w:rFonts w:hint="eastAsia" w:ascii="宋体" w:hAnsi="宋体" w:cs="宋体"/>
        </w:rPr>
        <w:t>2.2竞争性磋商小组成员应当按照客观、公正、审慎的原则，根据竞争性磋商文件规定的评审程序、评审办法和评审标准进行独立评审。未实质性响应竞争性磋商文件的竞争性磋商响应文件按无效响应文件处理，并告知供应商。</w:t>
      </w:r>
    </w:p>
    <w:p>
      <w:pPr>
        <w:numPr>
          <w:ilvl w:val="0"/>
          <w:numId w:val="5"/>
        </w:numPr>
        <w:spacing w:line="360" w:lineRule="auto"/>
        <w:ind w:firstLine="482" w:firstLineChars="200"/>
        <w:rPr>
          <w:rFonts w:ascii="宋体" w:hAnsi="宋体" w:cs="宋体"/>
          <w:szCs w:val="24"/>
        </w:rPr>
      </w:pPr>
      <w:r>
        <w:rPr>
          <w:rFonts w:hint="eastAsia" w:ascii="宋体" w:hAnsi="宋体" w:cs="宋体"/>
          <w:b/>
          <w:szCs w:val="24"/>
        </w:rPr>
        <w:t>评审工作程序</w:t>
      </w:r>
    </w:p>
    <w:p>
      <w:pPr>
        <w:spacing w:line="360" w:lineRule="auto"/>
        <w:ind w:firstLine="480" w:firstLineChars="200"/>
      </w:pPr>
      <w:r>
        <w:rPr>
          <w:rFonts w:hint="eastAsia" w:ascii="宋体" w:hAnsi="宋体" w:cs="宋体"/>
          <w:szCs w:val="24"/>
        </w:rPr>
        <w:t>竞争性磋商响应文件按照资格审查、符合性审查、澄清有关问题、分别磋商、二次报价（</w:t>
      </w:r>
      <w:r>
        <w:rPr>
          <w:rFonts w:hint="eastAsia" w:ascii="宋体" w:hAnsi="宋体" w:cs="宋体"/>
          <w:b/>
          <w:szCs w:val="24"/>
        </w:rPr>
        <w:t>注：“响应报价表”视为第一轮报价</w:t>
      </w:r>
      <w:r>
        <w:rPr>
          <w:rFonts w:hint="eastAsia" w:ascii="宋体" w:hAnsi="宋体" w:cs="宋体"/>
          <w:szCs w:val="24"/>
        </w:rPr>
        <w:t>）、比较与评审的程序进行评审。</w:t>
      </w:r>
    </w:p>
    <w:p>
      <w:pPr>
        <w:spacing w:line="360" w:lineRule="auto"/>
        <w:ind w:firstLine="482" w:firstLineChars="200"/>
        <w:rPr>
          <w:rFonts w:ascii="宋体" w:hAnsi="宋体" w:cs="宋体"/>
          <w:szCs w:val="24"/>
        </w:rPr>
      </w:pPr>
      <w:r>
        <w:rPr>
          <w:rFonts w:hint="eastAsia" w:ascii="宋体" w:hAnsi="宋体" w:cs="宋体"/>
          <w:b/>
          <w:bCs/>
          <w:color w:val="000000"/>
          <w:szCs w:val="24"/>
        </w:rPr>
        <w:t>在资格审查阶段，不符合竞争性磋商文件要求的，不得进入符合性审查，在符合性审查时未通过的，不得进入后续评审环节。通过符合性审查、澄清有关问题等程序且实质性响应竞争性磋商文件的各供应商，才可进入磋商环节。</w:t>
      </w:r>
    </w:p>
    <w:p>
      <w:pPr>
        <w:pStyle w:val="25"/>
        <w:spacing w:line="360" w:lineRule="auto"/>
        <w:ind w:firstLine="482" w:firstLineChars="200"/>
        <w:rPr>
          <w:rFonts w:ascii="宋体" w:hAnsi="宋体" w:cs="宋体"/>
          <w:b/>
          <w:bCs/>
          <w:sz w:val="24"/>
          <w:szCs w:val="24"/>
        </w:rPr>
      </w:pPr>
      <w:r>
        <w:rPr>
          <w:rFonts w:hint="eastAsia" w:ascii="宋体" w:hAnsi="宋体" w:cs="宋体"/>
          <w:b/>
          <w:bCs/>
          <w:sz w:val="24"/>
          <w:szCs w:val="24"/>
        </w:rPr>
        <w:t>4、评审工作内容（评审办法）</w:t>
      </w:r>
    </w:p>
    <w:p>
      <w:pPr>
        <w:pStyle w:val="31"/>
        <w:spacing w:line="360" w:lineRule="auto"/>
        <w:ind w:firstLine="480" w:firstLineChars="200"/>
        <w:rPr>
          <w:rFonts w:ascii="宋体" w:hAnsi="宋体" w:cs="宋体"/>
        </w:rPr>
      </w:pPr>
      <w:r>
        <w:rPr>
          <w:rFonts w:hint="eastAsia" w:ascii="宋体" w:hAnsi="宋体" w:cs="宋体"/>
        </w:rPr>
        <w:t>4.1竞争性磋商响应文件的资格审查：</w:t>
      </w:r>
      <w:r>
        <w:rPr>
          <w:rFonts w:hint="eastAsia" w:ascii="宋体" w:hAnsi="宋体" w:cs="宋体"/>
          <w:b/>
          <w:bCs/>
        </w:rPr>
        <w:t>具体审查内容详见附件1</w:t>
      </w:r>
    </w:p>
    <w:p>
      <w:pPr>
        <w:pStyle w:val="31"/>
        <w:spacing w:line="360" w:lineRule="auto"/>
        <w:ind w:firstLine="480" w:firstLineChars="200"/>
        <w:rPr>
          <w:rFonts w:ascii="宋体" w:hAnsi="宋体" w:cs="宋体"/>
        </w:rPr>
      </w:pPr>
      <w:r>
        <w:rPr>
          <w:rFonts w:hint="eastAsia" w:ascii="宋体" w:hAnsi="宋体" w:cs="宋体"/>
        </w:rPr>
        <w:t>4.2竞争性磋商响应文件符合性审查：</w:t>
      </w:r>
      <w:r>
        <w:rPr>
          <w:rFonts w:hint="eastAsia" w:ascii="宋体" w:hAnsi="宋体" w:cs="宋体"/>
          <w:b/>
          <w:bCs/>
        </w:rPr>
        <w:t>具体审查内容详见附件1</w:t>
      </w:r>
    </w:p>
    <w:p>
      <w:pPr>
        <w:pStyle w:val="31"/>
        <w:spacing w:line="360" w:lineRule="auto"/>
        <w:ind w:firstLine="480" w:firstLineChars="200"/>
        <w:rPr>
          <w:rFonts w:ascii="宋体" w:hAnsi="宋体" w:cs="宋体"/>
        </w:rPr>
      </w:pPr>
      <w:r>
        <w:rPr>
          <w:rFonts w:hint="eastAsia" w:ascii="宋体" w:hAnsi="宋体" w:cs="宋体"/>
        </w:rPr>
        <w:t>4.3澄清：磋商小组在对竞争性磋商响应文件的有效性、完整性和响应性进行审查时，可以要求供应商对竞争性磋商响应文件中含义不明确、同类问题表述不一致或者有明显文字和计算错误的内容等作出必要的澄清、说明或者更正。供应商的澄清、说明或者更正不得超出竞争性磋商响应文件的范围或者改变竞争性磋商响应文件的实质性内容。磋商小组要求供应商澄清、说明或者更正竞争性磋商响应文件应当以书面形式作出。供应商的澄清、说明或者更正应当由法定代表人或其授权代表签字。</w:t>
      </w:r>
    </w:p>
    <w:p>
      <w:pPr>
        <w:spacing w:line="360" w:lineRule="auto"/>
        <w:ind w:firstLine="480" w:firstLineChars="200"/>
        <w:rPr>
          <w:rFonts w:ascii="宋体" w:hAnsi="宋体" w:cs="宋体"/>
          <w:szCs w:val="24"/>
        </w:rPr>
      </w:pPr>
      <w:r>
        <w:rPr>
          <w:rFonts w:hint="eastAsia" w:ascii="宋体" w:hAnsi="宋体" w:cs="宋体"/>
          <w:szCs w:val="24"/>
        </w:rPr>
        <w:t>4.4磋商</w:t>
      </w:r>
    </w:p>
    <w:p>
      <w:pPr>
        <w:snapToGrid w:val="0"/>
        <w:spacing w:line="360" w:lineRule="auto"/>
        <w:ind w:firstLine="480" w:firstLineChars="200"/>
        <w:rPr>
          <w:rFonts w:ascii="宋体" w:hAnsi="宋体" w:cs="宋体"/>
          <w:szCs w:val="24"/>
        </w:rPr>
      </w:pPr>
      <w:r>
        <w:rPr>
          <w:rFonts w:hint="eastAsia" w:ascii="宋体" w:hAnsi="宋体" w:cs="宋体"/>
          <w:szCs w:val="24"/>
        </w:rPr>
        <w:t>磋商小组所有成员应当集中与单一供应商分别进行磋商，并给予所有参加磋商的供应商平等的磋商机会。</w:t>
      </w:r>
    </w:p>
    <w:p>
      <w:pPr>
        <w:snapToGrid w:val="0"/>
        <w:spacing w:line="360" w:lineRule="auto"/>
        <w:ind w:firstLine="480" w:firstLineChars="200"/>
        <w:rPr>
          <w:rFonts w:ascii="宋体" w:hAnsi="宋体" w:cs="宋体"/>
          <w:szCs w:val="24"/>
        </w:rPr>
      </w:pPr>
      <w:r>
        <w:rPr>
          <w:rFonts w:hint="eastAsia" w:ascii="宋体" w:hAnsi="宋体" w:cs="宋体"/>
          <w:szCs w:val="24"/>
        </w:rPr>
        <w:t>4.4.1在磋商过程中，磋商小组可以根据磋商文件和磋商情况实质性变动采购需求中的技术、服务要求以及合同条款，但不得变动磋商文件中的其他内容。实质性变动的内容，须经采购人代表确认。</w:t>
      </w:r>
    </w:p>
    <w:p>
      <w:pPr>
        <w:snapToGrid w:val="0"/>
        <w:spacing w:line="360" w:lineRule="auto"/>
        <w:ind w:firstLine="480" w:firstLineChars="200"/>
        <w:rPr>
          <w:rFonts w:ascii="宋体" w:hAnsi="宋体" w:cs="宋体"/>
          <w:spacing w:val="-6"/>
          <w:szCs w:val="24"/>
        </w:rPr>
      </w:pPr>
      <w:r>
        <w:rPr>
          <w:rFonts w:hint="eastAsia" w:ascii="宋体" w:hAnsi="宋体" w:cs="宋体"/>
          <w:szCs w:val="24"/>
        </w:rPr>
        <w:t>4.4.2</w:t>
      </w:r>
      <w:r>
        <w:rPr>
          <w:rFonts w:hint="eastAsia" w:ascii="宋体" w:hAnsi="宋体" w:cs="宋体"/>
          <w:spacing w:val="-6"/>
          <w:szCs w:val="24"/>
        </w:rPr>
        <w:t>对磋商文件作出的实质性变动是磋商文件的有效组成部分，磋商小组应当及时以书面形式同时通知所有参加磋商的供应商。</w:t>
      </w:r>
    </w:p>
    <w:p>
      <w:pPr>
        <w:snapToGrid w:val="0"/>
        <w:spacing w:line="360" w:lineRule="auto"/>
        <w:ind w:firstLine="480" w:firstLineChars="200"/>
        <w:rPr>
          <w:rFonts w:ascii="宋体" w:hAnsi="宋体" w:cs="宋体"/>
          <w:szCs w:val="24"/>
        </w:rPr>
      </w:pPr>
      <w:r>
        <w:rPr>
          <w:rFonts w:hint="eastAsia" w:ascii="宋体" w:hAnsi="宋体" w:cs="宋体"/>
          <w:szCs w:val="24"/>
        </w:rPr>
        <w:t>4.5最后报价</w:t>
      </w:r>
    </w:p>
    <w:p>
      <w:pPr>
        <w:snapToGrid w:val="0"/>
        <w:spacing w:line="360" w:lineRule="auto"/>
        <w:ind w:firstLine="480" w:firstLineChars="200"/>
        <w:rPr>
          <w:rFonts w:ascii="宋体" w:hAnsi="宋体" w:cs="宋体"/>
          <w:strike/>
          <w:szCs w:val="24"/>
          <w:highlight w:val="yellow"/>
        </w:rPr>
      </w:pPr>
      <w:r>
        <w:rPr>
          <w:rFonts w:hint="eastAsia" w:ascii="宋体" w:hAnsi="宋体" w:cs="宋体"/>
          <w:szCs w:val="24"/>
        </w:rPr>
        <w:t>4.5.1磋商文件能够详细列明采购标的的技术、服务要求的，磋商结束后，磋商小组应当要求所有实质性响应的供应商在规定时间内递交最后报价，递交最后报价的供应商不得少于3家，最后报价不得高于上一轮报价</w:t>
      </w:r>
      <w:r>
        <w:rPr>
          <w:rFonts w:hint="eastAsia" w:ascii="宋体" w:hAnsi="宋体" w:cs="宋体"/>
          <w:szCs w:val="24"/>
          <w:lang w:eastAsia="zh-CN"/>
        </w:rPr>
        <w:t>，否则视为无效报价</w:t>
      </w:r>
      <w:r>
        <w:rPr>
          <w:rFonts w:hint="eastAsia" w:ascii="宋体" w:hAnsi="宋体" w:cs="宋体"/>
          <w:szCs w:val="24"/>
        </w:rPr>
        <w:t>。【递交最后报价的供应商不足三家的特殊情况：财政部关于政府采购竞争性磋商采购方式管理暂行办法有关问题的补充通知（财库〔2015〕124号）规定的情形除外：“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autoSpaceDE w:val="0"/>
        <w:autoSpaceDN w:val="0"/>
        <w:adjustRightInd w:val="0"/>
        <w:snapToGrid w:val="0"/>
        <w:spacing w:line="360" w:lineRule="auto"/>
        <w:ind w:firstLine="480" w:firstLineChars="200"/>
        <w:rPr>
          <w:rFonts w:ascii="宋体" w:hAnsi="宋体" w:cs="宋体"/>
          <w:szCs w:val="24"/>
        </w:rPr>
      </w:pPr>
      <w:r>
        <w:rPr>
          <w:rFonts w:hint="eastAsia" w:ascii="宋体" w:hAnsi="宋体" w:cs="宋体"/>
          <w:szCs w:val="24"/>
        </w:rPr>
        <w:t>4.5.2最后报价是供应商竞争性磋商响应文件的有效组成部分。</w:t>
      </w:r>
    </w:p>
    <w:p>
      <w:pPr>
        <w:autoSpaceDE w:val="0"/>
        <w:autoSpaceDN w:val="0"/>
        <w:adjustRightInd w:val="0"/>
        <w:snapToGrid w:val="0"/>
        <w:spacing w:line="360" w:lineRule="auto"/>
        <w:ind w:firstLine="480" w:firstLineChars="200"/>
        <w:rPr>
          <w:rFonts w:ascii="宋体" w:hAnsi="宋体" w:cs="宋体"/>
          <w:szCs w:val="24"/>
          <w:lang w:val="zh-CN"/>
        </w:rPr>
      </w:pPr>
      <w:r>
        <w:rPr>
          <w:rFonts w:hint="eastAsia" w:ascii="宋体" w:hAnsi="宋体" w:cs="宋体"/>
          <w:szCs w:val="24"/>
        </w:rPr>
        <w:t>4.5.3</w:t>
      </w:r>
      <w:r>
        <w:rPr>
          <w:rFonts w:hint="eastAsia" w:ascii="宋体" w:hAnsi="宋体" w:cs="宋体"/>
          <w:szCs w:val="24"/>
          <w:lang w:val="zh-CN"/>
        </w:rPr>
        <w:t>最</w:t>
      </w:r>
      <w:r>
        <w:rPr>
          <w:rFonts w:hint="eastAsia" w:ascii="宋体" w:hAnsi="宋体" w:cs="宋体"/>
          <w:szCs w:val="24"/>
        </w:rPr>
        <w:t>后报价</w:t>
      </w:r>
      <w:r>
        <w:rPr>
          <w:rFonts w:hint="eastAsia" w:ascii="宋体" w:hAnsi="宋体" w:cs="宋体"/>
          <w:szCs w:val="24"/>
          <w:lang w:val="zh-CN"/>
        </w:rPr>
        <w:t>应按给定的格式内容填写。</w:t>
      </w:r>
    </w:p>
    <w:p>
      <w:pPr>
        <w:snapToGrid w:val="0"/>
        <w:spacing w:line="360" w:lineRule="auto"/>
        <w:ind w:firstLine="480" w:firstLineChars="200"/>
        <w:rPr>
          <w:rFonts w:ascii="宋体" w:hAnsi="宋体" w:cs="宋体"/>
          <w:szCs w:val="24"/>
        </w:rPr>
      </w:pPr>
      <w:r>
        <w:rPr>
          <w:rFonts w:hint="eastAsia" w:ascii="宋体" w:hAnsi="宋体" w:cs="宋体"/>
          <w:szCs w:val="24"/>
        </w:rPr>
        <w:t>4.6</w:t>
      </w:r>
      <w:r>
        <w:rPr>
          <w:rFonts w:hint="eastAsia" w:ascii="宋体" w:hAnsi="宋体" w:cs="宋体"/>
          <w:szCs w:val="24"/>
          <w:lang w:val="zh-CN"/>
        </w:rPr>
        <w:t>比较与评价</w:t>
      </w:r>
    </w:p>
    <w:p>
      <w:pPr>
        <w:adjustRightInd w:val="0"/>
        <w:snapToGrid w:val="0"/>
        <w:spacing w:line="360" w:lineRule="auto"/>
        <w:ind w:firstLine="480" w:firstLineChars="200"/>
        <w:rPr>
          <w:rFonts w:ascii="宋体" w:hAnsi="宋体" w:cs="宋体"/>
          <w:bCs/>
          <w:snapToGrid w:val="0"/>
          <w:kern w:val="0"/>
          <w:szCs w:val="24"/>
        </w:rPr>
      </w:pPr>
      <w:r>
        <w:rPr>
          <w:rFonts w:hint="eastAsia" w:ascii="宋体" w:hAnsi="宋体" w:cs="宋体"/>
          <w:bCs/>
          <w:snapToGrid w:val="0"/>
          <w:kern w:val="0"/>
          <w:szCs w:val="24"/>
        </w:rPr>
        <w:t>4.6.1经磋商</w:t>
      </w:r>
      <w:r>
        <w:rPr>
          <w:rFonts w:hint="eastAsia" w:ascii="宋体" w:hAnsi="宋体" w:cs="宋体"/>
          <w:szCs w:val="24"/>
        </w:rPr>
        <w:t>后</w:t>
      </w:r>
      <w:r>
        <w:rPr>
          <w:rFonts w:hint="eastAsia" w:ascii="宋体" w:hAnsi="宋体" w:cs="宋体"/>
          <w:bCs/>
          <w:snapToGrid w:val="0"/>
          <w:kern w:val="0"/>
          <w:szCs w:val="24"/>
        </w:rPr>
        <w:t>，由磋商小组采用综合评分法对递交最</w:t>
      </w:r>
      <w:r>
        <w:rPr>
          <w:rFonts w:hint="eastAsia" w:ascii="宋体" w:hAnsi="宋体" w:cs="宋体"/>
          <w:szCs w:val="24"/>
        </w:rPr>
        <w:t>后</w:t>
      </w:r>
      <w:r>
        <w:rPr>
          <w:rFonts w:hint="eastAsia" w:ascii="宋体" w:hAnsi="宋体" w:cs="宋体"/>
          <w:bCs/>
          <w:snapToGrid w:val="0"/>
          <w:kern w:val="0"/>
          <w:szCs w:val="24"/>
        </w:rPr>
        <w:t>报价的供应商的</w:t>
      </w:r>
      <w:r>
        <w:rPr>
          <w:rFonts w:hint="eastAsia" w:ascii="宋体" w:hAnsi="宋体" w:cs="宋体"/>
          <w:szCs w:val="24"/>
        </w:rPr>
        <w:t>竞争性磋商响应文件</w:t>
      </w:r>
      <w:r>
        <w:rPr>
          <w:rFonts w:hint="eastAsia" w:ascii="宋体" w:hAnsi="宋体" w:cs="宋体"/>
          <w:bCs/>
          <w:snapToGrid w:val="0"/>
          <w:kern w:val="0"/>
          <w:szCs w:val="24"/>
        </w:rPr>
        <w:t>和最</w:t>
      </w:r>
      <w:r>
        <w:rPr>
          <w:rFonts w:hint="eastAsia" w:ascii="宋体" w:hAnsi="宋体" w:cs="宋体"/>
          <w:szCs w:val="24"/>
        </w:rPr>
        <w:t>后</w:t>
      </w:r>
      <w:r>
        <w:rPr>
          <w:rFonts w:hint="eastAsia" w:ascii="宋体" w:hAnsi="宋体" w:cs="宋体"/>
          <w:bCs/>
          <w:snapToGrid w:val="0"/>
          <w:kern w:val="0"/>
          <w:szCs w:val="24"/>
        </w:rPr>
        <w:t>报价进行</w:t>
      </w:r>
      <w:r>
        <w:rPr>
          <w:rFonts w:hint="eastAsia" w:ascii="宋体" w:hAnsi="宋体" w:cs="宋体"/>
          <w:szCs w:val="24"/>
        </w:rPr>
        <w:t>比较与评价。</w:t>
      </w:r>
    </w:p>
    <w:p>
      <w:pPr>
        <w:pStyle w:val="25"/>
        <w:spacing w:line="360" w:lineRule="auto"/>
        <w:ind w:firstLine="480" w:firstLineChars="200"/>
        <w:rPr>
          <w:rFonts w:ascii="宋体" w:hAnsi="宋体" w:cs="宋体"/>
          <w:b/>
          <w:snapToGrid w:val="0"/>
          <w:kern w:val="0"/>
          <w:sz w:val="24"/>
          <w:szCs w:val="24"/>
        </w:rPr>
      </w:pPr>
      <w:r>
        <w:rPr>
          <w:rFonts w:hint="eastAsia" w:ascii="宋体" w:hAnsi="宋体" w:cs="宋体"/>
          <w:bCs/>
          <w:snapToGrid w:val="0"/>
          <w:kern w:val="0"/>
          <w:sz w:val="24"/>
          <w:szCs w:val="24"/>
        </w:rPr>
        <w:t>4.6.2评审办法：采用综合评分法，即对</w:t>
      </w:r>
      <w:r>
        <w:rPr>
          <w:rFonts w:hint="eastAsia" w:ascii="宋体" w:hAnsi="宋体" w:cs="宋体"/>
          <w:sz w:val="24"/>
          <w:szCs w:val="24"/>
        </w:rPr>
        <w:t>竞争性磋商响应文件</w:t>
      </w:r>
      <w:r>
        <w:rPr>
          <w:rFonts w:hint="eastAsia" w:ascii="宋体" w:hAnsi="宋体" w:cs="宋体"/>
          <w:bCs/>
          <w:snapToGrid w:val="0"/>
          <w:kern w:val="0"/>
          <w:sz w:val="24"/>
          <w:szCs w:val="24"/>
        </w:rPr>
        <w:t>满足磋商文件全部实质性要求且按评审因素的量化指标评审得分最高的供应商为成交候选供应商的评审方法。</w:t>
      </w:r>
      <w:r>
        <w:rPr>
          <w:rFonts w:hint="eastAsia" w:ascii="宋体" w:hAnsi="宋体" w:cs="宋体"/>
          <w:color w:val="333333"/>
          <w:sz w:val="24"/>
          <w:szCs w:val="24"/>
          <w:shd w:val="clear" w:color="auto" w:fill="FFFFFF"/>
        </w:rPr>
        <w:t>评审时，磋商小组各成员应当独立对每个有效的竞争性磋商响应文件进行评价、打分，然后汇总每个供应商每项评分因素的得分。</w:t>
      </w:r>
      <w:r>
        <w:rPr>
          <w:rFonts w:hint="eastAsia" w:ascii="宋体" w:hAnsi="宋体" w:cs="宋体"/>
          <w:b/>
          <w:snapToGrid w:val="0"/>
          <w:kern w:val="0"/>
          <w:sz w:val="24"/>
          <w:szCs w:val="24"/>
        </w:rPr>
        <w:t>（具体评审因素及权重分值详见附件2）</w:t>
      </w:r>
    </w:p>
    <w:p>
      <w:pPr>
        <w:pStyle w:val="25"/>
        <w:spacing w:line="360" w:lineRule="auto"/>
        <w:ind w:firstLine="480" w:firstLineChars="200"/>
        <w:rPr>
          <w:rFonts w:ascii="宋体" w:hAnsi="宋体" w:cs="宋体"/>
          <w:color w:val="333333"/>
          <w:sz w:val="24"/>
          <w:szCs w:val="24"/>
          <w:shd w:val="clear" w:color="auto" w:fill="FFFFFF"/>
        </w:rPr>
      </w:pPr>
      <w:r>
        <w:rPr>
          <w:rFonts w:hint="eastAsia" w:ascii="宋体" w:hAnsi="宋体" w:cs="宋体"/>
          <w:sz w:val="24"/>
          <w:szCs w:val="24"/>
        </w:rPr>
        <w:t>4.6.3磋商小组认为供应商的最后报价明显低于其他通过符合性审查供应商的报价，有可能影响产品质量或者不能诚信履约的，会要求其在评审现场合理的时间内提供书面说明，必要时递交相关证明材料；供应商不能证明其</w:t>
      </w:r>
      <w:r>
        <w:rPr>
          <w:rFonts w:hint="eastAsia" w:ascii="宋体" w:hAnsi="宋体" w:cs="宋体"/>
          <w:color w:val="333333"/>
          <w:sz w:val="24"/>
          <w:szCs w:val="24"/>
          <w:shd w:val="clear" w:color="auto" w:fill="FFFFFF"/>
        </w:rPr>
        <w:t xml:space="preserve">报价合理性的，磋商小组会将其作为无效磋商处理。 </w:t>
      </w:r>
    </w:p>
    <w:p>
      <w:pPr>
        <w:pStyle w:val="25"/>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4.6.4推荐成交候选供应商名单：磋商小组应当根据综合评审情况，按照评审得分由高到低顺序推荐前3名成交候选供应商，并编写评审报告。若出现综合得分并列时，按照最后报价由低到高的顺序推荐；评审得分且最后报价相同的，按照技术指标优劣进行排序；若上述两项得分都相同，则由全体磋商小组无记名投票，以得票高者排序在先。</w:t>
      </w:r>
    </w:p>
    <w:p>
      <w:pPr>
        <w:pStyle w:val="25"/>
        <w:spacing w:line="360" w:lineRule="auto"/>
        <w:ind w:firstLine="480" w:firstLineChars="2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4.6.5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5"/>
        <w:jc w:val="both"/>
        <w:rPr>
          <w:rFonts w:hint="eastAsia" w:ascii="宋体" w:hAnsi="宋体" w:eastAsia="宋体" w:cs="宋体"/>
          <w:sz w:val="24"/>
          <w:szCs w:val="24"/>
        </w:rPr>
      </w:pPr>
      <w:r>
        <w:rPr>
          <w:rFonts w:hint="eastAsia" w:ascii="宋体" w:hAnsi="宋体" w:eastAsia="宋体" w:cs="宋体"/>
          <w:sz w:val="24"/>
          <w:szCs w:val="24"/>
        </w:rPr>
        <w:t>三、定标</w:t>
      </w:r>
    </w:p>
    <w:p>
      <w:pPr>
        <w:spacing w:line="360" w:lineRule="auto"/>
        <w:ind w:firstLine="480" w:firstLineChars="200"/>
        <w:rPr>
          <w:rFonts w:ascii="宋体" w:hAnsi="宋体" w:cs="宋体"/>
          <w:color w:val="333333"/>
          <w:szCs w:val="24"/>
          <w:shd w:val="clear" w:color="auto" w:fill="FFFFFF"/>
        </w:rPr>
      </w:pPr>
      <w:r>
        <w:rPr>
          <w:rFonts w:hint="eastAsia" w:ascii="宋体" w:hAnsi="宋体" w:cs="宋体"/>
          <w:color w:val="333333"/>
          <w:szCs w:val="24"/>
          <w:shd w:val="clear" w:color="auto" w:fill="FFFFFF"/>
        </w:rPr>
        <w:t>1、采购代理机构应当在评审结束后1个工作日内将评审报告送采购人确认。</w:t>
      </w:r>
    </w:p>
    <w:p>
      <w:pPr>
        <w:spacing w:line="360" w:lineRule="auto"/>
        <w:ind w:firstLine="480" w:firstLineChars="200"/>
        <w:rPr>
          <w:rFonts w:ascii="宋体" w:hAnsi="宋体" w:cs="宋体"/>
          <w:color w:val="333333"/>
          <w:szCs w:val="24"/>
          <w:shd w:val="clear" w:color="auto" w:fill="FFFFFF"/>
        </w:rPr>
      </w:pPr>
      <w:r>
        <w:rPr>
          <w:rFonts w:hint="eastAsia" w:ascii="宋体" w:hAnsi="宋体" w:cs="宋体"/>
          <w:color w:val="333333"/>
          <w:szCs w:val="24"/>
          <w:shd w:val="clear" w:color="auto" w:fill="FFFFFF"/>
        </w:rPr>
        <w:t>2、采购人应当在收到评审报告后4个工作日内，从评审报告推荐的成交候选供应商中，按照排序由高到低的原则确定成交供应商，并向采购代理机构出具“成交复函”。采购人逾期未确定成交供应商且不提出异议的，视为确定评审报告提出的排序第一的供应商为成交供应商。</w:t>
      </w:r>
    </w:p>
    <w:p>
      <w:pPr>
        <w:spacing w:line="360" w:lineRule="auto"/>
        <w:ind w:firstLine="480" w:firstLineChars="200"/>
        <w:rPr>
          <w:rFonts w:ascii="宋体" w:hAnsi="宋体" w:cs="宋体"/>
          <w:color w:val="333333"/>
          <w:szCs w:val="24"/>
          <w:shd w:val="clear" w:color="auto" w:fill="FFFFFF"/>
        </w:rPr>
      </w:pPr>
      <w:r>
        <w:rPr>
          <w:rFonts w:hint="eastAsia" w:ascii="宋体" w:hAnsi="宋体" w:cs="宋体"/>
          <w:color w:val="333333"/>
          <w:szCs w:val="24"/>
          <w:shd w:val="clear" w:color="auto" w:fill="FFFFFF"/>
        </w:rPr>
        <w:t>3、采购代理机构应当在收到采购人出具的“成交复函”后1个工作日内，在陕西省政府采购网、全国公共资源交易平台（陕西省·西咸新区）上发布成交结果公告，同时向成交供应商发出成交通知书。</w:t>
      </w:r>
    </w:p>
    <w:p>
      <w:pPr>
        <w:pStyle w:val="5"/>
        <w:jc w:val="both"/>
        <w:rPr>
          <w:rFonts w:hint="eastAsia" w:ascii="宋体" w:hAnsi="宋体" w:eastAsia="宋体" w:cs="宋体"/>
          <w:sz w:val="24"/>
          <w:szCs w:val="24"/>
        </w:rPr>
      </w:pPr>
      <w:r>
        <w:rPr>
          <w:rFonts w:hint="eastAsia" w:ascii="宋体" w:hAnsi="宋体" w:eastAsia="宋体" w:cs="宋体"/>
          <w:sz w:val="24"/>
          <w:szCs w:val="24"/>
        </w:rPr>
        <w:t>四、评审须知</w:t>
      </w:r>
    </w:p>
    <w:p>
      <w:pPr>
        <w:spacing w:line="360" w:lineRule="auto"/>
        <w:rPr>
          <w:rFonts w:ascii="宋体" w:hAnsi="宋体" w:cs="宋体"/>
          <w:b w:val="0"/>
          <w:bCs w:val="0"/>
          <w:color w:val="333333"/>
          <w:szCs w:val="24"/>
          <w:shd w:val="clear" w:color="auto" w:fill="FFFFFF"/>
        </w:rPr>
      </w:pPr>
      <w:r>
        <w:rPr>
          <w:rFonts w:hint="eastAsia" w:ascii="宋体" w:hAnsi="宋体" w:cs="宋体"/>
          <w:b w:val="0"/>
          <w:bCs w:val="0"/>
          <w:color w:val="333333"/>
          <w:szCs w:val="24"/>
          <w:shd w:val="clear" w:color="auto" w:fill="FFFFFF"/>
        </w:rPr>
        <w:t>1、政府采购政策评分标准</w:t>
      </w:r>
    </w:p>
    <w:p>
      <w:pPr>
        <w:spacing w:line="360" w:lineRule="auto"/>
        <w:ind w:firstLine="480" w:firstLineChars="200"/>
        <w:rPr>
          <w:rFonts w:hint="eastAsia" w:ascii="宋体" w:hAnsi="宋体" w:cs="宋体"/>
          <w:color w:val="333333"/>
          <w:szCs w:val="24"/>
          <w:shd w:val="clear" w:color="auto" w:fill="FFFFFF"/>
        </w:rPr>
      </w:pPr>
      <w:r>
        <w:rPr>
          <w:rFonts w:hint="eastAsia" w:ascii="宋体" w:hAnsi="宋体" w:cs="宋体"/>
          <w:color w:val="333333"/>
          <w:szCs w:val="24"/>
          <w:shd w:val="clear" w:color="auto" w:fill="FFFFFF"/>
        </w:rPr>
        <w:t>1.1符合政策的要求</w:t>
      </w:r>
    </w:p>
    <w:p>
      <w:pPr>
        <w:spacing w:line="360" w:lineRule="auto"/>
        <w:ind w:firstLine="480" w:firstLineChars="200"/>
        <w:rPr>
          <w:rFonts w:hint="eastAsia" w:ascii="宋体" w:hAnsi="宋体" w:cs="宋体"/>
          <w:color w:val="333333"/>
          <w:szCs w:val="24"/>
          <w:shd w:val="clear" w:color="auto" w:fill="FFFFFF"/>
          <w:lang w:val="en-US" w:eastAsia="zh-CN"/>
        </w:rPr>
      </w:pPr>
      <w:r>
        <w:rPr>
          <w:rFonts w:hint="eastAsia" w:ascii="宋体" w:hAnsi="宋体" w:cs="宋体"/>
          <w:color w:val="333333"/>
          <w:szCs w:val="24"/>
          <w:shd w:val="clear" w:color="auto" w:fill="FFFFFF"/>
          <w:lang w:val="en-US" w:eastAsia="zh-CN"/>
        </w:rPr>
        <w:t>1.1.1</w:t>
      </w:r>
      <w:r>
        <w:rPr>
          <w:rFonts w:hint="eastAsia" w:ascii="宋体" w:hAnsi="宋体" w:cs="宋体"/>
          <w:color w:val="333333"/>
          <w:szCs w:val="24"/>
          <w:shd w:val="clear" w:color="auto" w:fill="FFFFFF"/>
        </w:rPr>
        <w:t>依照《政</w:t>
      </w:r>
      <w:r>
        <w:rPr>
          <w:rFonts w:hint="eastAsia" w:ascii="宋体" w:hAnsi="宋体" w:cs="宋体"/>
          <w:b w:val="0"/>
          <w:bCs w:val="0"/>
          <w:color w:val="333333"/>
          <w:szCs w:val="24"/>
          <w:shd w:val="clear" w:color="auto" w:fill="FFFFFF"/>
        </w:rPr>
        <w:t>府采购促进中小企业发展管理办法》（财库〔2020〕46号）的规定，</w:t>
      </w:r>
    </w:p>
    <w:p>
      <w:pPr>
        <w:spacing w:line="360" w:lineRule="auto"/>
        <w:ind w:firstLine="480" w:firstLineChars="200"/>
        <w:rPr>
          <w:rFonts w:hint="eastAsia" w:ascii="宋体" w:hAnsi="宋体" w:eastAsia="宋体" w:cs="宋体"/>
          <w:color w:val="333333"/>
          <w:szCs w:val="24"/>
          <w:shd w:val="clear" w:color="auto" w:fill="FFFFFF"/>
          <w:lang w:val="en-US" w:eastAsia="zh-CN"/>
        </w:rPr>
      </w:pPr>
      <w:r>
        <w:rPr>
          <w:rFonts w:hint="eastAsia" w:ascii="宋体" w:hAnsi="宋体" w:cs="宋体"/>
          <w:color w:val="333333"/>
          <w:szCs w:val="24"/>
          <w:shd w:val="clear" w:color="auto" w:fill="FFFFFF"/>
          <w:lang w:val="en-US" w:eastAsia="zh-CN"/>
        </w:rPr>
        <w:t>专门面向中小企业采购的项目，中小企业参与投标时应提供中小企业声明函（</w:t>
      </w:r>
      <w:r>
        <w:rPr>
          <w:rFonts w:hint="eastAsia" w:ascii="宋体" w:hAnsi="宋体" w:cs="宋体"/>
          <w:kern w:val="0"/>
        </w:rPr>
        <w:t>残疾人福利性单位及监狱企业视同小型、微型企业</w:t>
      </w:r>
      <w:r>
        <w:rPr>
          <w:rFonts w:hint="eastAsia" w:ascii="宋体" w:hAnsi="宋体" w:cs="宋体"/>
          <w:kern w:val="0"/>
          <w:lang w:eastAsia="zh-CN"/>
        </w:rPr>
        <w:t>，</w:t>
      </w:r>
      <w:r>
        <w:rPr>
          <w:rFonts w:hint="eastAsia" w:ascii="宋体" w:hAnsi="宋体" w:cs="宋体"/>
          <w:kern w:val="0"/>
        </w:rPr>
        <w:t>残疾人福利性单位</w:t>
      </w:r>
      <w:r>
        <w:rPr>
          <w:rFonts w:hint="eastAsia" w:ascii="宋体" w:hAnsi="宋体" w:cs="宋体"/>
          <w:kern w:val="0"/>
          <w:lang w:eastAsia="zh-CN"/>
        </w:rPr>
        <w:t>参与投标时应提供声明函，</w:t>
      </w:r>
      <w:r>
        <w:rPr>
          <w:rFonts w:hint="eastAsia" w:ascii="宋体" w:hAnsi="宋体" w:cs="宋体"/>
          <w:kern w:val="0"/>
        </w:rPr>
        <w:t>监狱企业</w:t>
      </w:r>
      <w:r>
        <w:rPr>
          <w:rFonts w:hint="eastAsia" w:ascii="宋体" w:hAnsi="宋体" w:cs="宋体"/>
          <w:kern w:val="0"/>
          <w:lang w:eastAsia="zh-CN"/>
        </w:rPr>
        <w:t>参与投标时应提供证明材料</w:t>
      </w:r>
      <w:r>
        <w:rPr>
          <w:rFonts w:hint="eastAsia" w:ascii="宋体" w:hAnsi="宋体" w:cs="宋体"/>
          <w:color w:val="333333"/>
          <w:szCs w:val="24"/>
          <w:shd w:val="clear" w:color="auto" w:fill="FFFFFF"/>
          <w:lang w:val="en-US" w:eastAsia="zh-CN"/>
        </w:rPr>
        <w:t>）</w:t>
      </w:r>
    </w:p>
    <w:p>
      <w:pPr>
        <w:spacing w:line="360" w:lineRule="auto"/>
        <w:ind w:firstLine="480" w:firstLineChars="200"/>
        <w:rPr>
          <w:rFonts w:hint="default" w:ascii="宋体" w:hAnsi="宋体" w:cs="宋体"/>
          <w:color w:val="333333"/>
          <w:szCs w:val="24"/>
          <w:shd w:val="clear" w:color="auto" w:fill="FFFFFF"/>
          <w:lang w:val="en-US" w:eastAsia="zh-CN"/>
        </w:rPr>
      </w:pPr>
      <w:r>
        <w:rPr>
          <w:rFonts w:hint="eastAsia" w:ascii="宋体" w:hAnsi="宋体" w:cs="宋体"/>
          <w:color w:val="333333"/>
          <w:szCs w:val="24"/>
          <w:shd w:val="clear" w:color="auto" w:fill="FFFFFF"/>
          <w:lang w:val="en-US" w:eastAsia="zh-CN"/>
        </w:rPr>
        <w:t>1.2</w:t>
      </w:r>
      <w:r>
        <w:rPr>
          <w:rFonts w:hint="eastAsia" w:ascii="宋体" w:hAnsi="宋体" w:cs="宋体"/>
          <w:color w:val="333333"/>
          <w:szCs w:val="24"/>
          <w:shd w:val="clear" w:color="auto" w:fill="FFFFFF"/>
        </w:rPr>
        <w:t>政府采购政策评分标准</w:t>
      </w:r>
    </w:p>
    <w:p>
      <w:pPr>
        <w:spacing w:line="360" w:lineRule="auto"/>
        <w:ind w:firstLine="480" w:firstLineChars="200"/>
        <w:rPr>
          <w:rFonts w:ascii="宋体" w:hAnsi="宋体" w:cs="宋体"/>
          <w:b/>
          <w:bCs/>
          <w:color w:val="333333"/>
          <w:szCs w:val="24"/>
          <w:shd w:val="clear" w:color="auto" w:fill="FFFFFF"/>
          <w:lang w:val="zh-CN"/>
        </w:rPr>
      </w:pPr>
      <w:r>
        <w:rPr>
          <w:rFonts w:hint="eastAsia" w:ascii="宋体" w:hAnsi="宋体" w:cs="宋体"/>
          <w:color w:val="333333"/>
          <w:szCs w:val="24"/>
          <w:shd w:val="clear" w:color="auto" w:fill="FFFFFF"/>
        </w:rPr>
        <w:t>1.1.1依照《政</w:t>
      </w:r>
      <w:r>
        <w:rPr>
          <w:rFonts w:hint="eastAsia" w:ascii="宋体" w:hAnsi="宋体" w:cs="宋体"/>
          <w:b w:val="0"/>
          <w:bCs w:val="0"/>
          <w:color w:val="333333"/>
          <w:szCs w:val="24"/>
          <w:shd w:val="clear" w:color="auto" w:fill="FFFFFF"/>
        </w:rPr>
        <w:t>府采购促进中小企业发展管理办法》（财库〔2020〕46号）的规定，</w:t>
      </w:r>
    </w:p>
    <w:p>
      <w:pPr>
        <w:pStyle w:val="8"/>
        <w:spacing w:line="360" w:lineRule="auto"/>
        <w:ind w:firstLine="904" w:firstLineChars="375"/>
        <w:rPr>
          <w:b/>
          <w:bCs/>
        </w:rPr>
      </w:pPr>
      <w:r>
        <w:rPr>
          <w:rFonts w:hint="eastAsia" w:ascii="宋体" w:hAnsi="宋体" w:cs="宋体"/>
          <w:b/>
          <w:bCs/>
          <w:color w:val="333333"/>
          <w:sz w:val="24"/>
          <w:szCs w:val="24"/>
          <w:shd w:val="clear" w:color="auto" w:fill="FFFFFF"/>
        </w:rPr>
        <w:t>专门面向中小企业采购的项目，不执行价格评审优惠的扶持政策。</w:t>
      </w:r>
    </w:p>
    <w:p>
      <w:pPr>
        <w:spacing w:line="360" w:lineRule="auto"/>
        <w:rPr>
          <w:rFonts w:ascii="宋体" w:hAnsi="宋体" w:cs="宋体"/>
          <w:b/>
          <w:bCs/>
          <w:szCs w:val="24"/>
        </w:rPr>
      </w:pPr>
      <w:r>
        <w:rPr>
          <w:rFonts w:hint="eastAsia" w:ascii="宋体" w:hAnsi="宋体" w:cs="宋体"/>
          <w:b/>
          <w:bCs/>
          <w:szCs w:val="24"/>
        </w:rPr>
        <w:t>2、竞争性磋商响应文件的审查标准：</w:t>
      </w:r>
    </w:p>
    <w:p>
      <w:pPr>
        <w:spacing w:line="360" w:lineRule="auto"/>
        <w:ind w:firstLine="480" w:firstLineChars="200"/>
        <w:rPr>
          <w:rFonts w:ascii="宋体" w:hAnsi="宋体" w:cs="宋体"/>
          <w:szCs w:val="24"/>
        </w:rPr>
      </w:pPr>
      <w:r>
        <w:rPr>
          <w:rFonts w:hint="eastAsia" w:ascii="宋体" w:hAnsi="宋体" w:cs="宋体"/>
          <w:szCs w:val="24"/>
        </w:rPr>
        <w:t>2.1竞争性磋商响应文件中响应报价表内容与竞争性磋商响应文件中相应内容不一致的，以响应报价表为准；</w:t>
      </w:r>
    </w:p>
    <w:p>
      <w:pPr>
        <w:spacing w:line="360" w:lineRule="auto"/>
        <w:ind w:firstLine="480" w:firstLineChars="200"/>
        <w:rPr>
          <w:rFonts w:ascii="宋体" w:hAnsi="宋体" w:cs="宋体"/>
          <w:szCs w:val="24"/>
        </w:rPr>
      </w:pPr>
      <w:r>
        <w:rPr>
          <w:rFonts w:hint="eastAsia" w:ascii="宋体" w:hAnsi="宋体" w:cs="宋体"/>
          <w:szCs w:val="24"/>
        </w:rPr>
        <w:t>2.2竞争性磋商响应文件中文字与图表不一致的，以文字为准；</w:t>
      </w:r>
    </w:p>
    <w:p>
      <w:pPr>
        <w:spacing w:line="360" w:lineRule="auto"/>
        <w:ind w:firstLine="480" w:firstLineChars="200"/>
        <w:rPr>
          <w:rFonts w:ascii="宋体" w:hAnsi="宋体" w:cs="宋体"/>
          <w:szCs w:val="24"/>
        </w:rPr>
      </w:pPr>
      <w:r>
        <w:rPr>
          <w:rFonts w:hint="eastAsia" w:ascii="宋体" w:hAnsi="宋体" w:cs="宋体"/>
          <w:szCs w:val="24"/>
        </w:rPr>
        <w:t>2.3大写金额和小写金额不一致的，以大写金额为准；</w:t>
      </w:r>
    </w:p>
    <w:p>
      <w:pPr>
        <w:spacing w:line="360" w:lineRule="auto"/>
        <w:ind w:firstLine="480" w:firstLineChars="200"/>
        <w:rPr>
          <w:rFonts w:ascii="宋体" w:hAnsi="宋体" w:cs="宋体"/>
          <w:szCs w:val="24"/>
        </w:rPr>
      </w:pPr>
      <w:r>
        <w:rPr>
          <w:rFonts w:hint="eastAsia" w:ascii="宋体" w:hAnsi="宋体" w:cs="宋体"/>
          <w:szCs w:val="24"/>
        </w:rPr>
        <w:t>2.4单价金额小数点或者百分比有明显错位的，以竞争性磋商响应文件中响应报价表的总价为准，并修改单价；</w:t>
      </w:r>
    </w:p>
    <w:p>
      <w:pPr>
        <w:spacing w:line="360" w:lineRule="auto"/>
        <w:ind w:firstLine="480" w:firstLineChars="200"/>
        <w:rPr>
          <w:rFonts w:ascii="宋体" w:hAnsi="宋体" w:cs="宋体"/>
          <w:szCs w:val="24"/>
        </w:rPr>
      </w:pPr>
      <w:r>
        <w:rPr>
          <w:rFonts w:hint="eastAsia" w:ascii="宋体" w:hAnsi="宋体" w:cs="宋体"/>
          <w:szCs w:val="24"/>
        </w:rPr>
        <w:t>2.5总价金额与单价汇总金额不一致的，以单价金额计算结果为准。</w:t>
      </w:r>
    </w:p>
    <w:p>
      <w:pPr>
        <w:spacing w:line="360" w:lineRule="auto"/>
        <w:ind w:firstLine="480" w:firstLineChars="200"/>
        <w:rPr>
          <w:rFonts w:ascii="宋体" w:hAnsi="宋体" w:cs="宋体"/>
          <w:szCs w:val="24"/>
        </w:rPr>
      </w:pPr>
      <w:r>
        <w:rPr>
          <w:rFonts w:hint="eastAsia" w:ascii="宋体" w:hAnsi="宋体" w:cs="宋体"/>
          <w:szCs w:val="24"/>
        </w:rPr>
        <w:t>同时出现两种以上不一致的，按照前款规定的顺序修正。修正后的报价经供应商确认后产生约束力，供应商不确认的，其磋商无效。</w:t>
      </w:r>
    </w:p>
    <w:p>
      <w:pPr>
        <w:spacing w:line="360" w:lineRule="auto"/>
        <w:rPr>
          <w:rFonts w:ascii="宋体" w:hAnsi="宋体" w:cs="宋体"/>
          <w:b/>
          <w:bCs/>
          <w:szCs w:val="24"/>
        </w:rPr>
      </w:pPr>
      <w:r>
        <w:rPr>
          <w:rFonts w:hint="eastAsia" w:ascii="宋体" w:hAnsi="宋体" w:cs="宋体"/>
          <w:b/>
          <w:bCs/>
          <w:szCs w:val="24"/>
        </w:rPr>
        <w:t>3、有下列情形之一的，视为供应商串通磋商，其磋商无效：</w:t>
      </w:r>
    </w:p>
    <w:p>
      <w:pPr>
        <w:spacing w:line="360" w:lineRule="auto"/>
        <w:ind w:firstLine="480" w:firstLineChars="200"/>
        <w:rPr>
          <w:rFonts w:ascii="宋体" w:hAnsi="宋体" w:cs="宋体"/>
          <w:szCs w:val="24"/>
        </w:rPr>
      </w:pPr>
      <w:r>
        <w:rPr>
          <w:rFonts w:hint="eastAsia" w:ascii="宋体" w:hAnsi="宋体" w:cs="宋体"/>
          <w:szCs w:val="24"/>
        </w:rPr>
        <w:t>3.1不同供应商的</w:t>
      </w:r>
      <w:r>
        <w:rPr>
          <w:rFonts w:hint="eastAsia" w:ascii="宋体" w:hAnsi="宋体" w:cs="宋体"/>
          <w:bCs/>
          <w:szCs w:val="24"/>
        </w:rPr>
        <w:t>竞争性磋商响应</w:t>
      </w:r>
      <w:r>
        <w:rPr>
          <w:rFonts w:hint="eastAsia" w:ascii="宋体" w:hAnsi="宋体" w:cs="宋体"/>
          <w:szCs w:val="24"/>
        </w:rPr>
        <w:t>文件由同一单位或者个人编制；</w:t>
      </w:r>
    </w:p>
    <w:p>
      <w:pPr>
        <w:spacing w:line="360" w:lineRule="auto"/>
        <w:ind w:firstLine="480" w:firstLineChars="200"/>
        <w:rPr>
          <w:rFonts w:ascii="宋体" w:hAnsi="宋体" w:cs="宋体"/>
          <w:szCs w:val="24"/>
        </w:rPr>
      </w:pPr>
      <w:r>
        <w:rPr>
          <w:rFonts w:hint="eastAsia" w:ascii="宋体" w:hAnsi="宋体" w:cs="宋体"/>
          <w:szCs w:val="24"/>
        </w:rPr>
        <w:t>3.2不同供应商委托同一单位或者个人办理磋商事宜；</w:t>
      </w:r>
    </w:p>
    <w:p>
      <w:pPr>
        <w:spacing w:line="360" w:lineRule="auto"/>
        <w:ind w:firstLine="480" w:firstLineChars="200"/>
        <w:rPr>
          <w:rFonts w:ascii="宋体" w:hAnsi="宋体" w:cs="宋体"/>
          <w:szCs w:val="24"/>
        </w:rPr>
      </w:pPr>
      <w:r>
        <w:rPr>
          <w:rFonts w:hint="eastAsia" w:ascii="宋体" w:hAnsi="宋体" w:cs="宋体"/>
          <w:szCs w:val="24"/>
        </w:rPr>
        <w:t>3.3不同供应商的</w:t>
      </w:r>
      <w:r>
        <w:rPr>
          <w:rFonts w:hint="eastAsia" w:ascii="宋体" w:hAnsi="宋体" w:cs="宋体"/>
          <w:bCs/>
          <w:szCs w:val="24"/>
        </w:rPr>
        <w:t>竞争性磋商响应</w:t>
      </w:r>
      <w:r>
        <w:rPr>
          <w:rFonts w:hint="eastAsia" w:ascii="宋体" w:hAnsi="宋体" w:cs="宋体"/>
          <w:szCs w:val="24"/>
        </w:rPr>
        <w:t>文件载明的项目管理成员或者联系人员为同一人；</w:t>
      </w:r>
    </w:p>
    <w:p>
      <w:pPr>
        <w:spacing w:line="360" w:lineRule="auto"/>
        <w:ind w:firstLine="480" w:firstLineChars="200"/>
        <w:rPr>
          <w:rFonts w:ascii="宋体" w:hAnsi="宋体" w:cs="宋体"/>
          <w:szCs w:val="24"/>
        </w:rPr>
      </w:pPr>
      <w:r>
        <w:rPr>
          <w:rFonts w:hint="eastAsia" w:ascii="宋体" w:hAnsi="宋体" w:cs="宋体"/>
          <w:szCs w:val="24"/>
        </w:rPr>
        <w:t>3.4不同供应商的</w:t>
      </w:r>
      <w:r>
        <w:rPr>
          <w:rFonts w:hint="eastAsia" w:ascii="宋体" w:hAnsi="宋体" w:cs="宋体"/>
          <w:bCs/>
          <w:szCs w:val="24"/>
        </w:rPr>
        <w:t>竞争性磋商响应</w:t>
      </w:r>
      <w:r>
        <w:rPr>
          <w:rFonts w:hint="eastAsia" w:ascii="宋体" w:hAnsi="宋体" w:cs="宋体"/>
          <w:szCs w:val="24"/>
        </w:rPr>
        <w:t>文件异常一致或者磋商报价呈规律性差异；</w:t>
      </w:r>
    </w:p>
    <w:p>
      <w:pPr>
        <w:adjustRightInd w:val="0"/>
        <w:snapToGrid w:val="0"/>
        <w:spacing w:after="120" w:line="360" w:lineRule="auto"/>
        <w:ind w:firstLine="480" w:firstLineChars="200"/>
        <w:jc w:val="left"/>
      </w:pPr>
      <w:r>
        <w:rPr>
          <w:rFonts w:hint="eastAsia" w:ascii="宋体" w:hAnsi="宋体" w:cs="宋体"/>
          <w:szCs w:val="24"/>
        </w:rPr>
        <w:t>3.5供应商未从采购代理机构指定地方获取竞争性磋商文件，供应商自行转让或复制他人的竞争性磋商文件。</w:t>
      </w:r>
    </w:p>
    <w:p>
      <w:pPr>
        <w:spacing w:line="360" w:lineRule="auto"/>
        <w:ind w:firstLine="480" w:firstLineChars="200"/>
        <w:rPr>
          <w:rFonts w:ascii="宋体" w:hAnsi="宋体" w:cs="宋体"/>
          <w:szCs w:val="24"/>
        </w:rPr>
      </w:pPr>
      <w:r>
        <w:rPr>
          <w:rFonts w:hint="eastAsia" w:ascii="宋体" w:hAnsi="宋体" w:cs="宋体"/>
          <w:szCs w:val="24"/>
        </w:rPr>
        <w:t>3.6为采购项目提供整体设计、规范编制或者项目管理、监理、检测等服务的供应商，不得再参加同一项目的其他采购活动。</w:t>
      </w:r>
    </w:p>
    <w:p>
      <w:pPr>
        <w:spacing w:line="360" w:lineRule="auto"/>
        <w:ind w:firstLine="480" w:firstLineChars="200"/>
        <w:rPr>
          <w:rFonts w:ascii="宋体" w:hAnsi="宋体" w:cs="宋体"/>
          <w:szCs w:val="24"/>
        </w:rPr>
      </w:pPr>
      <w:r>
        <w:rPr>
          <w:rFonts w:hint="eastAsia" w:ascii="宋体" w:hAnsi="宋体" w:cs="宋体"/>
          <w:szCs w:val="24"/>
        </w:rPr>
        <w:t>3.7单位负责人为同一人或者存在直接控股、管理关系的不同单位，不得参加同一</w:t>
      </w:r>
      <w:r>
        <w:rPr>
          <w:rFonts w:hint="eastAsia" w:ascii="宋体" w:hAnsi="宋体" w:cs="宋体"/>
          <w:szCs w:val="24"/>
          <w:lang w:eastAsia="zh-CN"/>
        </w:rPr>
        <w:t>合同下的政府采购合同</w:t>
      </w:r>
      <w:r>
        <w:rPr>
          <w:rFonts w:hint="eastAsia" w:ascii="宋体" w:hAnsi="宋体" w:cs="宋体"/>
          <w:szCs w:val="24"/>
        </w:rPr>
        <w:t>。</w:t>
      </w:r>
    </w:p>
    <w:p>
      <w:pPr>
        <w:spacing w:line="360" w:lineRule="auto"/>
        <w:rPr>
          <w:rFonts w:ascii="宋体" w:hAnsi="宋体" w:cs="宋体"/>
          <w:b/>
          <w:bCs/>
          <w:szCs w:val="24"/>
        </w:rPr>
      </w:pPr>
      <w:r>
        <w:rPr>
          <w:rFonts w:hint="eastAsia" w:ascii="宋体" w:hAnsi="宋体" w:cs="宋体"/>
          <w:b/>
          <w:bCs/>
          <w:szCs w:val="24"/>
        </w:rPr>
        <w:t>4、供应商或其竞争性磋商响应文件出现下列情况者（但不限于），按无效磋商响应文件处理：</w:t>
      </w:r>
    </w:p>
    <w:p>
      <w:pPr>
        <w:spacing w:line="360" w:lineRule="auto"/>
        <w:ind w:firstLine="480" w:firstLineChars="200"/>
        <w:rPr>
          <w:rFonts w:ascii="宋体" w:hAnsi="宋体" w:cs="宋体"/>
          <w:szCs w:val="24"/>
        </w:rPr>
      </w:pPr>
      <w:r>
        <w:rPr>
          <w:rFonts w:hint="eastAsia" w:ascii="宋体" w:hAnsi="宋体" w:cs="宋体"/>
          <w:szCs w:val="24"/>
        </w:rPr>
        <w:t>4.1磋商小组认为供应商的最后报价明显低于其他通过符合性审查供应商的报价，有可能影响服务质量或者不能诚信履约的，会要求其在评审现场合理的时间内提供书面说明，必要时递交相关证明材料；供应商不能证明其报价合理性的，磋商小组会将其作为无效磋商响应文件处理。</w:t>
      </w:r>
    </w:p>
    <w:p>
      <w:pPr>
        <w:spacing w:line="360" w:lineRule="auto"/>
        <w:ind w:firstLine="480" w:firstLineChars="200"/>
        <w:rPr>
          <w:rFonts w:ascii="宋体" w:hAnsi="宋体" w:cs="宋体"/>
          <w:szCs w:val="24"/>
        </w:rPr>
      </w:pPr>
      <w:r>
        <w:rPr>
          <w:rFonts w:hint="eastAsia" w:ascii="宋体" w:hAnsi="宋体" w:cs="宋体"/>
          <w:szCs w:val="24"/>
        </w:rPr>
        <w:t>4.2竞争性磋商响应文件含有采购人不能接受的附加条件的。</w:t>
      </w:r>
    </w:p>
    <w:p>
      <w:pPr>
        <w:spacing w:line="360" w:lineRule="auto"/>
        <w:ind w:firstLine="480" w:firstLineChars="200"/>
        <w:rPr>
          <w:rFonts w:ascii="宋体" w:hAnsi="宋体" w:cs="宋体"/>
          <w:szCs w:val="24"/>
        </w:rPr>
      </w:pPr>
      <w:r>
        <w:rPr>
          <w:rFonts w:hint="eastAsia" w:ascii="宋体" w:hAnsi="宋体" w:cs="宋体"/>
          <w:szCs w:val="24"/>
        </w:rPr>
        <w:t>4.3法律、法规及磋商文件规定的其他无效情形。</w:t>
      </w:r>
    </w:p>
    <w:p>
      <w:pPr>
        <w:spacing w:line="360" w:lineRule="auto"/>
        <w:rPr>
          <w:rFonts w:ascii="宋体" w:hAnsi="宋体" w:cs="宋体"/>
          <w:b/>
          <w:bCs/>
          <w:szCs w:val="24"/>
        </w:rPr>
      </w:pPr>
      <w:r>
        <w:rPr>
          <w:rFonts w:hint="eastAsia" w:ascii="宋体" w:hAnsi="宋体" w:cs="宋体"/>
          <w:b/>
          <w:bCs/>
          <w:szCs w:val="24"/>
        </w:rPr>
        <w:t>5、出现下列情形之一的，终止竞争性磋商采购活动，重新开展采购活动:</w:t>
      </w:r>
    </w:p>
    <w:p>
      <w:pPr>
        <w:spacing w:line="360" w:lineRule="auto"/>
        <w:ind w:firstLine="480" w:firstLineChars="200"/>
        <w:rPr>
          <w:rFonts w:ascii="宋体" w:hAnsi="宋体" w:cs="宋体"/>
          <w:szCs w:val="24"/>
        </w:rPr>
      </w:pPr>
      <w:r>
        <w:rPr>
          <w:rFonts w:hint="eastAsia" w:ascii="宋体" w:hAnsi="宋体" w:cs="宋体"/>
          <w:szCs w:val="24"/>
        </w:rPr>
        <w:t>5.1出现影响采购公正的违法、违规行为的；</w:t>
      </w:r>
    </w:p>
    <w:p>
      <w:pPr>
        <w:spacing w:line="360" w:lineRule="auto"/>
        <w:ind w:firstLine="480" w:firstLineChars="200"/>
        <w:rPr>
          <w:rFonts w:ascii="宋体" w:hAnsi="宋体" w:cs="宋体"/>
          <w:szCs w:val="24"/>
        </w:rPr>
      </w:pPr>
      <w:r>
        <w:rPr>
          <w:rFonts w:hint="eastAsia" w:ascii="宋体" w:hAnsi="宋体" w:cs="宋体"/>
          <w:szCs w:val="24"/>
        </w:rPr>
        <w:t>5.2除法律规定的情形外，在采购过程中符合要求的供应商或者报价未超过采购预算的供应商不足3家的；</w:t>
      </w:r>
    </w:p>
    <w:p>
      <w:pPr>
        <w:spacing w:line="360" w:lineRule="auto"/>
        <w:rPr>
          <w:rFonts w:ascii="宋体" w:hAnsi="宋体" w:cs="宋体"/>
          <w:szCs w:val="24"/>
        </w:rPr>
      </w:pPr>
      <w:r>
        <w:rPr>
          <w:rFonts w:hint="eastAsia" w:ascii="宋体" w:hAnsi="宋体" w:cs="宋体"/>
          <w:szCs w:val="24"/>
        </w:rPr>
        <w:t>6、在采购活动中因重大变故，采购任务取消的，采购人或者采购代理机构终止采购活动。</w:t>
      </w:r>
    </w:p>
    <w:p>
      <w:pPr>
        <w:pStyle w:val="8"/>
      </w:pPr>
    </w:p>
    <w:p>
      <w:pPr>
        <w:pStyle w:val="37"/>
        <w:ind w:firstLine="240"/>
        <w:rPr>
          <w:rFonts w:ascii="宋体" w:hAnsi="宋体" w:cs="宋体"/>
          <w:sz w:val="24"/>
          <w:szCs w:val="24"/>
        </w:rPr>
      </w:pPr>
    </w:p>
    <w:p>
      <w:pPr>
        <w:pStyle w:val="37"/>
        <w:ind w:firstLine="240"/>
        <w:rPr>
          <w:rFonts w:ascii="宋体" w:hAnsi="宋体" w:cs="宋体"/>
          <w:sz w:val="24"/>
          <w:szCs w:val="24"/>
        </w:rPr>
      </w:pPr>
    </w:p>
    <w:p>
      <w:pPr>
        <w:pStyle w:val="37"/>
        <w:ind w:firstLine="0" w:firstLineChars="0"/>
        <w:rPr>
          <w:rFonts w:ascii="宋体" w:hAnsi="宋体" w:cs="宋体"/>
          <w:sz w:val="24"/>
          <w:szCs w:val="24"/>
        </w:rPr>
      </w:pPr>
    </w:p>
    <w:p>
      <w:pPr>
        <w:pStyle w:val="37"/>
        <w:ind w:firstLine="240"/>
        <w:rPr>
          <w:rFonts w:ascii="宋体" w:hAnsi="宋体" w:cs="宋体"/>
          <w:sz w:val="24"/>
          <w:szCs w:val="24"/>
        </w:rPr>
      </w:pPr>
    </w:p>
    <w:p>
      <w:pPr>
        <w:pStyle w:val="2"/>
        <w:jc w:val="left"/>
        <w:outlineLvl w:val="3"/>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附件1：审查要素表</w:t>
      </w:r>
    </w:p>
    <w:tbl>
      <w:tblPr>
        <w:tblStyle w:val="39"/>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42"/>
        <w:gridCol w:w="846"/>
        <w:gridCol w:w="1540"/>
        <w:gridCol w:w="6344"/>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88" w:hRule="atLeast"/>
          <w:tblHeader/>
        </w:trPr>
        <w:tc>
          <w:tcPr>
            <w:tcW w:w="2912" w:type="dxa"/>
            <w:gridSpan w:val="4"/>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评审因素</w:t>
            </w:r>
          </w:p>
        </w:tc>
        <w:tc>
          <w:tcPr>
            <w:tcW w:w="6344" w:type="dxa"/>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089" w:hRule="atLeast"/>
        </w:trPr>
        <w:tc>
          <w:tcPr>
            <w:tcW w:w="384" w:type="dxa"/>
            <w:vMerge w:val="restart"/>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资格评审</w:t>
            </w:r>
          </w:p>
          <w:p>
            <w:pPr>
              <w:tabs>
                <w:tab w:val="left" w:pos="0"/>
              </w:tabs>
              <w:adjustRightInd w:val="0"/>
              <w:snapToGrid w:val="0"/>
              <w:jc w:val="center"/>
              <w:rPr>
                <w:rFonts w:ascii="宋体" w:hAnsi="宋体" w:cs="宋体"/>
                <w:bCs/>
                <w:szCs w:val="24"/>
              </w:rPr>
            </w:pPr>
            <w:r>
              <w:rPr>
                <w:rFonts w:hint="eastAsia" w:ascii="宋体" w:hAnsi="宋体" w:cs="宋体"/>
                <w:bCs/>
                <w:szCs w:val="24"/>
              </w:rPr>
              <w:t>标准</w:t>
            </w:r>
          </w:p>
        </w:tc>
        <w:tc>
          <w:tcPr>
            <w:tcW w:w="988" w:type="dxa"/>
            <w:gridSpan w:val="2"/>
            <w:vMerge w:val="restart"/>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满足《中华人民共和国政府采购法》第二十二条规定</w:t>
            </w:r>
          </w:p>
        </w:tc>
        <w:tc>
          <w:tcPr>
            <w:tcW w:w="1540" w:type="dxa"/>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营业执照等主体证明文件</w:t>
            </w:r>
          </w:p>
        </w:tc>
        <w:tc>
          <w:tcPr>
            <w:tcW w:w="6344" w:type="dxa"/>
            <w:vAlign w:val="center"/>
          </w:tcPr>
          <w:p>
            <w:pPr>
              <w:tabs>
                <w:tab w:val="left" w:pos="0"/>
              </w:tabs>
              <w:adjustRightInd w:val="0"/>
              <w:snapToGrid w:val="0"/>
              <w:jc w:val="left"/>
              <w:rPr>
                <w:rFonts w:ascii="宋体" w:hAnsi="宋体" w:cs="宋体"/>
                <w:bCs/>
                <w:szCs w:val="24"/>
              </w:rPr>
            </w:pPr>
            <w:r>
              <w:rPr>
                <w:rFonts w:hint="eastAsia" w:ascii="宋体" w:hAnsi="宋体" w:cs="宋体"/>
                <w:bCs/>
                <w:szCs w:val="24"/>
              </w:rPr>
              <w:t xml:space="preserve">具有独立承担民事责任能力的法人、其他组织或自然人，并出具合法有效的营业执照或事业单位法人证书等国家规定的相关证明，自然人参与的提供其身份证明。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313" w:hRule="atLeast"/>
        </w:trPr>
        <w:tc>
          <w:tcPr>
            <w:tcW w:w="384" w:type="dxa"/>
            <w:vMerge w:val="continue"/>
            <w:vAlign w:val="center"/>
          </w:tcPr>
          <w:p>
            <w:pPr>
              <w:tabs>
                <w:tab w:val="left" w:pos="0"/>
              </w:tabs>
              <w:adjustRightInd w:val="0"/>
              <w:snapToGrid w:val="0"/>
              <w:jc w:val="center"/>
              <w:rPr>
                <w:rFonts w:ascii="宋体" w:hAnsi="宋体" w:cs="宋体"/>
                <w:bCs/>
                <w:szCs w:val="24"/>
              </w:rPr>
            </w:pPr>
          </w:p>
        </w:tc>
        <w:tc>
          <w:tcPr>
            <w:tcW w:w="988" w:type="dxa"/>
            <w:gridSpan w:val="2"/>
            <w:vMerge w:val="continue"/>
            <w:vAlign w:val="center"/>
          </w:tcPr>
          <w:p>
            <w:pPr>
              <w:tabs>
                <w:tab w:val="left" w:pos="0"/>
              </w:tabs>
              <w:adjustRightInd w:val="0"/>
              <w:snapToGrid w:val="0"/>
              <w:jc w:val="center"/>
              <w:rPr>
                <w:rFonts w:ascii="宋体" w:hAnsi="宋体" w:cs="宋体"/>
                <w:bCs/>
                <w:szCs w:val="24"/>
              </w:rPr>
            </w:pPr>
          </w:p>
        </w:tc>
        <w:tc>
          <w:tcPr>
            <w:tcW w:w="1540" w:type="dxa"/>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财务状况报告</w:t>
            </w:r>
          </w:p>
        </w:tc>
        <w:tc>
          <w:tcPr>
            <w:tcW w:w="6344" w:type="dxa"/>
            <w:vAlign w:val="center"/>
          </w:tcPr>
          <w:p>
            <w:pPr>
              <w:tabs>
                <w:tab w:val="left" w:pos="0"/>
              </w:tabs>
              <w:adjustRightInd w:val="0"/>
              <w:snapToGrid w:val="0"/>
              <w:jc w:val="left"/>
              <w:rPr>
                <w:rFonts w:ascii="宋体" w:hAnsi="宋体" w:cs="宋体"/>
                <w:bCs/>
                <w:szCs w:val="24"/>
              </w:rPr>
            </w:pPr>
            <w:r>
              <w:rPr>
                <w:rFonts w:hint="eastAsia" w:ascii="宋体" w:hAnsi="宋体" w:cs="宋体"/>
                <w:bCs/>
                <w:szCs w:val="24"/>
              </w:rPr>
              <w:t>提供经第三方审计单位审计的完整的202</w:t>
            </w:r>
            <w:r>
              <w:rPr>
                <w:rFonts w:hint="eastAsia" w:ascii="宋体" w:hAnsi="宋体" w:cs="宋体"/>
                <w:bCs/>
                <w:szCs w:val="24"/>
                <w:lang w:val="en-US" w:eastAsia="zh-CN"/>
              </w:rPr>
              <w:t>0</w:t>
            </w:r>
            <w:r>
              <w:rPr>
                <w:rFonts w:hint="eastAsia" w:ascii="宋体" w:hAnsi="宋体" w:cs="宋体"/>
                <w:bCs/>
                <w:szCs w:val="24"/>
              </w:rPr>
              <w:t>年度</w:t>
            </w:r>
            <w:r>
              <w:rPr>
                <w:rFonts w:hint="eastAsia" w:ascii="宋体" w:hAnsi="宋体" w:cs="宋体"/>
                <w:bCs/>
                <w:szCs w:val="24"/>
                <w:lang w:eastAsia="zh-CN"/>
              </w:rPr>
              <w:t>或</w:t>
            </w:r>
            <w:r>
              <w:rPr>
                <w:rFonts w:hint="eastAsia" w:ascii="宋体" w:hAnsi="宋体" w:cs="宋体"/>
                <w:bCs/>
                <w:szCs w:val="24"/>
                <w:lang w:val="en-US" w:eastAsia="zh-CN"/>
              </w:rPr>
              <w:t>2021年度的</w:t>
            </w:r>
            <w:r>
              <w:rPr>
                <w:rFonts w:hint="eastAsia" w:ascii="宋体" w:hAnsi="宋体" w:cs="宋体"/>
                <w:bCs/>
                <w:szCs w:val="24"/>
              </w:rPr>
              <w:t>财务报告（成立时间至竞争性磋商响应文件递交截止时间不足一年的可提供成立后任意时段的资产负债表）或竞争性磋商响应文件递交截止时间前六个月内其开户银行出具的资信证</w:t>
            </w:r>
            <w:r>
              <w:rPr>
                <w:rFonts w:hint="eastAsia" w:ascii="宋体" w:hAnsi="宋体" w:cs="宋体"/>
                <w:bCs/>
                <w:szCs w:val="24"/>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729" w:hRule="atLeast"/>
        </w:trPr>
        <w:tc>
          <w:tcPr>
            <w:tcW w:w="384" w:type="dxa"/>
            <w:vMerge w:val="continue"/>
            <w:vAlign w:val="center"/>
          </w:tcPr>
          <w:p>
            <w:pPr>
              <w:tabs>
                <w:tab w:val="left" w:pos="0"/>
              </w:tabs>
              <w:adjustRightInd w:val="0"/>
              <w:snapToGrid w:val="0"/>
              <w:jc w:val="center"/>
              <w:rPr>
                <w:rFonts w:ascii="宋体" w:hAnsi="宋体" w:cs="宋体"/>
                <w:bCs/>
                <w:szCs w:val="24"/>
              </w:rPr>
            </w:pPr>
          </w:p>
        </w:tc>
        <w:tc>
          <w:tcPr>
            <w:tcW w:w="988" w:type="dxa"/>
            <w:gridSpan w:val="2"/>
            <w:vMerge w:val="continue"/>
            <w:vAlign w:val="center"/>
          </w:tcPr>
          <w:p>
            <w:pPr>
              <w:tabs>
                <w:tab w:val="left" w:pos="0"/>
              </w:tabs>
              <w:adjustRightInd w:val="0"/>
              <w:snapToGrid w:val="0"/>
              <w:jc w:val="center"/>
              <w:rPr>
                <w:rFonts w:ascii="宋体" w:hAnsi="宋体" w:cs="宋体"/>
                <w:bCs/>
                <w:szCs w:val="24"/>
              </w:rPr>
            </w:pPr>
          </w:p>
        </w:tc>
        <w:tc>
          <w:tcPr>
            <w:tcW w:w="1540" w:type="dxa"/>
            <w:vAlign w:val="center"/>
          </w:tcPr>
          <w:p>
            <w:pPr>
              <w:tabs>
                <w:tab w:val="left" w:pos="0"/>
              </w:tabs>
              <w:adjustRightInd w:val="0"/>
              <w:snapToGrid w:val="0"/>
              <w:jc w:val="center"/>
              <w:rPr>
                <w:rFonts w:hint="eastAsia" w:ascii="宋体" w:hAnsi="宋体" w:cs="宋体"/>
                <w:bCs/>
                <w:szCs w:val="24"/>
              </w:rPr>
            </w:pPr>
            <w:r>
              <w:rPr>
                <w:rFonts w:hint="eastAsia" w:ascii="宋体" w:hAnsi="宋体" w:cs="宋体"/>
                <w:bCs/>
                <w:szCs w:val="24"/>
              </w:rPr>
              <w:t>税收缴纳</w:t>
            </w:r>
          </w:p>
          <w:p>
            <w:pPr>
              <w:tabs>
                <w:tab w:val="left" w:pos="0"/>
              </w:tabs>
              <w:adjustRightInd w:val="0"/>
              <w:snapToGrid w:val="0"/>
              <w:jc w:val="center"/>
              <w:rPr>
                <w:rFonts w:ascii="宋体" w:hAnsi="宋体" w:cs="宋体"/>
                <w:bCs/>
                <w:szCs w:val="24"/>
              </w:rPr>
            </w:pPr>
            <w:r>
              <w:rPr>
                <w:rFonts w:hint="eastAsia" w:ascii="宋体" w:hAnsi="宋体" w:cs="宋体"/>
                <w:bCs/>
                <w:szCs w:val="24"/>
              </w:rPr>
              <w:t>证明</w:t>
            </w:r>
          </w:p>
        </w:tc>
        <w:tc>
          <w:tcPr>
            <w:tcW w:w="6344" w:type="dxa"/>
            <w:vAlign w:val="center"/>
          </w:tcPr>
          <w:p>
            <w:pPr>
              <w:tabs>
                <w:tab w:val="left" w:pos="0"/>
              </w:tabs>
              <w:adjustRightInd w:val="0"/>
              <w:snapToGrid w:val="0"/>
              <w:jc w:val="left"/>
              <w:rPr>
                <w:rFonts w:ascii="宋体" w:hAnsi="宋体" w:cs="宋体"/>
                <w:bCs/>
                <w:szCs w:val="24"/>
              </w:rPr>
            </w:pPr>
            <w:r>
              <w:rPr>
                <w:rFonts w:hint="eastAsia" w:ascii="宋体" w:hAnsi="宋体" w:cs="宋体"/>
                <w:szCs w:val="24"/>
              </w:rPr>
              <w:t>提供202</w:t>
            </w:r>
            <w:r>
              <w:rPr>
                <w:rFonts w:hint="eastAsia" w:ascii="宋体" w:hAnsi="宋体" w:cs="宋体"/>
                <w:szCs w:val="24"/>
                <w:lang w:val="en-US" w:eastAsia="zh-CN"/>
              </w:rPr>
              <w:t>2</w:t>
            </w:r>
            <w:r>
              <w:rPr>
                <w:rFonts w:hint="eastAsia" w:ascii="宋体" w:hAnsi="宋体" w:cs="宋体"/>
                <w:szCs w:val="24"/>
              </w:rPr>
              <w:t>年1月至今已缴纳的至少一个月的纳税证明或完税证明（任意税种），依法免税的单位应提供相关证明材料。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092" w:hRule="atLeast"/>
        </w:trPr>
        <w:tc>
          <w:tcPr>
            <w:tcW w:w="384" w:type="dxa"/>
            <w:vMerge w:val="continue"/>
            <w:vAlign w:val="center"/>
          </w:tcPr>
          <w:p>
            <w:pPr>
              <w:tabs>
                <w:tab w:val="left" w:pos="0"/>
              </w:tabs>
              <w:adjustRightInd w:val="0"/>
              <w:snapToGrid w:val="0"/>
              <w:jc w:val="center"/>
              <w:rPr>
                <w:rFonts w:ascii="宋体" w:hAnsi="宋体" w:cs="宋体"/>
                <w:bCs/>
                <w:szCs w:val="24"/>
              </w:rPr>
            </w:pPr>
          </w:p>
        </w:tc>
        <w:tc>
          <w:tcPr>
            <w:tcW w:w="988" w:type="dxa"/>
            <w:gridSpan w:val="2"/>
            <w:vMerge w:val="continue"/>
            <w:vAlign w:val="center"/>
          </w:tcPr>
          <w:p>
            <w:pPr>
              <w:tabs>
                <w:tab w:val="left" w:pos="0"/>
              </w:tabs>
              <w:adjustRightInd w:val="0"/>
              <w:snapToGrid w:val="0"/>
              <w:jc w:val="center"/>
              <w:rPr>
                <w:rFonts w:ascii="宋体" w:hAnsi="宋体" w:cs="宋体"/>
                <w:bCs/>
                <w:szCs w:val="24"/>
              </w:rPr>
            </w:pPr>
          </w:p>
        </w:tc>
        <w:tc>
          <w:tcPr>
            <w:tcW w:w="1540" w:type="dxa"/>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社会保障资金缴纳证明</w:t>
            </w:r>
          </w:p>
        </w:tc>
        <w:tc>
          <w:tcPr>
            <w:tcW w:w="6344" w:type="dxa"/>
            <w:vAlign w:val="center"/>
          </w:tcPr>
          <w:p>
            <w:pPr>
              <w:tabs>
                <w:tab w:val="left" w:pos="0"/>
              </w:tabs>
              <w:adjustRightInd w:val="0"/>
              <w:snapToGrid w:val="0"/>
              <w:jc w:val="left"/>
              <w:rPr>
                <w:rFonts w:ascii="宋体" w:hAnsi="宋体" w:cs="宋体"/>
                <w:bCs/>
                <w:szCs w:val="24"/>
              </w:rPr>
            </w:pPr>
            <w:r>
              <w:rPr>
                <w:rFonts w:hint="eastAsia" w:ascii="宋体" w:hAnsi="宋体" w:cs="宋体"/>
                <w:szCs w:val="24"/>
              </w:rPr>
              <w:t>提供2022年1月至今已缴存的至少一个月的社会保障资金缴存凭证或社保机构开具的社会保险参保证明，依法不需要缴纳社会保障资金的单位应提供相关证明材料。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23" w:hRule="atLeast"/>
        </w:trPr>
        <w:tc>
          <w:tcPr>
            <w:tcW w:w="384" w:type="dxa"/>
            <w:vMerge w:val="continue"/>
            <w:vAlign w:val="center"/>
          </w:tcPr>
          <w:p>
            <w:pPr>
              <w:tabs>
                <w:tab w:val="left" w:pos="0"/>
              </w:tabs>
              <w:adjustRightInd w:val="0"/>
              <w:snapToGrid w:val="0"/>
              <w:jc w:val="center"/>
              <w:rPr>
                <w:rFonts w:ascii="宋体" w:hAnsi="宋体" w:cs="宋体"/>
                <w:bCs/>
                <w:szCs w:val="24"/>
              </w:rPr>
            </w:pPr>
          </w:p>
        </w:tc>
        <w:tc>
          <w:tcPr>
            <w:tcW w:w="988" w:type="dxa"/>
            <w:gridSpan w:val="2"/>
            <w:vMerge w:val="continue"/>
            <w:vAlign w:val="center"/>
          </w:tcPr>
          <w:p>
            <w:pPr>
              <w:tabs>
                <w:tab w:val="left" w:pos="0"/>
              </w:tabs>
              <w:adjustRightInd w:val="0"/>
              <w:snapToGrid w:val="0"/>
              <w:jc w:val="center"/>
              <w:rPr>
                <w:rFonts w:ascii="宋体" w:hAnsi="宋体" w:cs="宋体"/>
                <w:bCs/>
                <w:szCs w:val="24"/>
              </w:rPr>
            </w:pPr>
          </w:p>
        </w:tc>
        <w:tc>
          <w:tcPr>
            <w:tcW w:w="1540" w:type="dxa"/>
            <w:vAlign w:val="center"/>
          </w:tcPr>
          <w:p>
            <w:pPr>
              <w:tabs>
                <w:tab w:val="left" w:pos="0"/>
              </w:tabs>
              <w:adjustRightInd w:val="0"/>
              <w:snapToGrid w:val="0"/>
              <w:jc w:val="center"/>
              <w:rPr>
                <w:rFonts w:ascii="宋体" w:hAnsi="宋体" w:cs="宋体"/>
                <w:szCs w:val="24"/>
              </w:rPr>
            </w:pPr>
            <w:r>
              <w:rPr>
                <w:rFonts w:hint="eastAsia" w:ascii="宋体" w:hAnsi="宋体" w:cs="宋体"/>
                <w:szCs w:val="24"/>
              </w:rPr>
              <w:t>承诺声明</w:t>
            </w:r>
          </w:p>
        </w:tc>
        <w:tc>
          <w:tcPr>
            <w:tcW w:w="6344" w:type="dxa"/>
            <w:vAlign w:val="center"/>
          </w:tcPr>
          <w:p>
            <w:pPr>
              <w:tabs>
                <w:tab w:val="left" w:pos="0"/>
              </w:tabs>
              <w:adjustRightInd w:val="0"/>
              <w:snapToGrid w:val="0"/>
              <w:jc w:val="left"/>
              <w:rPr>
                <w:rFonts w:ascii="宋体" w:hAnsi="宋体" w:cs="宋体"/>
                <w:szCs w:val="24"/>
              </w:rPr>
            </w:pPr>
            <w:r>
              <w:rPr>
                <w:rFonts w:hint="eastAsia" w:ascii="宋体" w:hAnsi="宋体" w:cs="宋体"/>
                <w:szCs w:val="24"/>
              </w:rPr>
              <w:t>提供具有履行合同所必需的设备和专业技术能力的承诺声明。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54" w:hRule="atLeast"/>
        </w:trPr>
        <w:tc>
          <w:tcPr>
            <w:tcW w:w="384" w:type="dxa"/>
            <w:vMerge w:val="continue"/>
            <w:vAlign w:val="center"/>
          </w:tcPr>
          <w:p>
            <w:pPr>
              <w:tabs>
                <w:tab w:val="left" w:pos="0"/>
              </w:tabs>
              <w:adjustRightInd w:val="0"/>
              <w:snapToGrid w:val="0"/>
              <w:jc w:val="center"/>
              <w:rPr>
                <w:rFonts w:ascii="宋体" w:hAnsi="宋体" w:cs="宋体"/>
                <w:bCs/>
                <w:szCs w:val="24"/>
              </w:rPr>
            </w:pPr>
          </w:p>
        </w:tc>
        <w:tc>
          <w:tcPr>
            <w:tcW w:w="988" w:type="dxa"/>
            <w:gridSpan w:val="2"/>
            <w:vMerge w:val="continue"/>
            <w:vAlign w:val="center"/>
          </w:tcPr>
          <w:p>
            <w:pPr>
              <w:tabs>
                <w:tab w:val="left" w:pos="0"/>
              </w:tabs>
              <w:adjustRightInd w:val="0"/>
              <w:snapToGrid w:val="0"/>
              <w:jc w:val="center"/>
              <w:rPr>
                <w:rFonts w:ascii="宋体" w:hAnsi="宋体" w:cs="宋体"/>
                <w:bCs/>
                <w:szCs w:val="24"/>
              </w:rPr>
            </w:pPr>
          </w:p>
        </w:tc>
        <w:tc>
          <w:tcPr>
            <w:tcW w:w="1540" w:type="dxa"/>
            <w:vAlign w:val="center"/>
          </w:tcPr>
          <w:p>
            <w:pPr>
              <w:tabs>
                <w:tab w:val="left" w:pos="0"/>
              </w:tabs>
              <w:adjustRightInd w:val="0"/>
              <w:snapToGrid w:val="0"/>
              <w:jc w:val="center"/>
              <w:rPr>
                <w:rFonts w:ascii="宋体" w:hAnsi="宋体" w:cs="宋体"/>
                <w:szCs w:val="24"/>
              </w:rPr>
            </w:pPr>
            <w:r>
              <w:rPr>
                <w:rFonts w:hint="eastAsia" w:ascii="宋体" w:hAnsi="宋体" w:cs="宋体"/>
                <w:szCs w:val="24"/>
              </w:rPr>
              <w:t>书面声明</w:t>
            </w:r>
          </w:p>
        </w:tc>
        <w:tc>
          <w:tcPr>
            <w:tcW w:w="6344" w:type="dxa"/>
            <w:vAlign w:val="center"/>
          </w:tcPr>
          <w:p>
            <w:pPr>
              <w:tabs>
                <w:tab w:val="left" w:pos="0"/>
              </w:tabs>
              <w:adjustRightInd w:val="0"/>
              <w:snapToGrid w:val="0"/>
              <w:jc w:val="left"/>
              <w:rPr>
                <w:rFonts w:ascii="宋体" w:hAnsi="宋体" w:cs="宋体"/>
                <w:szCs w:val="24"/>
              </w:rPr>
            </w:pPr>
            <w:r>
              <w:rPr>
                <w:rFonts w:hint="eastAsia" w:ascii="宋体" w:hAnsi="宋体" w:cs="宋体"/>
                <w:szCs w:val="24"/>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20" w:hRule="atLeast"/>
        </w:trPr>
        <w:tc>
          <w:tcPr>
            <w:tcW w:w="384" w:type="dxa"/>
            <w:vMerge w:val="continue"/>
            <w:vAlign w:val="center"/>
          </w:tcPr>
          <w:p>
            <w:pPr>
              <w:tabs>
                <w:tab w:val="left" w:pos="0"/>
              </w:tabs>
              <w:adjustRightInd w:val="0"/>
              <w:snapToGrid w:val="0"/>
              <w:jc w:val="center"/>
              <w:rPr>
                <w:rFonts w:ascii="宋体" w:hAnsi="宋体" w:cs="宋体"/>
                <w:bCs/>
                <w:szCs w:val="24"/>
              </w:rPr>
            </w:pPr>
          </w:p>
        </w:tc>
        <w:tc>
          <w:tcPr>
            <w:tcW w:w="988" w:type="dxa"/>
            <w:gridSpan w:val="2"/>
            <w:vAlign w:val="center"/>
          </w:tcPr>
          <w:p>
            <w:pPr>
              <w:tabs>
                <w:tab w:val="left" w:pos="0"/>
              </w:tabs>
              <w:adjustRightInd w:val="0"/>
              <w:snapToGrid w:val="0"/>
              <w:jc w:val="center"/>
              <w:rPr>
                <w:rFonts w:ascii="宋体" w:hAnsi="宋体" w:cs="宋体"/>
                <w:bCs/>
                <w:szCs w:val="24"/>
              </w:rPr>
            </w:pPr>
            <w:r>
              <w:rPr>
                <w:rFonts w:hint="eastAsia" w:ascii="宋体" w:hAnsi="宋体" w:cs="宋体"/>
                <w:kern w:val="0"/>
                <w:szCs w:val="24"/>
              </w:rPr>
              <w:t>落实的政府采购政策</w:t>
            </w:r>
          </w:p>
        </w:tc>
        <w:tc>
          <w:tcPr>
            <w:tcW w:w="1540" w:type="dxa"/>
            <w:vAlign w:val="center"/>
          </w:tcPr>
          <w:p>
            <w:pPr>
              <w:tabs>
                <w:tab w:val="left" w:pos="0"/>
              </w:tabs>
              <w:adjustRightInd w:val="0"/>
              <w:snapToGrid w:val="0"/>
              <w:jc w:val="center"/>
              <w:rPr>
                <w:rFonts w:ascii="宋体" w:hAnsi="宋体" w:cs="宋体"/>
                <w:szCs w:val="24"/>
              </w:rPr>
            </w:pPr>
            <w:r>
              <w:rPr>
                <w:rFonts w:hint="eastAsia" w:ascii="宋体" w:hAnsi="宋体" w:cs="宋体"/>
                <w:kern w:val="0"/>
                <w:szCs w:val="24"/>
              </w:rPr>
              <w:t>专门面对中小企业采购</w:t>
            </w:r>
          </w:p>
        </w:tc>
        <w:tc>
          <w:tcPr>
            <w:tcW w:w="6344" w:type="dxa"/>
            <w:vAlign w:val="center"/>
          </w:tcPr>
          <w:p>
            <w:pPr>
              <w:tabs>
                <w:tab w:val="left" w:pos="0"/>
              </w:tabs>
              <w:adjustRightInd w:val="0"/>
              <w:snapToGrid w:val="0"/>
              <w:jc w:val="left"/>
              <w:rPr>
                <w:rFonts w:ascii="宋体" w:hAnsi="宋体" w:cs="宋体"/>
                <w:bCs/>
                <w:szCs w:val="24"/>
              </w:rPr>
            </w:pPr>
            <w:r>
              <w:rPr>
                <w:rFonts w:hint="eastAsia" w:ascii="宋体" w:hAnsi="宋体" w:cs="宋体"/>
                <w:kern w:val="0"/>
                <w:szCs w:val="24"/>
              </w:rPr>
              <w:t>供应商应为中小企业（残疾人福利性单位及监狱企业视同小型、微型企业）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087" w:hRule="atLeast"/>
        </w:trPr>
        <w:tc>
          <w:tcPr>
            <w:tcW w:w="384" w:type="dxa"/>
            <w:vMerge w:val="continue"/>
            <w:vAlign w:val="center"/>
          </w:tcPr>
          <w:p>
            <w:pPr>
              <w:tabs>
                <w:tab w:val="left" w:pos="0"/>
              </w:tabs>
              <w:adjustRightInd w:val="0"/>
              <w:snapToGrid w:val="0"/>
              <w:jc w:val="center"/>
              <w:rPr>
                <w:rFonts w:ascii="宋体" w:hAnsi="宋体" w:cs="宋体"/>
                <w:bCs/>
                <w:szCs w:val="24"/>
              </w:rPr>
            </w:pPr>
          </w:p>
        </w:tc>
        <w:tc>
          <w:tcPr>
            <w:tcW w:w="988" w:type="dxa"/>
            <w:gridSpan w:val="2"/>
            <w:vMerge w:val="restart"/>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特定资格条件</w:t>
            </w:r>
          </w:p>
        </w:tc>
        <w:tc>
          <w:tcPr>
            <w:tcW w:w="1540" w:type="dxa"/>
            <w:vAlign w:val="center"/>
          </w:tcPr>
          <w:p>
            <w:pPr>
              <w:tabs>
                <w:tab w:val="left" w:pos="0"/>
              </w:tabs>
              <w:adjustRightInd w:val="0"/>
              <w:snapToGrid w:val="0"/>
              <w:jc w:val="center"/>
              <w:rPr>
                <w:rFonts w:ascii="宋体" w:hAnsi="宋体" w:cs="宋体"/>
                <w:bCs/>
                <w:szCs w:val="24"/>
              </w:rPr>
            </w:pPr>
            <w:r>
              <w:rPr>
                <w:rFonts w:hint="eastAsia" w:ascii="宋体" w:hAnsi="宋体" w:cs="宋体"/>
                <w:szCs w:val="24"/>
              </w:rPr>
              <w:t>法定代表人授权</w:t>
            </w:r>
            <w:r>
              <w:rPr>
                <w:rFonts w:hint="eastAsia" w:ascii="宋体" w:hAnsi="宋体" w:cs="宋体"/>
                <w:kern w:val="0"/>
                <w:szCs w:val="24"/>
              </w:rPr>
              <w:t>委托</w:t>
            </w:r>
            <w:r>
              <w:rPr>
                <w:rFonts w:hint="eastAsia" w:ascii="宋体" w:hAnsi="宋体" w:cs="宋体"/>
                <w:szCs w:val="24"/>
              </w:rPr>
              <w:t>书</w:t>
            </w:r>
          </w:p>
        </w:tc>
        <w:tc>
          <w:tcPr>
            <w:tcW w:w="6344" w:type="dxa"/>
            <w:vAlign w:val="center"/>
          </w:tcPr>
          <w:p>
            <w:pPr>
              <w:tabs>
                <w:tab w:val="left" w:pos="0"/>
              </w:tabs>
              <w:adjustRightInd w:val="0"/>
              <w:snapToGrid w:val="0"/>
              <w:jc w:val="left"/>
              <w:rPr>
                <w:rFonts w:ascii="宋体" w:hAnsi="宋体" w:cs="宋体"/>
                <w:szCs w:val="24"/>
                <w:highlight w:val="green"/>
              </w:rPr>
            </w:pPr>
            <w:r>
              <w:rPr>
                <w:rFonts w:hint="eastAsia" w:ascii="宋体" w:hAnsi="宋体" w:cs="宋体"/>
                <w:bCs/>
                <w:szCs w:val="24"/>
              </w:rPr>
              <w:t>法定代表人直接参加磋商的，须出具法定代表人身份证明书；法定代表人授权代表参加磋商的，须出具法定代表人授权委托书。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93" w:hRule="atLeast"/>
        </w:trPr>
        <w:tc>
          <w:tcPr>
            <w:tcW w:w="384" w:type="dxa"/>
            <w:vMerge w:val="continue"/>
            <w:vAlign w:val="center"/>
          </w:tcPr>
          <w:p>
            <w:pPr>
              <w:tabs>
                <w:tab w:val="left" w:pos="0"/>
              </w:tabs>
              <w:adjustRightInd w:val="0"/>
              <w:snapToGrid w:val="0"/>
              <w:jc w:val="center"/>
              <w:rPr>
                <w:rFonts w:ascii="宋体" w:hAnsi="宋体" w:cs="宋体"/>
                <w:bCs/>
                <w:szCs w:val="24"/>
              </w:rPr>
            </w:pPr>
          </w:p>
        </w:tc>
        <w:tc>
          <w:tcPr>
            <w:tcW w:w="988" w:type="dxa"/>
            <w:gridSpan w:val="2"/>
            <w:vMerge w:val="continue"/>
            <w:vAlign w:val="center"/>
          </w:tcPr>
          <w:p>
            <w:pPr>
              <w:tabs>
                <w:tab w:val="left" w:pos="0"/>
              </w:tabs>
              <w:adjustRightInd w:val="0"/>
              <w:snapToGrid w:val="0"/>
              <w:jc w:val="center"/>
              <w:rPr>
                <w:rFonts w:ascii="宋体" w:hAnsi="宋体" w:cs="宋体"/>
                <w:bCs/>
                <w:szCs w:val="24"/>
              </w:rPr>
            </w:pPr>
          </w:p>
        </w:tc>
        <w:tc>
          <w:tcPr>
            <w:tcW w:w="1540" w:type="dxa"/>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资质</w:t>
            </w:r>
          </w:p>
        </w:tc>
        <w:tc>
          <w:tcPr>
            <w:tcW w:w="6344" w:type="dxa"/>
            <w:vAlign w:val="center"/>
          </w:tcPr>
          <w:p>
            <w:pPr>
              <w:tabs>
                <w:tab w:val="left" w:pos="0"/>
              </w:tabs>
              <w:adjustRightInd w:val="0"/>
              <w:snapToGrid w:val="0"/>
              <w:jc w:val="left"/>
              <w:rPr>
                <w:rFonts w:ascii="宋体" w:hAnsi="宋体" w:cs="宋体"/>
                <w:szCs w:val="24"/>
              </w:rPr>
            </w:pPr>
            <w:r>
              <w:rPr>
                <w:rFonts w:hint="eastAsia" w:ascii="宋体" w:hAnsi="宋体" w:cs="宋体"/>
                <w:kern w:val="0"/>
                <w:szCs w:val="24"/>
              </w:rPr>
              <w:t>供应商须具有行业主管部门颁发的会计师事务所执业证书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0" w:hRule="atLeast"/>
        </w:trPr>
        <w:tc>
          <w:tcPr>
            <w:tcW w:w="384" w:type="dxa"/>
            <w:vMerge w:val="continue"/>
            <w:vAlign w:val="center"/>
          </w:tcPr>
          <w:p>
            <w:pPr>
              <w:tabs>
                <w:tab w:val="left" w:pos="0"/>
              </w:tabs>
              <w:adjustRightInd w:val="0"/>
              <w:snapToGrid w:val="0"/>
              <w:jc w:val="center"/>
              <w:rPr>
                <w:rFonts w:ascii="宋体" w:hAnsi="宋体" w:cs="宋体"/>
                <w:bCs/>
                <w:szCs w:val="24"/>
              </w:rPr>
            </w:pPr>
          </w:p>
        </w:tc>
        <w:tc>
          <w:tcPr>
            <w:tcW w:w="988" w:type="dxa"/>
            <w:gridSpan w:val="2"/>
            <w:vMerge w:val="continue"/>
            <w:vAlign w:val="center"/>
          </w:tcPr>
          <w:p>
            <w:pPr>
              <w:tabs>
                <w:tab w:val="left" w:pos="0"/>
              </w:tabs>
              <w:adjustRightInd w:val="0"/>
              <w:snapToGrid w:val="0"/>
              <w:jc w:val="center"/>
              <w:rPr>
                <w:rFonts w:ascii="宋体" w:hAnsi="宋体" w:cs="宋体"/>
                <w:bCs/>
                <w:szCs w:val="24"/>
              </w:rPr>
            </w:pPr>
          </w:p>
        </w:tc>
        <w:tc>
          <w:tcPr>
            <w:tcW w:w="1540" w:type="dxa"/>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信用记录</w:t>
            </w:r>
          </w:p>
        </w:tc>
        <w:tc>
          <w:tcPr>
            <w:tcW w:w="6344" w:type="dxa"/>
            <w:vAlign w:val="center"/>
          </w:tcPr>
          <w:p>
            <w:pPr>
              <w:tabs>
                <w:tab w:val="left" w:pos="0"/>
              </w:tabs>
              <w:adjustRightInd w:val="0"/>
              <w:snapToGrid w:val="0"/>
              <w:jc w:val="left"/>
              <w:rPr>
                <w:rFonts w:ascii="宋体" w:hAnsi="宋体" w:cs="宋体"/>
                <w:szCs w:val="24"/>
              </w:rPr>
            </w:pPr>
            <w:r>
              <w:rPr>
                <w:rFonts w:hint="eastAsia" w:ascii="宋体" w:hAnsi="宋体" w:cs="宋体"/>
                <w:szCs w:val="24"/>
              </w:rPr>
              <w:t>供</w:t>
            </w:r>
            <w:r>
              <w:rPr>
                <w:rFonts w:hint="eastAsia" w:ascii="宋体" w:hAnsi="宋体" w:cs="宋体"/>
                <w:kern w:val="0"/>
                <w:szCs w:val="24"/>
              </w:rPr>
              <w:t>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b/>
                <w:bCs/>
                <w:szCs w:val="24"/>
              </w:rPr>
              <w:t>采购代理机构将在竞争性磋商响应文件递交截止日当天资格审查阶段通过【信用中国】和【中国政府采购网】网站对供应商的信用情况进行查询，若查询结果不符合要求，按无效磋商处理。查询结果以网站截图纸质版或网站截图电子版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355" w:hRule="atLeast"/>
        </w:trPr>
        <w:tc>
          <w:tcPr>
            <w:tcW w:w="9256" w:type="dxa"/>
            <w:gridSpan w:val="5"/>
            <w:vAlign w:val="center"/>
          </w:tcPr>
          <w:p>
            <w:pPr>
              <w:ind w:firstLine="472" w:firstLineChars="196"/>
              <w:jc w:val="left"/>
              <w:rPr>
                <w:rFonts w:ascii="Times New Roman" w:hAnsi="Times New Roman"/>
                <w:szCs w:val="24"/>
              </w:rPr>
            </w:pPr>
            <w:r>
              <w:rPr>
                <w:rFonts w:hint="eastAsia" w:ascii="宋体" w:hAnsi="宋体" w:cs="宋体"/>
                <w:b/>
                <w:bCs/>
                <w:szCs w:val="24"/>
              </w:rPr>
              <w:t>注：（1）采购人审查各供应商的资格证明文件，不符合竞争性磋商文件要求的视为无效磋商响应文件；（2）承诺声明、书面声明、法定代表人身份证明书和法定代表人授权委托书应按磋商文件给定的格式填写；（3）完整的财务报告包含但不限于资产负债表、利润表、现金流量表、所有者权益变动表（如有）、附注、审计机构营业执照、执业证书、注册会计师资格证书；（4）以上供应商必备资格条件必须齐全、真实、有效，若不符合要求，按无效磋商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6" w:type="dxa"/>
            <w:gridSpan w:val="2"/>
            <w:vMerge w:val="restart"/>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符合性评审标准</w:t>
            </w:r>
          </w:p>
        </w:tc>
        <w:tc>
          <w:tcPr>
            <w:tcW w:w="846" w:type="dxa"/>
            <w:vMerge w:val="restart"/>
            <w:vAlign w:val="center"/>
          </w:tcPr>
          <w:p>
            <w:pPr>
              <w:tabs>
                <w:tab w:val="left" w:pos="0"/>
              </w:tabs>
              <w:adjustRightInd w:val="0"/>
              <w:snapToGrid w:val="0"/>
              <w:jc w:val="left"/>
              <w:rPr>
                <w:rFonts w:ascii="宋体" w:hAnsi="宋体" w:cs="宋体"/>
                <w:bCs/>
                <w:szCs w:val="24"/>
              </w:rPr>
            </w:pPr>
            <w:r>
              <w:rPr>
                <w:rFonts w:hint="eastAsia" w:ascii="宋体" w:hAnsi="宋体" w:cs="宋体"/>
                <w:bCs/>
                <w:kern w:val="0"/>
                <w:szCs w:val="24"/>
              </w:rPr>
              <w:t>有效性审查</w:t>
            </w:r>
          </w:p>
        </w:tc>
        <w:tc>
          <w:tcPr>
            <w:tcW w:w="1540" w:type="dxa"/>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磋商响应文件的签署盖章</w:t>
            </w:r>
          </w:p>
        </w:tc>
        <w:tc>
          <w:tcPr>
            <w:tcW w:w="6368" w:type="dxa"/>
            <w:gridSpan w:val="2"/>
            <w:vAlign w:val="center"/>
          </w:tcPr>
          <w:p>
            <w:pPr>
              <w:tabs>
                <w:tab w:val="left" w:pos="0"/>
              </w:tabs>
              <w:adjustRightInd w:val="0"/>
              <w:snapToGrid w:val="0"/>
              <w:rPr>
                <w:rFonts w:ascii="宋体" w:hAnsi="宋体" w:cs="宋体"/>
                <w:bCs/>
                <w:szCs w:val="24"/>
              </w:rPr>
            </w:pPr>
            <w:r>
              <w:rPr>
                <w:rFonts w:hint="eastAsia" w:ascii="宋体" w:hAnsi="宋体" w:cs="宋体"/>
                <w:bCs/>
                <w:szCs w:val="24"/>
              </w:rPr>
              <w:t>均符合磋商文件要求的签字、盖章。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26" w:type="dxa"/>
            <w:gridSpan w:val="2"/>
            <w:vMerge w:val="continue"/>
          </w:tcPr>
          <w:p>
            <w:pPr>
              <w:tabs>
                <w:tab w:val="left" w:pos="0"/>
              </w:tabs>
              <w:adjustRightInd w:val="0"/>
              <w:snapToGrid w:val="0"/>
              <w:spacing w:line="360" w:lineRule="auto"/>
              <w:rPr>
                <w:rFonts w:ascii="宋体" w:hAnsi="宋体" w:cs="宋体"/>
                <w:bCs/>
                <w:szCs w:val="24"/>
              </w:rPr>
            </w:pPr>
          </w:p>
        </w:tc>
        <w:tc>
          <w:tcPr>
            <w:tcW w:w="846" w:type="dxa"/>
            <w:vMerge w:val="continue"/>
          </w:tcPr>
          <w:p>
            <w:pPr>
              <w:tabs>
                <w:tab w:val="left" w:pos="0"/>
              </w:tabs>
              <w:adjustRightInd w:val="0"/>
              <w:snapToGrid w:val="0"/>
              <w:spacing w:line="360" w:lineRule="auto"/>
              <w:rPr>
                <w:rFonts w:ascii="宋体" w:hAnsi="宋体" w:cs="宋体"/>
                <w:bCs/>
                <w:szCs w:val="24"/>
              </w:rPr>
            </w:pPr>
          </w:p>
        </w:tc>
        <w:tc>
          <w:tcPr>
            <w:tcW w:w="1540" w:type="dxa"/>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磋商响应文件格式</w:t>
            </w:r>
          </w:p>
        </w:tc>
        <w:tc>
          <w:tcPr>
            <w:tcW w:w="6368" w:type="dxa"/>
            <w:gridSpan w:val="2"/>
            <w:vAlign w:val="center"/>
          </w:tcPr>
          <w:p>
            <w:pPr>
              <w:tabs>
                <w:tab w:val="left" w:pos="0"/>
              </w:tabs>
              <w:adjustRightInd w:val="0"/>
              <w:snapToGrid w:val="0"/>
              <w:rPr>
                <w:rFonts w:ascii="宋体" w:hAnsi="宋体" w:cs="宋体"/>
                <w:bCs/>
                <w:szCs w:val="24"/>
              </w:rPr>
            </w:pPr>
            <w:r>
              <w:rPr>
                <w:rFonts w:hint="eastAsia" w:ascii="宋体" w:hAnsi="宋体" w:cs="宋体"/>
                <w:bCs/>
                <w:szCs w:val="24"/>
              </w:rPr>
              <w:t>应符合“竞争性磋商响应文件格式”要求，按规定格式填写，无内容不全或关键字迹模糊、无法辨认。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26" w:type="dxa"/>
            <w:gridSpan w:val="2"/>
            <w:vMerge w:val="continue"/>
          </w:tcPr>
          <w:p>
            <w:pPr>
              <w:tabs>
                <w:tab w:val="left" w:pos="0"/>
              </w:tabs>
              <w:adjustRightInd w:val="0"/>
              <w:snapToGrid w:val="0"/>
              <w:spacing w:line="360" w:lineRule="auto"/>
              <w:rPr>
                <w:rFonts w:ascii="宋体" w:hAnsi="宋体" w:cs="宋体"/>
                <w:bCs/>
                <w:szCs w:val="24"/>
              </w:rPr>
            </w:pPr>
          </w:p>
        </w:tc>
        <w:tc>
          <w:tcPr>
            <w:tcW w:w="846" w:type="dxa"/>
            <w:vMerge w:val="continue"/>
          </w:tcPr>
          <w:p>
            <w:pPr>
              <w:tabs>
                <w:tab w:val="left" w:pos="0"/>
              </w:tabs>
              <w:adjustRightInd w:val="0"/>
              <w:snapToGrid w:val="0"/>
              <w:spacing w:line="360" w:lineRule="auto"/>
              <w:rPr>
                <w:rFonts w:ascii="宋体" w:hAnsi="宋体" w:cs="宋体"/>
                <w:bCs/>
                <w:szCs w:val="24"/>
              </w:rPr>
            </w:pPr>
          </w:p>
        </w:tc>
        <w:tc>
          <w:tcPr>
            <w:tcW w:w="1540" w:type="dxa"/>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报价唯一</w:t>
            </w:r>
          </w:p>
        </w:tc>
        <w:tc>
          <w:tcPr>
            <w:tcW w:w="6368" w:type="dxa"/>
            <w:gridSpan w:val="2"/>
            <w:vAlign w:val="center"/>
          </w:tcPr>
          <w:p>
            <w:pPr>
              <w:tabs>
                <w:tab w:val="left" w:pos="0"/>
              </w:tabs>
              <w:adjustRightInd w:val="0"/>
              <w:snapToGrid w:val="0"/>
              <w:rPr>
                <w:rFonts w:ascii="宋体" w:hAnsi="宋体" w:cs="宋体"/>
                <w:bCs/>
                <w:szCs w:val="24"/>
              </w:rPr>
            </w:pPr>
            <w:r>
              <w:rPr>
                <w:rFonts w:hint="eastAsia" w:ascii="宋体" w:hAnsi="宋体" w:cs="宋体"/>
                <w:bCs/>
                <w:szCs w:val="24"/>
              </w:rPr>
              <w:t>磋商报价符合唯一性要求、响应报价表填写符合要求、报价货币符合磋商文件要求、报价数量与要求符合并未出现漏项、未超出采购预算和磋商文件规定的最高限价。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526" w:type="dxa"/>
            <w:gridSpan w:val="2"/>
            <w:vMerge w:val="continue"/>
          </w:tcPr>
          <w:p>
            <w:pPr>
              <w:tabs>
                <w:tab w:val="left" w:pos="0"/>
              </w:tabs>
              <w:adjustRightInd w:val="0"/>
              <w:snapToGrid w:val="0"/>
              <w:spacing w:line="360" w:lineRule="auto"/>
              <w:rPr>
                <w:rFonts w:ascii="宋体" w:hAnsi="宋体" w:cs="宋体"/>
                <w:bCs/>
                <w:szCs w:val="24"/>
              </w:rPr>
            </w:pPr>
          </w:p>
        </w:tc>
        <w:tc>
          <w:tcPr>
            <w:tcW w:w="846" w:type="dxa"/>
            <w:vMerge w:val="restart"/>
            <w:vAlign w:val="center"/>
          </w:tcPr>
          <w:p>
            <w:pPr>
              <w:tabs>
                <w:tab w:val="left" w:pos="0"/>
              </w:tabs>
              <w:adjustRightInd w:val="0"/>
              <w:snapToGrid w:val="0"/>
              <w:jc w:val="left"/>
              <w:rPr>
                <w:rFonts w:ascii="宋体" w:hAnsi="宋体" w:cs="宋体"/>
                <w:bCs/>
                <w:szCs w:val="24"/>
              </w:rPr>
            </w:pPr>
            <w:r>
              <w:rPr>
                <w:rFonts w:hint="eastAsia" w:ascii="宋体" w:hAnsi="宋体" w:cs="宋体"/>
                <w:bCs/>
                <w:kern w:val="0"/>
                <w:szCs w:val="24"/>
              </w:rPr>
              <w:t>完整性审查</w:t>
            </w:r>
          </w:p>
        </w:tc>
        <w:tc>
          <w:tcPr>
            <w:tcW w:w="1540" w:type="dxa"/>
            <w:vAlign w:val="center"/>
          </w:tcPr>
          <w:p>
            <w:pPr>
              <w:tabs>
                <w:tab w:val="left" w:pos="0"/>
              </w:tabs>
              <w:adjustRightInd w:val="0"/>
              <w:snapToGrid w:val="0"/>
              <w:jc w:val="center"/>
              <w:rPr>
                <w:rFonts w:ascii="宋体" w:hAnsi="宋体" w:cs="宋体"/>
                <w:bCs/>
                <w:szCs w:val="24"/>
              </w:rPr>
            </w:pPr>
            <w:r>
              <w:rPr>
                <w:rFonts w:hint="eastAsia" w:ascii="宋体" w:hAnsi="宋体" w:cs="宋体"/>
                <w:bCs/>
                <w:szCs w:val="24"/>
              </w:rPr>
              <w:t>磋商响应文件内容</w:t>
            </w:r>
          </w:p>
        </w:tc>
        <w:tc>
          <w:tcPr>
            <w:tcW w:w="6368" w:type="dxa"/>
            <w:gridSpan w:val="2"/>
            <w:vAlign w:val="center"/>
          </w:tcPr>
          <w:p>
            <w:pPr>
              <w:pStyle w:val="21"/>
              <w:tabs>
                <w:tab w:val="left" w:pos="3465"/>
              </w:tabs>
              <w:rPr>
                <w:rFonts w:hAnsi="宋体" w:cs="宋体"/>
                <w:bCs/>
                <w:sz w:val="24"/>
                <w:szCs w:val="24"/>
                <w:highlight w:val="none"/>
              </w:rPr>
            </w:pPr>
            <w:r>
              <w:rPr>
                <w:rFonts w:hint="eastAsia" w:hAnsi="宋体" w:cs="宋体"/>
                <w:bCs/>
                <w:sz w:val="24"/>
                <w:szCs w:val="24"/>
              </w:rPr>
              <w:t>磋商响应文</w:t>
            </w:r>
            <w:r>
              <w:rPr>
                <w:rFonts w:hint="eastAsia" w:hAnsi="宋体" w:cs="宋体"/>
                <w:bCs/>
                <w:sz w:val="24"/>
                <w:szCs w:val="24"/>
                <w:highlight w:val="none"/>
              </w:rPr>
              <w:t>件中项目名称、项目编号与本项目一致；</w:t>
            </w:r>
          </w:p>
          <w:p>
            <w:pPr>
              <w:pStyle w:val="21"/>
              <w:tabs>
                <w:tab w:val="left" w:pos="3465"/>
              </w:tabs>
              <w:rPr>
                <w:rFonts w:hAnsi="宋体" w:cs="宋体"/>
                <w:sz w:val="24"/>
                <w:szCs w:val="24"/>
              </w:rPr>
            </w:pPr>
            <w:r>
              <w:rPr>
                <w:rFonts w:hint="eastAsia" w:hAnsi="宋体" w:cs="宋体"/>
                <w:bCs/>
                <w:sz w:val="24"/>
                <w:szCs w:val="24"/>
                <w:highlight w:val="none"/>
              </w:rPr>
              <w:t>磋商响应文件至少包括：1）响应函、2）响应报价表、3）供应商资格证明文件、4）采购需求偏离表、5）方案说明、6）供应商承诺书。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526" w:type="dxa"/>
            <w:gridSpan w:val="2"/>
            <w:vMerge w:val="continue"/>
          </w:tcPr>
          <w:p>
            <w:pPr>
              <w:tabs>
                <w:tab w:val="left" w:pos="0"/>
              </w:tabs>
              <w:adjustRightInd w:val="0"/>
              <w:snapToGrid w:val="0"/>
              <w:spacing w:line="360" w:lineRule="auto"/>
              <w:rPr>
                <w:rFonts w:ascii="宋体" w:hAnsi="宋体" w:cs="宋体"/>
                <w:bCs/>
                <w:szCs w:val="24"/>
              </w:rPr>
            </w:pPr>
          </w:p>
        </w:tc>
        <w:tc>
          <w:tcPr>
            <w:tcW w:w="846" w:type="dxa"/>
            <w:vMerge w:val="restart"/>
            <w:vAlign w:val="center"/>
          </w:tcPr>
          <w:p>
            <w:pPr>
              <w:tabs>
                <w:tab w:val="left" w:pos="0"/>
              </w:tabs>
              <w:adjustRightInd w:val="0"/>
              <w:snapToGrid w:val="0"/>
              <w:jc w:val="left"/>
              <w:rPr>
                <w:rFonts w:ascii="宋体" w:hAnsi="宋体" w:cs="宋体"/>
                <w:bCs/>
                <w:szCs w:val="24"/>
              </w:rPr>
            </w:pPr>
            <w:r>
              <w:rPr>
                <w:rFonts w:hint="eastAsia" w:ascii="宋体" w:hAnsi="宋体" w:cs="宋体"/>
                <w:bCs/>
                <w:kern w:val="0"/>
                <w:szCs w:val="24"/>
              </w:rPr>
              <w:t>响应性审查</w:t>
            </w:r>
          </w:p>
        </w:tc>
        <w:tc>
          <w:tcPr>
            <w:tcW w:w="1540" w:type="dxa"/>
            <w:vAlign w:val="center"/>
          </w:tcPr>
          <w:p>
            <w:pPr>
              <w:tabs>
                <w:tab w:val="left" w:pos="0"/>
              </w:tabs>
              <w:adjustRightInd w:val="0"/>
              <w:snapToGrid w:val="0"/>
              <w:spacing w:line="360" w:lineRule="auto"/>
              <w:jc w:val="center"/>
              <w:rPr>
                <w:rFonts w:ascii="宋体" w:hAnsi="宋体" w:cs="宋体"/>
                <w:bCs/>
                <w:szCs w:val="24"/>
              </w:rPr>
            </w:pPr>
            <w:r>
              <w:rPr>
                <w:rFonts w:hint="eastAsia" w:ascii="宋体" w:hAnsi="宋体" w:cs="宋体"/>
                <w:szCs w:val="24"/>
              </w:rPr>
              <w:t>采购需求条款响应</w:t>
            </w:r>
          </w:p>
        </w:tc>
        <w:tc>
          <w:tcPr>
            <w:tcW w:w="6368" w:type="dxa"/>
            <w:gridSpan w:val="2"/>
            <w:vAlign w:val="center"/>
          </w:tcPr>
          <w:p>
            <w:pPr>
              <w:tabs>
                <w:tab w:val="left" w:pos="0"/>
              </w:tabs>
              <w:adjustRightInd w:val="0"/>
              <w:snapToGrid w:val="0"/>
              <w:spacing w:line="360" w:lineRule="auto"/>
              <w:rPr>
                <w:rFonts w:ascii="宋体" w:hAnsi="宋体" w:cs="宋体"/>
                <w:bCs/>
                <w:szCs w:val="24"/>
              </w:rPr>
            </w:pPr>
            <w:r>
              <w:rPr>
                <w:rFonts w:hint="eastAsia" w:ascii="宋体" w:hAnsi="宋体" w:cs="宋体"/>
                <w:bCs/>
                <w:szCs w:val="24"/>
              </w:rPr>
              <w:t>完整响应磋商文件采购需求，未有负偏离且响应的内容未含有采购人不能接受的附加条件。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26" w:type="dxa"/>
            <w:gridSpan w:val="2"/>
            <w:vMerge w:val="continue"/>
          </w:tcPr>
          <w:p>
            <w:pPr>
              <w:tabs>
                <w:tab w:val="left" w:pos="0"/>
              </w:tabs>
              <w:adjustRightInd w:val="0"/>
              <w:snapToGrid w:val="0"/>
              <w:spacing w:line="360" w:lineRule="auto"/>
              <w:rPr>
                <w:rFonts w:ascii="宋体" w:hAnsi="宋体" w:cs="宋体"/>
                <w:bCs/>
                <w:szCs w:val="24"/>
              </w:rPr>
            </w:pPr>
          </w:p>
        </w:tc>
        <w:tc>
          <w:tcPr>
            <w:tcW w:w="846" w:type="dxa"/>
            <w:vMerge w:val="continue"/>
          </w:tcPr>
          <w:p>
            <w:pPr>
              <w:tabs>
                <w:tab w:val="left" w:pos="0"/>
              </w:tabs>
              <w:adjustRightInd w:val="0"/>
              <w:snapToGrid w:val="0"/>
              <w:spacing w:line="360" w:lineRule="auto"/>
              <w:rPr>
                <w:rFonts w:ascii="宋体" w:hAnsi="宋体" w:cs="宋体"/>
                <w:bCs/>
                <w:szCs w:val="24"/>
              </w:rPr>
            </w:pPr>
          </w:p>
        </w:tc>
        <w:tc>
          <w:tcPr>
            <w:tcW w:w="1540" w:type="dxa"/>
            <w:vAlign w:val="center"/>
          </w:tcPr>
          <w:p>
            <w:pPr>
              <w:tabs>
                <w:tab w:val="left" w:pos="0"/>
              </w:tabs>
              <w:adjustRightInd w:val="0"/>
              <w:snapToGrid w:val="0"/>
              <w:jc w:val="center"/>
              <w:rPr>
                <w:rFonts w:ascii="宋体" w:hAnsi="宋体" w:cs="宋体"/>
                <w:bCs/>
                <w:color w:val="FF0000"/>
                <w:szCs w:val="24"/>
              </w:rPr>
            </w:pPr>
            <w:r>
              <w:rPr>
                <w:rFonts w:hint="eastAsia" w:ascii="宋体" w:hAnsi="宋体" w:cs="宋体"/>
                <w:bCs/>
                <w:szCs w:val="24"/>
              </w:rPr>
              <w:t>磋商有效期</w:t>
            </w:r>
          </w:p>
        </w:tc>
        <w:tc>
          <w:tcPr>
            <w:tcW w:w="6368" w:type="dxa"/>
            <w:gridSpan w:val="2"/>
            <w:vAlign w:val="center"/>
          </w:tcPr>
          <w:p>
            <w:pPr>
              <w:tabs>
                <w:tab w:val="left" w:pos="0"/>
              </w:tabs>
              <w:adjustRightInd w:val="0"/>
              <w:snapToGrid w:val="0"/>
              <w:rPr>
                <w:rFonts w:ascii="宋体" w:hAnsi="宋体" w:cs="宋体"/>
                <w:bCs/>
                <w:color w:val="FF0000"/>
                <w:szCs w:val="24"/>
              </w:rPr>
            </w:pPr>
            <w:r>
              <w:rPr>
                <w:rFonts w:hint="eastAsia" w:ascii="宋体" w:hAnsi="宋体" w:cs="宋体"/>
                <w:bCs/>
                <w:szCs w:val="24"/>
              </w:rPr>
              <w:t>应满足竞争性磋商文件中的规定。</w:t>
            </w:r>
          </w:p>
        </w:tc>
      </w:tr>
    </w:tbl>
    <w:p>
      <w:pPr>
        <w:pStyle w:val="2"/>
      </w:pPr>
    </w:p>
    <w:p/>
    <w:p/>
    <w:p/>
    <w:p/>
    <w:p/>
    <w:p/>
    <w:p/>
    <w:p/>
    <w:p/>
    <w:p/>
    <w:p/>
    <w:p/>
    <w:p>
      <w:r>
        <w:rPr>
          <w:rFonts w:hint="eastAsia"/>
        </w:rPr>
        <w:br w:type="page"/>
      </w:r>
    </w:p>
    <w:p>
      <w:pPr>
        <w:pStyle w:val="2"/>
        <w:jc w:val="left"/>
        <w:outlineLvl w:val="3"/>
        <w:rPr>
          <w:rFonts w:hint="eastAsia" w:ascii="宋体" w:hAnsi="宋体" w:cs="宋体"/>
          <w:b/>
          <w:bCs/>
          <w:sz w:val="24"/>
          <w:highlight w:val="none"/>
        </w:rPr>
      </w:pPr>
      <w:r>
        <w:rPr>
          <w:rFonts w:hint="eastAsia" w:ascii="宋体" w:hAnsi="宋体" w:cs="宋体"/>
          <w:b/>
          <w:bCs/>
          <w:sz w:val="24"/>
          <w:highlight w:val="none"/>
        </w:rPr>
        <w:t>附件2：评审因素及分值表</w:t>
      </w:r>
    </w:p>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930"/>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bookmarkStart w:id="16" w:name="_Toc6446"/>
            <w:r>
              <w:rPr>
                <w:rFonts w:hint="eastAsia" w:ascii="宋体" w:hAnsi="宋体" w:eastAsia="宋体" w:cs="宋体"/>
                <w:sz w:val="24"/>
                <w:szCs w:val="24"/>
              </w:rPr>
              <w:t>评标</w:t>
            </w:r>
          </w:p>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因素</w:t>
            </w:r>
          </w:p>
        </w:tc>
        <w:tc>
          <w:tcPr>
            <w:tcW w:w="930"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分值</w:t>
            </w:r>
          </w:p>
        </w:tc>
        <w:tc>
          <w:tcPr>
            <w:tcW w:w="7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b/>
                <w:bCs/>
                <w:sz w:val="24"/>
                <w:szCs w:val="24"/>
              </w:rPr>
              <w:t>价格</w:t>
            </w:r>
          </w:p>
        </w:tc>
        <w:tc>
          <w:tcPr>
            <w:tcW w:w="9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0分</w:t>
            </w:r>
          </w:p>
        </w:tc>
        <w:tc>
          <w:tcPr>
            <w:tcW w:w="71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满足磋商文件要求且最后报价最低的供应商的价格为磋商基准价。各供应商的价格分统一按照下列公式计算：</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磋商报价得分=（磋商基准价/最后磋商报价）×</w:t>
            </w: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b/>
                <w:bCs/>
                <w:sz w:val="24"/>
                <w:szCs w:val="24"/>
              </w:rPr>
              <w:t>项目实施方案</w:t>
            </w:r>
          </w:p>
        </w:tc>
        <w:tc>
          <w:tcPr>
            <w:tcW w:w="9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10分</w:t>
            </w:r>
          </w:p>
        </w:tc>
        <w:tc>
          <w:tcPr>
            <w:tcW w:w="7197" w:type="dxa"/>
            <w:tcBorders>
              <w:top w:val="single" w:color="auto" w:sz="4" w:space="0"/>
              <w:left w:val="single" w:color="auto" w:sz="4" w:space="0"/>
              <w:bottom w:val="single" w:color="auto" w:sz="4" w:space="0"/>
              <w:right w:val="single" w:color="auto" w:sz="4" w:space="0"/>
            </w:tcBorders>
            <w:noWrap w:val="0"/>
            <w:vAlign w:val="center"/>
          </w:tcPr>
          <w:p>
            <w:pPr>
              <w:widowControl/>
              <w:ind w:firstLine="360" w:firstLineChars="150"/>
              <w:jc w:val="left"/>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针对本项目制定工作实施方案</w:t>
            </w:r>
            <w:r>
              <w:rPr>
                <w:rFonts w:hint="eastAsia" w:ascii="宋体" w:hAnsi="宋体" w:cs="宋体"/>
                <w:sz w:val="24"/>
                <w:szCs w:val="24"/>
                <w:lang w:eastAsia="zh-CN"/>
              </w:rPr>
              <w:t>及工作流程。</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实施方案合理性、可行性、针对性强，工作流程思路清晰、合理、有序，得</w:t>
            </w:r>
            <w:r>
              <w:rPr>
                <w:rFonts w:hint="eastAsia" w:ascii="宋体" w:hAnsi="宋体" w:cs="宋体"/>
                <w:sz w:val="24"/>
                <w:szCs w:val="24"/>
                <w:lang w:val="en-US" w:eastAsia="zh-CN"/>
              </w:rPr>
              <w:t>5</w:t>
            </w:r>
            <w:r>
              <w:rPr>
                <w:rFonts w:hint="eastAsia" w:ascii="宋体" w:hAnsi="宋体" w:eastAsia="宋体" w:cs="宋体"/>
                <w:sz w:val="24"/>
                <w:szCs w:val="24"/>
              </w:rPr>
              <w:t>-10分</w:t>
            </w:r>
            <w:r>
              <w:rPr>
                <w:rFonts w:hint="eastAsia" w:ascii="宋体" w:hAnsi="宋体" w:cs="宋体"/>
                <w:sz w:val="24"/>
                <w:szCs w:val="24"/>
                <w:lang w:eastAsia="zh-CN"/>
              </w:rPr>
              <w:t>（包含</w:t>
            </w:r>
            <w:r>
              <w:rPr>
                <w:rFonts w:hint="eastAsia" w:ascii="宋体" w:hAnsi="宋体" w:cs="宋体"/>
                <w:sz w:val="24"/>
                <w:szCs w:val="24"/>
                <w:lang w:val="en-US" w:eastAsia="zh-CN"/>
              </w:rPr>
              <w:t>5分</w:t>
            </w:r>
            <w:r>
              <w:rPr>
                <w:rFonts w:hint="eastAsia" w:ascii="宋体" w:hAnsi="宋体" w:cs="宋体"/>
                <w:sz w:val="24"/>
                <w:szCs w:val="24"/>
                <w:lang w:eastAsia="zh-CN"/>
              </w:rPr>
              <w:t>）</w:t>
            </w:r>
            <w:r>
              <w:rPr>
                <w:rFonts w:hint="eastAsia" w:ascii="宋体" w:hAnsi="宋体" w:eastAsia="宋体" w:cs="宋体"/>
                <w:sz w:val="24"/>
                <w:szCs w:val="24"/>
              </w:rPr>
              <w:t>；</w:t>
            </w:r>
          </w:p>
          <w:p>
            <w:pPr>
              <w:widowControl/>
              <w:numPr>
                <w:ilvl w:val="0"/>
                <w:numId w:val="0"/>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实施方案合理性、可行性、针对性较强，工作流程思路较为清晰、合理，得1-5分</w:t>
            </w:r>
            <w:r>
              <w:rPr>
                <w:rFonts w:hint="eastAsia" w:ascii="宋体" w:hAnsi="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服务关键点与初步服务框架说明</w:t>
            </w:r>
          </w:p>
        </w:tc>
        <w:tc>
          <w:tcPr>
            <w:tcW w:w="930"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15分</w:t>
            </w:r>
          </w:p>
        </w:tc>
        <w:tc>
          <w:tcPr>
            <w:tcW w:w="7197"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yellow"/>
              </w:rPr>
            </w:pPr>
            <w:r>
              <w:rPr>
                <w:rFonts w:hint="eastAsia" w:ascii="宋体" w:hAnsi="宋体" w:eastAsia="宋体" w:cs="宋体"/>
                <w:color w:val="auto"/>
                <w:sz w:val="24"/>
              </w:rPr>
              <w:t>对本次服务项目的关键点、难点进行说明，提出对应解决策略，并初步建立服务组织框架。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说明内容全面、详细、准确，解决策略针对性强，服务框架明朗，赋10-15分（包含10分）。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说明内容较详细、较准确，解决策略针对性较强，服务框架较明朗，赋5-10分（包含5分）。</w:t>
            </w:r>
          </w:p>
          <w:p>
            <w:pPr>
              <w:adjustRightInd w:val="0"/>
              <w:snapToGrid w:val="0"/>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color w:val="auto"/>
                <w:sz w:val="24"/>
              </w:rPr>
              <w:t>说明内容一般，解决策略针对性一般，服务框架一般，赋0-5分。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团队配置</w:t>
            </w:r>
          </w:p>
        </w:tc>
        <w:tc>
          <w:tcPr>
            <w:tcW w:w="930"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13分</w:t>
            </w:r>
          </w:p>
        </w:tc>
        <w:tc>
          <w:tcPr>
            <w:tcW w:w="7197" w:type="dxa"/>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拟派</w:t>
            </w:r>
            <w:r>
              <w:rPr>
                <w:rFonts w:hint="eastAsia" w:ascii="宋体" w:hAnsi="宋体" w:cs="宋体"/>
                <w:sz w:val="24"/>
                <w:szCs w:val="24"/>
                <w:lang w:eastAsia="zh-CN"/>
              </w:rPr>
              <w:t>工作小组</w:t>
            </w:r>
            <w:r>
              <w:rPr>
                <w:rFonts w:hint="eastAsia" w:ascii="宋体" w:hAnsi="宋体" w:eastAsia="宋体" w:cs="宋体"/>
                <w:sz w:val="24"/>
                <w:szCs w:val="24"/>
              </w:rPr>
              <w:t>负责人：</w:t>
            </w:r>
            <w:r>
              <w:rPr>
                <w:rFonts w:hint="eastAsia" w:ascii="宋体" w:hAnsi="宋体" w:cs="宋体"/>
                <w:sz w:val="24"/>
                <w:szCs w:val="24"/>
                <w:lang w:eastAsia="zh-CN"/>
              </w:rPr>
              <w:t>工作小组负责人须提供</w:t>
            </w:r>
            <w:r>
              <w:rPr>
                <w:rFonts w:hint="eastAsia" w:ascii="宋体" w:hAnsi="宋体" w:eastAsia="宋体" w:cs="宋体"/>
                <w:sz w:val="24"/>
                <w:szCs w:val="24"/>
              </w:rPr>
              <w:t>注册会计师证书，提供</w:t>
            </w:r>
            <w:r>
              <w:rPr>
                <w:rFonts w:hint="eastAsia" w:ascii="宋体" w:hAnsi="宋体" w:cs="宋体"/>
                <w:sz w:val="24"/>
                <w:szCs w:val="24"/>
                <w:lang w:val="en-US" w:eastAsia="zh-CN"/>
              </w:rPr>
              <w:t>6</w:t>
            </w:r>
            <w:r>
              <w:rPr>
                <w:rFonts w:hint="eastAsia" w:ascii="宋体" w:hAnsi="宋体" w:eastAsia="宋体" w:cs="宋体"/>
                <w:sz w:val="24"/>
                <w:szCs w:val="24"/>
              </w:rPr>
              <w:t>个得</w:t>
            </w:r>
            <w:r>
              <w:rPr>
                <w:rFonts w:hint="eastAsia" w:ascii="宋体" w:hAnsi="宋体" w:cs="宋体"/>
                <w:sz w:val="24"/>
                <w:szCs w:val="24"/>
                <w:lang w:eastAsia="zh-CN"/>
              </w:rPr>
              <w:t>基础分</w:t>
            </w:r>
            <w:r>
              <w:rPr>
                <w:rFonts w:hint="eastAsia" w:ascii="宋体" w:hAnsi="宋体" w:cs="宋体"/>
                <w:sz w:val="24"/>
                <w:szCs w:val="24"/>
                <w:lang w:val="en-US" w:eastAsia="zh-CN"/>
              </w:rPr>
              <w:t>5</w:t>
            </w:r>
            <w:r>
              <w:rPr>
                <w:rFonts w:hint="eastAsia" w:ascii="宋体" w:hAnsi="宋体" w:eastAsia="宋体" w:cs="宋体"/>
                <w:sz w:val="24"/>
                <w:szCs w:val="24"/>
              </w:rPr>
              <w:t>分，</w:t>
            </w:r>
            <w:r>
              <w:rPr>
                <w:rFonts w:hint="eastAsia" w:ascii="宋体" w:hAnsi="宋体" w:cs="宋体"/>
                <w:sz w:val="24"/>
                <w:szCs w:val="24"/>
                <w:lang w:eastAsia="zh-CN"/>
              </w:rPr>
              <w:t>每增加</w:t>
            </w:r>
            <w:r>
              <w:rPr>
                <w:rFonts w:hint="eastAsia" w:ascii="宋体" w:hAnsi="宋体" w:cs="宋体"/>
                <w:sz w:val="24"/>
                <w:szCs w:val="24"/>
                <w:lang w:val="en-US" w:eastAsia="zh-CN"/>
              </w:rPr>
              <w:t>1个工作小组负责人得1</w:t>
            </w:r>
            <w:r>
              <w:rPr>
                <w:rFonts w:hint="eastAsia" w:ascii="宋体" w:hAnsi="宋体" w:eastAsia="宋体" w:cs="宋体"/>
                <w:sz w:val="24"/>
                <w:szCs w:val="24"/>
              </w:rPr>
              <w:t>分</w:t>
            </w:r>
            <w:r>
              <w:rPr>
                <w:rFonts w:hint="eastAsia" w:ascii="宋体" w:hAnsi="宋体" w:cs="宋体"/>
                <w:sz w:val="24"/>
                <w:szCs w:val="24"/>
                <w:lang w:eastAsia="zh-CN"/>
              </w:rPr>
              <w:t>，本小项满分</w:t>
            </w:r>
            <w:r>
              <w:rPr>
                <w:rFonts w:hint="eastAsia" w:ascii="宋体" w:hAnsi="宋体" w:cs="宋体"/>
                <w:sz w:val="24"/>
                <w:szCs w:val="24"/>
                <w:lang w:val="en-US" w:eastAsia="zh-CN"/>
              </w:rPr>
              <w:t>7分</w:t>
            </w:r>
            <w:r>
              <w:rPr>
                <w:rFonts w:hint="eastAsia" w:ascii="宋体" w:hAnsi="宋体" w:eastAsia="宋体" w:cs="宋体"/>
                <w:sz w:val="24"/>
                <w:szCs w:val="24"/>
              </w:rPr>
              <w:t>。</w:t>
            </w:r>
          </w:p>
          <w:p>
            <w:pPr>
              <w:widowControl/>
              <w:spacing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人员配备方案：</w:t>
            </w:r>
            <w:r>
              <w:rPr>
                <w:rFonts w:hint="eastAsia" w:ascii="宋体" w:hAnsi="宋体" w:cs="宋体"/>
                <w:sz w:val="24"/>
                <w:szCs w:val="24"/>
                <w:lang w:eastAsia="zh-CN"/>
              </w:rPr>
              <w:t>贴合本项目采购需求提供拟投入人员</w:t>
            </w:r>
            <w:r>
              <w:rPr>
                <w:rFonts w:hint="eastAsia" w:ascii="宋体" w:hAnsi="宋体" w:eastAsia="宋体" w:cs="宋体"/>
                <w:sz w:val="24"/>
                <w:szCs w:val="24"/>
              </w:rPr>
              <w:t>（不限于</w:t>
            </w:r>
            <w:r>
              <w:rPr>
                <w:rFonts w:hint="eastAsia" w:ascii="宋体" w:hAnsi="宋体" w:cs="宋体"/>
                <w:sz w:val="24"/>
                <w:szCs w:val="24"/>
                <w:lang w:eastAsia="zh-CN"/>
              </w:rPr>
              <w:t>工作小组数量及人员</w:t>
            </w:r>
            <w:r>
              <w:rPr>
                <w:rFonts w:hint="eastAsia" w:ascii="宋体" w:hAnsi="宋体" w:cs="宋体"/>
                <w:sz w:val="24"/>
                <w:szCs w:val="24"/>
                <w:lang w:val="en-US" w:eastAsia="zh-CN"/>
              </w:rPr>
              <w:t>分工</w:t>
            </w:r>
            <w:r>
              <w:rPr>
                <w:rFonts w:hint="eastAsia" w:ascii="宋体" w:hAnsi="宋体" w:cs="宋体"/>
                <w:sz w:val="24"/>
                <w:szCs w:val="24"/>
                <w:lang w:eastAsia="zh-CN"/>
              </w:rPr>
              <w:t>、</w:t>
            </w:r>
            <w:r>
              <w:rPr>
                <w:rFonts w:hint="eastAsia" w:ascii="宋体" w:hAnsi="宋体" w:eastAsia="宋体" w:cs="宋体"/>
                <w:sz w:val="24"/>
                <w:szCs w:val="24"/>
              </w:rPr>
              <w:t>人员职称等）</w:t>
            </w:r>
            <w:r>
              <w:rPr>
                <w:rFonts w:hint="eastAsia" w:ascii="宋体" w:hAnsi="宋体" w:cs="宋体"/>
                <w:sz w:val="24"/>
                <w:szCs w:val="24"/>
                <w:lang w:eastAsia="zh-CN"/>
              </w:rPr>
              <w:t>，根据响应文件差别得</w:t>
            </w:r>
            <w:r>
              <w:rPr>
                <w:rFonts w:hint="eastAsia" w:ascii="宋体" w:hAnsi="宋体" w:cs="宋体"/>
                <w:sz w:val="24"/>
                <w:szCs w:val="24"/>
                <w:lang w:val="en-US" w:eastAsia="zh-CN"/>
              </w:rPr>
              <w:t>1-6</w:t>
            </w:r>
            <w:bookmarkStart w:id="96" w:name="_GoBack"/>
            <w:bookmarkEnd w:id="96"/>
            <w:r>
              <w:rPr>
                <w:rFonts w:hint="eastAsia" w:ascii="宋体" w:hAnsi="宋体" w:cs="宋体"/>
                <w:sz w:val="24"/>
                <w:szCs w:val="24"/>
                <w:lang w:val="en-US" w:eastAsia="zh-CN"/>
              </w:rPr>
              <w:t>分。</w:t>
            </w:r>
          </w:p>
          <w:p>
            <w:pPr>
              <w:widowControl/>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注：提供人员相关证明文件。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项目质量控制目标及措施</w:t>
            </w:r>
          </w:p>
        </w:tc>
        <w:tc>
          <w:tcPr>
            <w:tcW w:w="930"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10分</w:t>
            </w:r>
          </w:p>
        </w:tc>
        <w:tc>
          <w:tcPr>
            <w:tcW w:w="7197"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针对本项目制定质量目标及质量保证措施。</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项目质量目标及成果质量保证措施全面、合理、得当，目标明确的，得</w:t>
            </w:r>
            <w:r>
              <w:rPr>
                <w:rFonts w:hint="eastAsia" w:ascii="宋体" w:hAnsi="宋体" w:cs="宋体"/>
                <w:sz w:val="24"/>
                <w:szCs w:val="24"/>
                <w:lang w:val="en-US" w:eastAsia="zh-CN"/>
              </w:rPr>
              <w:t>5</w:t>
            </w:r>
            <w:r>
              <w:rPr>
                <w:rFonts w:hint="eastAsia" w:ascii="宋体" w:hAnsi="宋体" w:eastAsia="宋体" w:cs="宋体"/>
                <w:sz w:val="24"/>
                <w:szCs w:val="24"/>
              </w:rPr>
              <w:t>-10分</w:t>
            </w:r>
            <w:r>
              <w:rPr>
                <w:rFonts w:hint="eastAsia" w:ascii="宋体" w:hAnsi="宋体" w:cs="宋体"/>
                <w:sz w:val="24"/>
                <w:szCs w:val="24"/>
                <w:lang w:eastAsia="zh-CN"/>
              </w:rPr>
              <w:t>（包含</w:t>
            </w:r>
            <w:r>
              <w:rPr>
                <w:rFonts w:hint="eastAsia" w:ascii="宋体" w:hAnsi="宋体" w:cs="宋体"/>
                <w:sz w:val="24"/>
                <w:szCs w:val="24"/>
                <w:lang w:val="en-US" w:eastAsia="zh-CN"/>
              </w:rPr>
              <w:t>5分</w:t>
            </w:r>
            <w:r>
              <w:rPr>
                <w:rFonts w:hint="eastAsia" w:ascii="宋体" w:hAnsi="宋体" w:cs="宋体"/>
                <w:sz w:val="24"/>
                <w:szCs w:val="24"/>
                <w:lang w:eastAsia="zh-CN"/>
              </w:rPr>
              <w:t>）</w:t>
            </w:r>
            <w:r>
              <w:rPr>
                <w:rFonts w:hint="eastAsia" w:ascii="宋体" w:hAnsi="宋体" w:eastAsia="宋体" w:cs="宋体"/>
                <w:sz w:val="24"/>
                <w:szCs w:val="24"/>
              </w:rPr>
              <w:t>；</w:t>
            </w:r>
          </w:p>
          <w:p>
            <w:pPr>
              <w:adjustRightInd w:val="0"/>
              <w:snapToGrid w:val="0"/>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项目质量目标及成果质量保证措施较全面、较合理、较得当的，得1-5分</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项目进度及后续服务计划</w:t>
            </w:r>
          </w:p>
        </w:tc>
        <w:tc>
          <w:tcPr>
            <w:tcW w:w="930"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10分</w:t>
            </w:r>
          </w:p>
        </w:tc>
        <w:tc>
          <w:tcPr>
            <w:tcW w:w="7197"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针对本项目制定的进度控制计划以及后续服务计划。</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进度计划安排可行性、合理性强，符合项目实际情况且能够提供后续服务，得</w:t>
            </w:r>
            <w:r>
              <w:rPr>
                <w:rFonts w:hint="eastAsia" w:ascii="宋体" w:hAnsi="宋体" w:cs="宋体"/>
                <w:sz w:val="24"/>
                <w:szCs w:val="24"/>
                <w:lang w:val="en-US" w:eastAsia="zh-CN"/>
              </w:rPr>
              <w:t>5</w:t>
            </w:r>
            <w:r>
              <w:rPr>
                <w:rFonts w:hint="eastAsia" w:ascii="宋体" w:hAnsi="宋体" w:eastAsia="宋体" w:cs="宋体"/>
                <w:sz w:val="24"/>
                <w:szCs w:val="24"/>
              </w:rPr>
              <w:t>-10分</w:t>
            </w:r>
            <w:r>
              <w:rPr>
                <w:rFonts w:hint="eastAsia" w:ascii="宋体" w:hAnsi="宋体" w:cs="宋体"/>
                <w:sz w:val="24"/>
                <w:szCs w:val="24"/>
                <w:lang w:eastAsia="zh-CN"/>
              </w:rPr>
              <w:t>（包含</w:t>
            </w:r>
            <w:r>
              <w:rPr>
                <w:rFonts w:hint="eastAsia" w:ascii="宋体" w:hAnsi="宋体" w:cs="宋体"/>
                <w:sz w:val="24"/>
                <w:szCs w:val="24"/>
                <w:lang w:val="en-US" w:eastAsia="zh-CN"/>
              </w:rPr>
              <w:t>5分</w:t>
            </w:r>
            <w:r>
              <w:rPr>
                <w:rFonts w:hint="eastAsia" w:ascii="宋体" w:hAnsi="宋体" w:cs="宋体"/>
                <w:sz w:val="24"/>
                <w:szCs w:val="24"/>
                <w:lang w:eastAsia="zh-CN"/>
              </w:rPr>
              <w:t>）</w:t>
            </w:r>
            <w:r>
              <w:rPr>
                <w:rFonts w:hint="eastAsia" w:ascii="宋体" w:hAnsi="宋体" w:eastAsia="宋体" w:cs="宋体"/>
                <w:sz w:val="24"/>
                <w:szCs w:val="24"/>
              </w:rPr>
              <w:t>；</w:t>
            </w:r>
          </w:p>
          <w:p>
            <w:pPr>
              <w:adjustRightInd w:val="0"/>
              <w:snapToGrid w:val="0"/>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进度计划安排较为可行、合理且能够提供后续服务，得1-5分</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内部管理制度</w:t>
            </w:r>
          </w:p>
          <w:p>
            <w:pPr>
              <w:adjustRightInd w:val="0"/>
              <w:snapToGrid w:val="0"/>
              <w:spacing w:line="360" w:lineRule="auto"/>
              <w:jc w:val="center"/>
              <w:rPr>
                <w:rFonts w:hint="eastAsia" w:ascii="宋体" w:hAnsi="宋体" w:eastAsia="宋体" w:cs="宋体"/>
                <w:b/>
                <w:bCs/>
                <w:sz w:val="24"/>
                <w:szCs w:val="24"/>
              </w:rPr>
            </w:pPr>
          </w:p>
        </w:tc>
        <w:tc>
          <w:tcPr>
            <w:tcW w:w="930"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10分</w:t>
            </w:r>
          </w:p>
        </w:tc>
        <w:tc>
          <w:tcPr>
            <w:tcW w:w="7197" w:type="dxa"/>
            <w:tcBorders>
              <w:top w:val="single" w:color="auto" w:sz="4" w:space="0"/>
              <w:left w:val="single" w:color="auto" w:sz="4" w:space="0"/>
              <w:right w:val="single" w:color="auto" w:sz="4" w:space="0"/>
            </w:tcBorders>
            <w:noWrap w:val="0"/>
            <w:vAlign w:val="center"/>
          </w:tcPr>
          <w:p>
            <w:pPr>
              <w:widowControl/>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具有完善的工作质量控制制度、内部管理制度、风险控制制度、成果提交措施</w:t>
            </w:r>
            <w:r>
              <w:rPr>
                <w:rFonts w:hint="eastAsia" w:ascii="宋体" w:hAnsi="宋体" w:cs="宋体"/>
                <w:kern w:val="0"/>
                <w:sz w:val="24"/>
                <w:szCs w:val="24"/>
                <w:highlight w:val="none"/>
                <w:lang w:eastAsia="zh-CN"/>
              </w:rPr>
              <w:t>、档案资料管理和移交工作制度</w:t>
            </w:r>
            <w:r>
              <w:rPr>
                <w:rFonts w:hint="eastAsia" w:ascii="宋体" w:hAnsi="宋体" w:eastAsia="宋体" w:cs="宋体"/>
                <w:kern w:val="0"/>
                <w:sz w:val="24"/>
                <w:szCs w:val="24"/>
                <w:highlight w:val="none"/>
                <w:lang w:eastAsia="zh-CN"/>
              </w:rPr>
              <w:t>，分工明确、流程完整合理。根据制度完备性、措施得当、合理性进行</w:t>
            </w:r>
            <w:r>
              <w:rPr>
                <w:rFonts w:hint="eastAsia" w:ascii="宋体" w:hAnsi="宋体" w:cs="宋体"/>
                <w:kern w:val="0"/>
                <w:sz w:val="24"/>
                <w:szCs w:val="24"/>
                <w:highlight w:val="none"/>
                <w:lang w:eastAsia="zh-CN"/>
              </w:rPr>
              <w:t>得</w:t>
            </w:r>
            <w:r>
              <w:rPr>
                <w:rFonts w:hint="eastAsia" w:ascii="宋体" w:hAnsi="宋体" w:eastAsia="宋体" w:cs="宋体"/>
                <w:kern w:val="0"/>
                <w:sz w:val="24"/>
                <w:szCs w:val="24"/>
                <w:highlight w:val="none"/>
                <w:lang w:eastAsia="zh-CN"/>
              </w:rPr>
              <w:t>分。</w:t>
            </w:r>
          </w:p>
          <w:p>
            <w:pPr>
              <w:widowControl/>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内控制度全面、合理、规范，得</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lang w:eastAsia="zh-CN"/>
              </w:rPr>
              <w:t>分；</w:t>
            </w:r>
          </w:p>
          <w:p>
            <w:pPr>
              <w:widowControl/>
              <w:spacing w:line="360" w:lineRule="auto"/>
              <w:jc w:val="both"/>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内控制度较为全面、合理、规范，得3-</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lang w:eastAsia="zh-CN"/>
              </w:rPr>
              <w:t>分（</w:t>
            </w:r>
            <w:r>
              <w:rPr>
                <w:rFonts w:hint="eastAsia" w:ascii="宋体" w:hAnsi="宋体" w:cs="宋体"/>
                <w:kern w:val="0"/>
                <w:sz w:val="24"/>
                <w:szCs w:val="24"/>
                <w:highlight w:val="none"/>
                <w:lang w:eastAsia="zh-CN"/>
              </w:rPr>
              <w:t>包</w:t>
            </w:r>
            <w:r>
              <w:rPr>
                <w:rFonts w:hint="eastAsia" w:ascii="宋体" w:hAnsi="宋体" w:eastAsia="宋体" w:cs="宋体"/>
                <w:kern w:val="0"/>
                <w:sz w:val="24"/>
                <w:szCs w:val="24"/>
                <w:highlight w:val="none"/>
                <w:lang w:eastAsia="zh-CN"/>
              </w:rPr>
              <w:t>含</w:t>
            </w:r>
            <w:r>
              <w:rPr>
                <w:rFonts w:hint="eastAsia" w:ascii="宋体" w:hAnsi="宋体" w:eastAsia="宋体" w:cs="宋体"/>
                <w:kern w:val="0"/>
                <w:sz w:val="24"/>
                <w:szCs w:val="24"/>
                <w:highlight w:val="none"/>
                <w:lang w:val="en-US" w:eastAsia="zh-CN"/>
              </w:rPr>
              <w:t>7分</w:t>
            </w:r>
            <w:r>
              <w:rPr>
                <w:rFonts w:hint="eastAsia" w:ascii="宋体" w:hAnsi="宋体" w:eastAsia="宋体" w:cs="宋体"/>
                <w:kern w:val="0"/>
                <w:sz w:val="24"/>
                <w:szCs w:val="24"/>
                <w:highlight w:val="none"/>
                <w:lang w:eastAsia="zh-CN"/>
              </w:rPr>
              <w:t>）；</w:t>
            </w:r>
          </w:p>
          <w:p>
            <w:pPr>
              <w:widowControl/>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lang w:eastAsia="zh-CN"/>
              </w:rPr>
              <w:t>内控制度简单，不全面，得0-3分（</w:t>
            </w:r>
            <w:r>
              <w:rPr>
                <w:rFonts w:hint="eastAsia" w:ascii="宋体" w:hAnsi="宋体" w:cs="宋体"/>
                <w:kern w:val="0"/>
                <w:sz w:val="24"/>
                <w:szCs w:val="24"/>
                <w:highlight w:val="none"/>
                <w:lang w:eastAsia="zh-CN"/>
              </w:rPr>
              <w:t>包</w:t>
            </w:r>
            <w:r>
              <w:rPr>
                <w:rFonts w:hint="eastAsia" w:ascii="宋体" w:hAnsi="宋体" w:eastAsia="宋体" w:cs="宋体"/>
                <w:kern w:val="0"/>
                <w:sz w:val="24"/>
                <w:szCs w:val="24"/>
                <w:highlight w:val="none"/>
                <w:lang w:eastAsia="zh-CN"/>
              </w:rPr>
              <w:t>含</w:t>
            </w:r>
            <w:r>
              <w:rPr>
                <w:rFonts w:hint="eastAsia" w:ascii="宋体" w:hAnsi="宋体" w:eastAsia="宋体" w:cs="宋体"/>
                <w:kern w:val="0"/>
                <w:sz w:val="24"/>
                <w:szCs w:val="24"/>
                <w:highlight w:val="none"/>
                <w:lang w:val="en-US" w:eastAsia="zh-CN"/>
              </w:rPr>
              <w:t>3分</w:t>
            </w:r>
            <w:r>
              <w:rPr>
                <w:rFonts w:hint="eastAsia" w:ascii="宋体" w:hAnsi="宋体" w:eastAsia="宋体" w:cs="宋体"/>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rPr>
              <w:t>廉洁从业</w:t>
            </w:r>
            <w:r>
              <w:rPr>
                <w:rFonts w:hint="eastAsia" w:ascii="宋体" w:hAnsi="宋体" w:eastAsia="宋体" w:cs="宋体"/>
                <w:b/>
                <w:bCs/>
                <w:sz w:val="24"/>
                <w:szCs w:val="24"/>
                <w:lang w:eastAsia="zh-CN"/>
              </w:rPr>
              <w:t>及保密</w:t>
            </w:r>
          </w:p>
          <w:p>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措施</w:t>
            </w:r>
          </w:p>
        </w:tc>
        <w:tc>
          <w:tcPr>
            <w:tcW w:w="930"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5分</w:t>
            </w:r>
          </w:p>
        </w:tc>
        <w:tc>
          <w:tcPr>
            <w:tcW w:w="7197"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针对本项目服务内容和要求提供</w:t>
            </w:r>
            <w:r>
              <w:rPr>
                <w:rFonts w:hint="eastAsia" w:ascii="宋体" w:hAnsi="宋体" w:eastAsia="宋体" w:cs="宋体"/>
                <w:color w:val="000000"/>
                <w:sz w:val="24"/>
                <w:szCs w:val="24"/>
              </w:rPr>
              <w:t>科学、合理、可行的</w:t>
            </w:r>
            <w:r>
              <w:rPr>
                <w:rFonts w:hint="eastAsia" w:ascii="宋体" w:hAnsi="宋体" w:eastAsia="宋体" w:cs="宋体"/>
                <w:color w:val="000000"/>
                <w:sz w:val="24"/>
                <w:szCs w:val="24"/>
                <w:lang w:eastAsia="zh-CN"/>
              </w:rPr>
              <w:t>廉洁从业及保密措施</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根据磋商响应文件差别得</w:t>
            </w:r>
            <w:r>
              <w:rPr>
                <w:rFonts w:hint="eastAsia" w:ascii="宋体" w:hAnsi="宋体" w:eastAsia="宋体" w:cs="宋体"/>
                <w:color w:val="000000"/>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服务</w:t>
            </w:r>
          </w:p>
          <w:p>
            <w:pPr>
              <w:adjustRightInd w:val="0"/>
              <w:snapToGrid w:val="0"/>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承诺</w:t>
            </w:r>
          </w:p>
        </w:tc>
        <w:tc>
          <w:tcPr>
            <w:tcW w:w="930"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5分</w:t>
            </w:r>
          </w:p>
        </w:tc>
        <w:tc>
          <w:tcPr>
            <w:tcW w:w="7197"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kern w:val="2"/>
                <w:sz w:val="24"/>
                <w:szCs w:val="24"/>
                <w:lang w:val="en-US" w:eastAsia="zh-CN" w:bidi="ar-SA"/>
              </w:rPr>
              <w:t>针对本项目服务内容和要求提供详细的服务承诺及采取的具体可行的措施，得1-5分。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本地化服务能力</w:t>
            </w:r>
          </w:p>
        </w:tc>
        <w:tc>
          <w:tcPr>
            <w:tcW w:w="930"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2分</w:t>
            </w:r>
          </w:p>
        </w:tc>
        <w:tc>
          <w:tcPr>
            <w:tcW w:w="7197" w:type="dxa"/>
            <w:tcBorders>
              <w:top w:val="single" w:color="auto" w:sz="4" w:space="0"/>
              <w:left w:val="single" w:color="auto" w:sz="4" w:space="0"/>
              <w:right w:val="single" w:color="auto" w:sz="4" w:space="0"/>
            </w:tcBorders>
            <w:noWrap w:val="0"/>
            <w:vAlign w:val="center"/>
          </w:tcPr>
          <w:p>
            <w:pPr>
              <w:adjustRightInd w:val="0"/>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能够提供本地化服务能力，提供证明材料得</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分，否则不计分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sz w:val="24"/>
                <w:szCs w:val="24"/>
              </w:rPr>
            </w:pP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业绩</w:t>
            </w:r>
          </w:p>
        </w:tc>
        <w:tc>
          <w:tcPr>
            <w:tcW w:w="930"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分</w:t>
            </w:r>
          </w:p>
        </w:tc>
        <w:tc>
          <w:tcPr>
            <w:tcW w:w="7197" w:type="dxa"/>
            <w:tcBorders>
              <w:top w:val="single" w:color="auto" w:sz="4" w:space="0"/>
              <w:left w:val="single" w:color="auto" w:sz="4" w:space="0"/>
              <w:right w:val="single" w:color="auto" w:sz="4" w:space="0"/>
            </w:tcBorders>
            <w:noWrap w:val="0"/>
            <w:vAlign w:val="center"/>
          </w:tcPr>
          <w:p>
            <w:pPr>
              <w:tabs>
                <w:tab w:val="left" w:pos="1180"/>
              </w:tabs>
              <w:ind w:firstLine="480" w:firstLineChars="200"/>
              <w:rPr>
                <w:rFonts w:hint="eastAsia" w:ascii="宋体" w:hAnsi="宋体" w:eastAsia="宋体" w:cs="宋体"/>
                <w:sz w:val="24"/>
                <w:szCs w:val="24"/>
              </w:rPr>
            </w:pP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提供201</w:t>
            </w:r>
            <w:r>
              <w:rPr>
                <w:rFonts w:hint="eastAsia" w:ascii="宋体" w:hAnsi="宋体" w:cs="宋体"/>
                <w:sz w:val="24"/>
                <w:szCs w:val="24"/>
                <w:lang w:val="en-US" w:eastAsia="zh-CN"/>
              </w:rPr>
              <w:t>9</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月至</w:t>
            </w:r>
            <w:r>
              <w:rPr>
                <w:rFonts w:hint="eastAsia" w:ascii="宋体" w:hAnsi="宋体" w:eastAsia="宋体" w:cs="宋体"/>
                <w:sz w:val="24"/>
                <w:szCs w:val="24"/>
                <w:lang w:eastAsia="zh-CN"/>
              </w:rPr>
              <w:t>类似</w:t>
            </w:r>
            <w:r>
              <w:rPr>
                <w:rFonts w:hint="eastAsia" w:ascii="宋体" w:hAnsi="宋体" w:eastAsia="宋体" w:cs="宋体"/>
                <w:sz w:val="24"/>
                <w:szCs w:val="24"/>
              </w:rPr>
              <w:t>项目业绩，业绩以磋商响应文件中附的合同为依据，每提供一个得2分，满分</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393" w:type="dxa"/>
            <w:gridSpan w:val="3"/>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rPr>
                <w:rFonts w:ascii="宋体" w:hAnsi="宋体" w:eastAsia="宋体"/>
                <w:b/>
                <w:sz w:val="18"/>
                <w:szCs w:val="18"/>
              </w:rPr>
            </w:pPr>
            <w:r>
              <w:rPr>
                <w:rFonts w:hint="eastAsia" w:ascii="宋体" w:hAnsi="宋体" w:eastAsia="宋体"/>
                <w:b/>
                <w:sz w:val="18"/>
                <w:szCs w:val="18"/>
              </w:rPr>
              <w:t>注：以上内容缺项或只有标题没有内容的，此项得0分。</w:t>
            </w:r>
          </w:p>
        </w:tc>
      </w:tr>
    </w:tbl>
    <w:p/>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8"/>
        <w:rPr>
          <w:rFonts w:hint="eastAsia"/>
        </w:rPr>
      </w:pPr>
    </w:p>
    <w:p>
      <w:pPr>
        <w:jc w:val="center"/>
        <w:outlineLvl w:val="1"/>
        <w:rPr>
          <w:rFonts w:ascii="宋体" w:hAnsi="宋体" w:cs="宋体"/>
          <w:b/>
          <w:szCs w:val="24"/>
        </w:rPr>
      </w:pPr>
      <w:r>
        <w:rPr>
          <w:rFonts w:hint="eastAsia" w:ascii="宋体" w:hAnsi="宋体" w:cs="宋体"/>
          <w:b/>
          <w:bCs/>
          <w:kern w:val="44"/>
          <w:szCs w:val="24"/>
        </w:rPr>
        <w:t>第六章  合同授予及签订</w:t>
      </w:r>
      <w:bookmarkEnd w:id="16"/>
    </w:p>
    <w:p>
      <w:pPr>
        <w:pStyle w:val="4"/>
        <w:rPr>
          <w:rFonts w:ascii="宋体" w:hAnsi="宋体" w:eastAsia="宋体" w:cs="宋体"/>
          <w:sz w:val="24"/>
          <w:szCs w:val="24"/>
        </w:rPr>
      </w:pPr>
      <w:bookmarkStart w:id="17" w:name="_Toc29533"/>
      <w:r>
        <w:rPr>
          <w:rFonts w:hint="eastAsia" w:ascii="宋体" w:hAnsi="宋体" w:eastAsia="宋体" w:cs="宋体"/>
          <w:sz w:val="24"/>
          <w:szCs w:val="24"/>
        </w:rPr>
        <w:t>一、合同授予</w:t>
      </w:r>
      <w:bookmarkEnd w:id="17"/>
    </w:p>
    <w:p>
      <w:pPr>
        <w:spacing w:line="500" w:lineRule="exact"/>
        <w:ind w:firstLine="480" w:firstLineChars="200"/>
        <w:rPr>
          <w:rFonts w:ascii="宋体" w:hAnsi="宋体" w:cs="宋体"/>
          <w:szCs w:val="24"/>
        </w:rPr>
      </w:pPr>
      <w:r>
        <w:rPr>
          <w:rFonts w:hint="eastAsia" w:ascii="宋体" w:hAnsi="宋体" w:cs="宋体"/>
          <w:szCs w:val="24"/>
        </w:rPr>
        <w:t>成交通知书是合同的重要组成部分。竞争性磋商文件、成交供应商的竞争性磋商响应文件及评审过程中有关的澄清文件均作为合同附件。</w:t>
      </w:r>
    </w:p>
    <w:p>
      <w:pPr>
        <w:pStyle w:val="4"/>
        <w:rPr>
          <w:rFonts w:ascii="宋体" w:hAnsi="宋体" w:eastAsia="宋体" w:cs="宋体"/>
          <w:sz w:val="24"/>
          <w:szCs w:val="24"/>
        </w:rPr>
      </w:pPr>
      <w:bookmarkStart w:id="18" w:name="_Toc25576"/>
      <w:r>
        <w:rPr>
          <w:rFonts w:hint="eastAsia" w:ascii="宋体" w:hAnsi="宋体" w:eastAsia="宋体" w:cs="宋体"/>
          <w:sz w:val="24"/>
          <w:szCs w:val="24"/>
        </w:rPr>
        <w:t>二、签订合同</w:t>
      </w:r>
      <w:bookmarkEnd w:id="18"/>
    </w:p>
    <w:p>
      <w:pPr>
        <w:tabs>
          <w:tab w:val="left" w:pos="2700"/>
        </w:tabs>
        <w:spacing w:line="500" w:lineRule="exact"/>
        <w:ind w:firstLine="480" w:firstLineChars="200"/>
        <w:rPr>
          <w:rFonts w:ascii="宋体" w:hAnsi="宋体"/>
          <w:szCs w:val="21"/>
        </w:rPr>
      </w:pPr>
      <w:r>
        <w:rPr>
          <w:rFonts w:hint="eastAsia" w:ascii="宋体" w:hAnsi="宋体" w:cs="宋体"/>
          <w:szCs w:val="24"/>
        </w:rPr>
        <w:t>1、采购人与成交供应商应当在成交通知书发出之日起30日内，按照磋商文件和成交供应商响应文件的约定签订合同，所签订的合同不得对采购文件确定的事项和成交供应商响应文件做实质性</w:t>
      </w:r>
      <w:r>
        <w:rPr>
          <w:rFonts w:hint="eastAsia" w:ascii="宋体" w:hAnsi="宋体"/>
          <w:szCs w:val="21"/>
        </w:rPr>
        <w:t>修改。任何人不得擅自变更、中止、终止政府采购合同。</w:t>
      </w:r>
    </w:p>
    <w:p>
      <w:pPr>
        <w:tabs>
          <w:tab w:val="left" w:pos="2700"/>
        </w:tabs>
        <w:spacing w:line="500" w:lineRule="exact"/>
        <w:ind w:firstLine="480" w:firstLineChars="200"/>
        <w:rPr>
          <w:rFonts w:ascii="宋体" w:hAnsi="宋体"/>
          <w:szCs w:val="21"/>
          <w:lang w:val="zh-CN"/>
        </w:rPr>
      </w:pPr>
      <w:r>
        <w:rPr>
          <w:rFonts w:hint="eastAsia" w:ascii="宋体" w:hAnsi="宋体"/>
          <w:szCs w:val="21"/>
        </w:rPr>
        <w:t>2、成交供应商无正当理由拒签合同，或者在签订合同时向采购人提出附加条件，采购人有权取消其成交资格，给采购人造成的损失，成交供应商应当对超过部分予以赔偿。</w:t>
      </w:r>
      <w:r>
        <w:rPr>
          <w:rFonts w:hint="eastAsia" w:ascii="宋体" w:hAnsi="宋体"/>
          <w:szCs w:val="21"/>
          <w:lang w:val="zh-CN"/>
        </w:rPr>
        <w:t>采购人可以按照评审报告推荐的成交候选供应商名单排序与下一个成交候选供应商签订政府采购合同或者重新开展政府采购活动。</w:t>
      </w:r>
    </w:p>
    <w:p>
      <w:pPr>
        <w:tabs>
          <w:tab w:val="left" w:pos="2700"/>
        </w:tabs>
        <w:spacing w:line="500" w:lineRule="exact"/>
        <w:ind w:firstLine="480" w:firstLineChars="200"/>
        <w:rPr>
          <w:rFonts w:ascii="宋体" w:hAnsi="宋体"/>
          <w:szCs w:val="21"/>
          <w:lang w:val="zh-CN"/>
        </w:rPr>
      </w:pPr>
      <w:r>
        <w:rPr>
          <w:rFonts w:hint="eastAsia" w:ascii="宋体" w:hAnsi="宋体"/>
          <w:szCs w:val="21"/>
        </w:rPr>
        <w:t>3、成交供应商因不可抗力原因不能履行采购合同或放弃成交资格的，采购人可以</w:t>
      </w:r>
      <w:r>
        <w:rPr>
          <w:rFonts w:hint="eastAsia" w:ascii="宋体" w:hAnsi="宋体"/>
          <w:szCs w:val="21"/>
          <w:lang w:val="zh-CN"/>
        </w:rPr>
        <w:t>按照评审报告推荐的成交候选供应商名单排序与下一个成交候选供应商签订政府采购合同，</w:t>
      </w:r>
      <w:r>
        <w:rPr>
          <w:rFonts w:hint="eastAsia" w:ascii="宋体" w:hAnsi="宋体"/>
          <w:szCs w:val="21"/>
        </w:rPr>
        <w:t>以此类推。</w:t>
      </w:r>
      <w:r>
        <w:rPr>
          <w:rFonts w:hint="eastAsia" w:ascii="宋体" w:hAnsi="宋体"/>
          <w:szCs w:val="21"/>
          <w:lang w:val="zh-CN"/>
        </w:rPr>
        <w:t>或者重新开展政府采购活动。</w:t>
      </w:r>
    </w:p>
    <w:p>
      <w:pPr>
        <w:pStyle w:val="37"/>
        <w:ind w:firstLine="240"/>
        <w:rPr>
          <w:rFonts w:ascii="仿宋_GB2312" w:hAnsi="仿宋_GB2312" w:eastAsia="仿宋_GB2312" w:cs="仿宋_GB2312"/>
          <w:sz w:val="24"/>
          <w:lang w:val="zh-CN"/>
        </w:rPr>
      </w:pPr>
    </w:p>
    <w:p>
      <w:pPr>
        <w:tabs>
          <w:tab w:val="left" w:pos="2700"/>
        </w:tabs>
        <w:spacing w:line="500" w:lineRule="exact"/>
        <w:ind w:firstLine="482" w:firstLineChars="200"/>
        <w:jc w:val="center"/>
        <w:outlineLvl w:val="1"/>
        <w:rPr>
          <w:rFonts w:ascii="宋体" w:hAnsi="宋体" w:cs="宋体"/>
          <w:b/>
          <w:bCs/>
          <w:kern w:val="44"/>
          <w:szCs w:val="24"/>
        </w:rPr>
      </w:pPr>
      <w:bookmarkStart w:id="19" w:name="_Toc20593"/>
      <w:r>
        <w:rPr>
          <w:rFonts w:hint="eastAsia" w:ascii="宋体" w:hAnsi="宋体" w:cs="宋体"/>
          <w:b/>
          <w:bCs/>
          <w:kern w:val="44"/>
          <w:szCs w:val="24"/>
        </w:rPr>
        <w:br w:type="page"/>
      </w:r>
      <w:r>
        <w:rPr>
          <w:rFonts w:hint="eastAsia" w:ascii="宋体" w:hAnsi="宋体" w:cs="宋体"/>
          <w:b/>
          <w:bCs/>
          <w:kern w:val="44"/>
          <w:szCs w:val="24"/>
        </w:rPr>
        <w:t>第七章 其他</w:t>
      </w:r>
      <w:bookmarkEnd w:id="19"/>
    </w:p>
    <w:p>
      <w:pPr>
        <w:pStyle w:val="4"/>
        <w:rPr>
          <w:rFonts w:ascii="宋体" w:hAnsi="宋体" w:eastAsia="宋体" w:cs="宋体"/>
          <w:sz w:val="24"/>
          <w:szCs w:val="24"/>
        </w:rPr>
      </w:pPr>
      <w:bookmarkStart w:id="20" w:name="_Toc24078"/>
      <w:r>
        <w:rPr>
          <w:rFonts w:hint="eastAsia" w:ascii="宋体" w:hAnsi="宋体" w:eastAsia="宋体" w:cs="宋体"/>
          <w:sz w:val="24"/>
          <w:szCs w:val="24"/>
        </w:rPr>
        <w:t>一、采购代理服务费</w:t>
      </w:r>
      <w:bookmarkEnd w:id="20"/>
    </w:p>
    <w:p>
      <w:pPr>
        <w:spacing w:line="500" w:lineRule="exact"/>
        <w:ind w:firstLine="480" w:firstLineChars="200"/>
        <w:rPr>
          <w:rFonts w:ascii="宋体" w:hAnsi="宋体" w:cs="宋体"/>
          <w:b/>
          <w:szCs w:val="24"/>
        </w:rPr>
      </w:pPr>
      <w:r>
        <w:rPr>
          <w:rFonts w:hint="eastAsia" w:ascii="宋体" w:hAnsi="宋体" w:cs="宋体"/>
          <w:szCs w:val="24"/>
          <w:lang w:val="zh-CN"/>
        </w:rPr>
        <w:t>成交供应商在领取成交通知书时，须向采购代理机构支付</w:t>
      </w:r>
      <w:r>
        <w:rPr>
          <w:rFonts w:hint="eastAsia" w:ascii="宋体" w:hAnsi="宋体" w:cs="宋体"/>
          <w:szCs w:val="24"/>
        </w:rPr>
        <w:t>采购代理服务费</w:t>
      </w:r>
      <w:r>
        <w:rPr>
          <w:rFonts w:hint="eastAsia" w:ascii="宋体" w:hAnsi="宋体" w:cs="宋体"/>
          <w:szCs w:val="24"/>
          <w:lang w:val="zh-CN"/>
        </w:rPr>
        <w:t>。</w:t>
      </w:r>
    </w:p>
    <w:p>
      <w:pPr>
        <w:adjustRightInd w:val="0"/>
        <w:snapToGrid w:val="0"/>
        <w:spacing w:line="500" w:lineRule="exact"/>
        <w:ind w:firstLine="480" w:firstLineChars="200"/>
        <w:rPr>
          <w:rFonts w:ascii="宋体" w:hAnsi="宋体" w:cs="宋体"/>
          <w:szCs w:val="24"/>
        </w:rPr>
      </w:pPr>
      <w:bookmarkStart w:id="21" w:name="_Toc194663910"/>
      <w:bookmarkStart w:id="22" w:name="_Toc193126874"/>
      <w:bookmarkStart w:id="23" w:name="_Toc188808820"/>
      <w:bookmarkStart w:id="24" w:name="_Toc193187089"/>
      <w:r>
        <w:rPr>
          <w:rFonts w:hint="eastAsia" w:ascii="宋体" w:hAnsi="宋体" w:cs="宋体"/>
          <w:szCs w:val="24"/>
          <w:lang w:val="zh-CN"/>
        </w:rPr>
        <w:t>注：具体收费标准、账号及要求详见供应商须知前附表</w:t>
      </w:r>
      <w:r>
        <w:rPr>
          <w:rFonts w:hint="eastAsia" w:ascii="宋体" w:hAnsi="宋体" w:cs="宋体"/>
          <w:szCs w:val="24"/>
        </w:rPr>
        <w:t>,采购代理服务费应采用转账或现金形式缴纳。</w:t>
      </w:r>
    </w:p>
    <w:p>
      <w:pPr>
        <w:pStyle w:val="4"/>
        <w:rPr>
          <w:rFonts w:ascii="宋体" w:hAnsi="宋体" w:eastAsia="宋体" w:cs="宋体"/>
          <w:sz w:val="24"/>
          <w:szCs w:val="24"/>
        </w:rPr>
      </w:pPr>
      <w:bookmarkStart w:id="25" w:name="_Toc21115"/>
      <w:r>
        <w:rPr>
          <w:rFonts w:hint="eastAsia" w:ascii="宋体" w:hAnsi="宋体" w:eastAsia="宋体" w:cs="宋体"/>
          <w:sz w:val="24"/>
          <w:szCs w:val="24"/>
        </w:rPr>
        <w:t>二、质疑（供应商须在法定质疑期内一次性提出针对同一采购程序环节的质疑）</w:t>
      </w:r>
      <w:bookmarkEnd w:id="25"/>
    </w:p>
    <w:p>
      <w:pPr>
        <w:adjustRightInd w:val="0"/>
        <w:snapToGrid w:val="0"/>
        <w:spacing w:line="500" w:lineRule="exact"/>
        <w:ind w:firstLine="480" w:firstLineChars="200"/>
        <w:rPr>
          <w:rFonts w:ascii="宋体" w:hAnsi="宋体" w:cs="宋体"/>
          <w:szCs w:val="24"/>
          <w:lang w:val="zh-CN"/>
        </w:rPr>
      </w:pPr>
      <w:r>
        <w:rPr>
          <w:rFonts w:hint="eastAsia" w:ascii="宋体" w:hAnsi="宋体" w:cs="宋体"/>
          <w:szCs w:val="24"/>
        </w:rPr>
        <w:t>1、</w:t>
      </w:r>
      <w:r>
        <w:rPr>
          <w:rFonts w:hint="eastAsia" w:ascii="宋体" w:hAnsi="宋体" w:cs="宋体"/>
          <w:szCs w:val="24"/>
          <w:lang w:val="zh-CN"/>
        </w:rPr>
        <w:t>供应商认为采购文件、采购过程、中标或者成交结果使自己的权益受到损害的，可以在知道或者应知其权益受到损害之日起7个工作日内，以书面形式向采购人、</w:t>
      </w:r>
      <w:r>
        <w:rPr>
          <w:rFonts w:hint="eastAsia" w:ascii="宋体" w:hAnsi="宋体" w:cs="宋体"/>
          <w:szCs w:val="24"/>
        </w:rPr>
        <w:t>采购代理机构</w:t>
      </w:r>
      <w:r>
        <w:rPr>
          <w:rFonts w:hint="eastAsia" w:ascii="宋体" w:hAnsi="宋体" w:cs="宋体"/>
          <w:szCs w:val="24"/>
          <w:lang w:val="zh-CN"/>
        </w:rPr>
        <w:t>提出质疑，否则不予接受。</w:t>
      </w:r>
    </w:p>
    <w:p>
      <w:pPr>
        <w:adjustRightInd w:val="0"/>
        <w:snapToGrid w:val="0"/>
        <w:spacing w:line="500" w:lineRule="exact"/>
        <w:ind w:firstLine="480" w:firstLineChars="200"/>
        <w:rPr>
          <w:rFonts w:ascii="宋体" w:hAnsi="宋体" w:cs="宋体"/>
          <w:szCs w:val="24"/>
          <w:lang w:val="zh-CN"/>
        </w:rPr>
      </w:pPr>
      <w:r>
        <w:rPr>
          <w:rFonts w:hint="eastAsia" w:ascii="宋体" w:hAnsi="宋体" w:cs="宋体"/>
          <w:szCs w:val="24"/>
          <w:lang w:val="zh-CN"/>
        </w:rPr>
        <w:t>2、质疑人可以授权代表办理质疑事项，授权代表办理质疑事项时，除递交质疑函外，还应当递交质疑人的授权委托书及授权代表的有效身份证明，授权委托书应当载明委托代理的具体权限和事项。质疑函公章不得以合同章或其他印章代替。</w:t>
      </w:r>
    </w:p>
    <w:p>
      <w:pPr>
        <w:adjustRightInd w:val="0"/>
        <w:snapToGrid w:val="0"/>
        <w:spacing w:line="500" w:lineRule="exact"/>
        <w:ind w:firstLine="480" w:firstLineChars="200"/>
        <w:rPr>
          <w:rFonts w:ascii="宋体" w:hAnsi="宋体" w:cs="宋体"/>
          <w:szCs w:val="24"/>
          <w:lang w:val="zh-CN"/>
        </w:rPr>
      </w:pPr>
      <w:r>
        <w:rPr>
          <w:rFonts w:hint="eastAsia" w:ascii="宋体" w:hAnsi="宋体" w:cs="宋体"/>
          <w:szCs w:val="24"/>
        </w:rPr>
        <w:t>3、</w:t>
      </w:r>
      <w:r>
        <w:rPr>
          <w:rFonts w:hint="eastAsia" w:ascii="宋体" w:hAnsi="宋体" w:cs="宋体"/>
          <w:szCs w:val="24"/>
          <w:lang w:val="zh-CN"/>
        </w:rPr>
        <w:t>质疑函内容按照财政部令第94号规定执行。质疑函范本格式在中国政府采购网站（http://www.ccgp.gov.cn/）自行下载。</w:t>
      </w:r>
    </w:p>
    <w:p>
      <w:pPr>
        <w:adjustRightInd w:val="0"/>
        <w:snapToGrid w:val="0"/>
        <w:spacing w:line="500" w:lineRule="exact"/>
        <w:ind w:left="480" w:leftChars="200"/>
        <w:rPr>
          <w:rFonts w:ascii="宋体" w:hAnsi="宋体" w:cs="宋体"/>
          <w:szCs w:val="24"/>
          <w:lang w:val="zh-CN"/>
        </w:rPr>
      </w:pPr>
      <w:r>
        <w:rPr>
          <w:rFonts w:hint="eastAsia" w:ascii="宋体" w:hAnsi="宋体" w:cs="宋体"/>
          <w:szCs w:val="24"/>
        </w:rPr>
        <w:t>4、</w:t>
      </w:r>
      <w:r>
        <w:rPr>
          <w:rFonts w:hint="eastAsia" w:ascii="宋体" w:hAnsi="宋体" w:cs="宋体"/>
          <w:szCs w:val="24"/>
          <w:lang w:val="zh-CN"/>
        </w:rPr>
        <w:t>有下列情形之一的，属于无效质疑，采购人和采购代理机构不予受理：</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4.1</w:t>
      </w:r>
      <w:r>
        <w:rPr>
          <w:rFonts w:hint="eastAsia" w:ascii="宋体" w:hAnsi="宋体" w:cs="宋体"/>
          <w:szCs w:val="24"/>
          <w:lang w:val="zh-CN"/>
        </w:rPr>
        <w:t>质疑人不是参与本次政府采购项目的供应商；</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4.2</w:t>
      </w:r>
      <w:r>
        <w:rPr>
          <w:rFonts w:hint="eastAsia" w:ascii="宋体" w:hAnsi="宋体" w:cs="宋体"/>
          <w:szCs w:val="24"/>
          <w:lang w:val="zh-CN"/>
        </w:rPr>
        <w:t>质疑人与质疑事项不存在利害关系的；</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4.3</w:t>
      </w:r>
      <w:r>
        <w:rPr>
          <w:rFonts w:hint="eastAsia" w:ascii="宋体" w:hAnsi="宋体" w:cs="宋体"/>
          <w:szCs w:val="24"/>
          <w:lang w:val="zh-CN"/>
        </w:rPr>
        <w:t>未在法定期限内提出质疑的；</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4.4</w:t>
      </w:r>
      <w:r>
        <w:rPr>
          <w:rFonts w:hint="eastAsia" w:ascii="宋体" w:hAnsi="宋体" w:cs="宋体"/>
          <w:szCs w:val="24"/>
          <w:lang w:val="zh-CN"/>
        </w:rPr>
        <w:t>质疑函未以书面形式提出，以传真、电子邮件、移动通信等形式的质疑材料；</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4.5</w:t>
      </w:r>
      <w:r>
        <w:rPr>
          <w:rFonts w:hint="eastAsia" w:ascii="宋体" w:hAnsi="宋体" w:cs="宋体"/>
          <w:szCs w:val="24"/>
          <w:lang w:val="zh-CN"/>
        </w:rPr>
        <w:t>未按质疑函范本格式填写的；</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4.6</w:t>
      </w:r>
      <w:r>
        <w:rPr>
          <w:rFonts w:hint="eastAsia" w:ascii="宋体" w:hAnsi="宋体" w:cs="宋体"/>
          <w:szCs w:val="24"/>
          <w:lang w:val="zh-CN"/>
        </w:rPr>
        <w:t>质疑函主要内容构成不完整的；</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4.7</w:t>
      </w:r>
      <w:r>
        <w:rPr>
          <w:rFonts w:hint="eastAsia" w:ascii="宋体" w:hAnsi="宋体" w:cs="宋体"/>
          <w:szCs w:val="24"/>
          <w:lang w:val="zh-CN"/>
        </w:rPr>
        <w:t>质疑函没有合法有效的签字、盖章或授权的；</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4.8</w:t>
      </w:r>
      <w:r>
        <w:rPr>
          <w:rFonts w:hint="eastAsia" w:ascii="宋体" w:hAnsi="宋体" w:cs="宋体"/>
          <w:szCs w:val="24"/>
          <w:lang w:val="zh-CN"/>
        </w:rPr>
        <w:t>以非法手段取得证据、材料的；</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4.9</w:t>
      </w:r>
      <w:r>
        <w:rPr>
          <w:rFonts w:hint="eastAsia" w:ascii="宋体" w:hAnsi="宋体" w:cs="宋体"/>
          <w:szCs w:val="24"/>
          <w:lang w:val="zh-CN"/>
        </w:rPr>
        <w:t>质疑答复后，同一质疑人就同一事项再次提出质疑的；</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4.10</w:t>
      </w:r>
      <w:r>
        <w:rPr>
          <w:rFonts w:hint="eastAsia" w:ascii="宋体" w:hAnsi="宋体" w:cs="宋体"/>
          <w:szCs w:val="24"/>
          <w:lang w:val="zh-CN"/>
        </w:rPr>
        <w:t>不符合法律、法规、规章和政府采购监管机构规定的其他条件的。</w:t>
      </w:r>
    </w:p>
    <w:p>
      <w:pPr>
        <w:adjustRightInd w:val="0"/>
        <w:snapToGrid w:val="0"/>
        <w:spacing w:line="500" w:lineRule="exact"/>
        <w:ind w:firstLine="480" w:firstLineChars="200"/>
        <w:rPr>
          <w:rFonts w:ascii="宋体" w:hAnsi="宋体" w:cs="宋体"/>
          <w:szCs w:val="24"/>
          <w:lang w:val="zh-CN"/>
        </w:rPr>
      </w:pPr>
      <w:r>
        <w:rPr>
          <w:rFonts w:hint="eastAsia" w:ascii="宋体" w:hAnsi="宋体" w:cs="宋体"/>
          <w:szCs w:val="24"/>
        </w:rPr>
        <w:t>5、</w:t>
      </w:r>
      <w:r>
        <w:rPr>
          <w:rFonts w:hint="eastAsia" w:ascii="宋体" w:hAnsi="宋体" w:cs="宋体"/>
          <w:szCs w:val="24"/>
          <w:lang w:val="zh-CN"/>
        </w:rPr>
        <w:t>其他需要说明的事项：</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5.1</w:t>
      </w:r>
      <w:r>
        <w:rPr>
          <w:rFonts w:hint="eastAsia" w:ascii="宋体" w:hAnsi="宋体" w:cs="宋体"/>
          <w:szCs w:val="24"/>
          <w:lang w:val="zh-CN"/>
        </w:rPr>
        <w:t>递交质疑函的方式：质疑函以书面形式由其法定代表人或其授权代表递交到采购代理机构指定的联系人。</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5.2</w:t>
      </w:r>
      <w:r>
        <w:rPr>
          <w:rFonts w:hint="eastAsia" w:ascii="宋体" w:hAnsi="宋体" w:cs="宋体"/>
          <w:szCs w:val="24"/>
          <w:lang w:val="zh-CN"/>
        </w:rPr>
        <w:t>采购代理机构：陕西猷为项目管理有限公司</w:t>
      </w:r>
    </w:p>
    <w:p>
      <w:pPr>
        <w:adjustRightInd w:val="0"/>
        <w:snapToGrid w:val="0"/>
        <w:spacing w:line="500" w:lineRule="exact"/>
        <w:ind w:firstLine="720" w:firstLineChars="300"/>
        <w:rPr>
          <w:rFonts w:hint="eastAsia" w:ascii="宋体" w:hAnsi="宋体" w:eastAsia="宋体" w:cs="宋体"/>
          <w:szCs w:val="24"/>
          <w:lang w:eastAsia="zh-CN"/>
        </w:rPr>
      </w:pPr>
      <w:r>
        <w:rPr>
          <w:rFonts w:hint="eastAsia" w:ascii="宋体" w:hAnsi="宋体" w:cs="宋体"/>
          <w:szCs w:val="24"/>
        </w:rPr>
        <w:t>5.3联系人：</w:t>
      </w:r>
      <w:r>
        <w:rPr>
          <w:rFonts w:hint="eastAsia" w:ascii="宋体" w:hAnsi="宋体" w:cs="宋体"/>
          <w:szCs w:val="24"/>
          <w:lang w:eastAsia="zh-CN"/>
        </w:rPr>
        <w:t>李有为</w:t>
      </w:r>
    </w:p>
    <w:p>
      <w:pPr>
        <w:adjustRightInd w:val="0"/>
        <w:snapToGrid w:val="0"/>
        <w:spacing w:line="500" w:lineRule="exact"/>
        <w:ind w:firstLine="720" w:firstLineChars="300"/>
        <w:rPr>
          <w:rFonts w:ascii="宋体" w:hAnsi="宋体" w:cs="宋体"/>
          <w:szCs w:val="24"/>
        </w:rPr>
      </w:pPr>
      <w:r>
        <w:rPr>
          <w:rFonts w:hint="eastAsia" w:ascii="宋体" w:hAnsi="宋体" w:cs="宋体"/>
          <w:szCs w:val="24"/>
        </w:rPr>
        <w:t>5.4</w:t>
      </w:r>
      <w:r>
        <w:rPr>
          <w:rFonts w:hint="eastAsia" w:ascii="宋体" w:hAnsi="宋体" w:cs="宋体"/>
          <w:szCs w:val="24"/>
          <w:lang w:val="zh-CN"/>
        </w:rPr>
        <w:t>联系电话：029-8</w:t>
      </w:r>
      <w:r>
        <w:rPr>
          <w:rFonts w:hint="eastAsia" w:ascii="宋体" w:hAnsi="宋体" w:cs="宋体"/>
          <w:szCs w:val="24"/>
        </w:rPr>
        <w:t>7400234</w:t>
      </w:r>
    </w:p>
    <w:p>
      <w:pPr>
        <w:adjustRightInd w:val="0"/>
        <w:snapToGrid w:val="0"/>
        <w:spacing w:line="500" w:lineRule="exact"/>
        <w:ind w:firstLine="720" w:firstLineChars="300"/>
        <w:rPr>
          <w:rFonts w:ascii="宋体" w:hAnsi="宋体" w:cs="宋体"/>
          <w:szCs w:val="24"/>
          <w:lang w:val="zh-CN"/>
        </w:rPr>
      </w:pPr>
      <w:r>
        <w:rPr>
          <w:rFonts w:hint="eastAsia" w:ascii="宋体" w:hAnsi="宋体" w:cs="宋体"/>
          <w:szCs w:val="24"/>
        </w:rPr>
        <w:t>5.5</w:t>
      </w:r>
      <w:r>
        <w:rPr>
          <w:rFonts w:hint="eastAsia" w:ascii="宋体" w:hAnsi="宋体" w:cs="宋体"/>
          <w:szCs w:val="24"/>
          <w:lang w:val="zh-CN"/>
        </w:rPr>
        <w:t>地址：西安市莲湖区五星街1号万德商务中心</w:t>
      </w:r>
      <w:r>
        <w:rPr>
          <w:rFonts w:hint="eastAsia" w:ascii="宋体" w:hAnsi="宋体" w:cs="宋体"/>
          <w:szCs w:val="24"/>
          <w:lang w:val="en-US" w:eastAsia="zh-CN"/>
        </w:rPr>
        <w:t>7</w:t>
      </w:r>
      <w:r>
        <w:rPr>
          <w:rFonts w:hint="eastAsia" w:ascii="宋体" w:hAnsi="宋体" w:cs="宋体"/>
          <w:szCs w:val="24"/>
          <w:lang w:val="zh-CN"/>
        </w:rPr>
        <w:t>楼10</w:t>
      </w:r>
      <w:r>
        <w:rPr>
          <w:rFonts w:hint="eastAsia" w:ascii="宋体" w:hAnsi="宋体" w:cs="宋体"/>
          <w:szCs w:val="24"/>
          <w:lang w:val="en-US" w:eastAsia="zh-CN"/>
        </w:rPr>
        <w:t>702</w:t>
      </w:r>
      <w:r>
        <w:rPr>
          <w:rFonts w:hint="eastAsia" w:ascii="宋体" w:hAnsi="宋体" w:cs="宋体"/>
          <w:szCs w:val="24"/>
          <w:lang w:val="zh-CN"/>
        </w:rPr>
        <w:t>室</w:t>
      </w:r>
    </w:p>
    <w:p>
      <w:pPr>
        <w:adjustRightInd w:val="0"/>
        <w:snapToGrid w:val="0"/>
        <w:spacing w:line="500" w:lineRule="exact"/>
        <w:ind w:firstLine="480" w:firstLineChars="200"/>
        <w:rPr>
          <w:rFonts w:ascii="宋体" w:hAnsi="宋体" w:cs="宋体"/>
          <w:szCs w:val="24"/>
          <w:lang w:val="zh-CN"/>
        </w:rPr>
      </w:pPr>
      <w:r>
        <w:rPr>
          <w:rFonts w:hint="eastAsia" w:ascii="宋体" w:hAnsi="宋体" w:cs="宋体"/>
          <w:szCs w:val="24"/>
        </w:rPr>
        <w:t>6、</w:t>
      </w:r>
      <w:r>
        <w:rPr>
          <w:rFonts w:hint="eastAsia" w:ascii="宋体" w:hAnsi="宋体" w:cs="宋体"/>
          <w:szCs w:val="24"/>
          <w:lang w:val="zh-CN"/>
        </w:rPr>
        <w:t>采购人或采购代理机构将在收到书面质疑后7个工作日内做出答复，并以书面形式通知质疑人和其他有关供应商。</w:t>
      </w:r>
    </w:p>
    <w:p>
      <w:pPr>
        <w:pStyle w:val="4"/>
        <w:rPr>
          <w:rFonts w:ascii="宋体" w:hAnsi="宋体" w:eastAsia="宋体" w:cs="宋体"/>
          <w:sz w:val="24"/>
          <w:szCs w:val="24"/>
        </w:rPr>
      </w:pPr>
      <w:bookmarkStart w:id="26" w:name="_Toc6295"/>
      <w:r>
        <w:rPr>
          <w:rFonts w:hint="eastAsia" w:ascii="宋体" w:hAnsi="宋体" w:eastAsia="宋体" w:cs="宋体"/>
          <w:sz w:val="24"/>
          <w:szCs w:val="24"/>
        </w:rPr>
        <w:t>三、投诉</w:t>
      </w:r>
      <w:bookmarkEnd w:id="26"/>
    </w:p>
    <w:p>
      <w:pPr>
        <w:adjustRightInd w:val="0"/>
        <w:snapToGrid w:val="0"/>
        <w:spacing w:line="500" w:lineRule="exact"/>
        <w:ind w:firstLine="480" w:firstLineChars="200"/>
        <w:rPr>
          <w:rFonts w:ascii="宋体" w:hAnsi="宋体" w:cs="宋体"/>
          <w:szCs w:val="24"/>
          <w:lang w:val="zh-CN"/>
        </w:rPr>
      </w:pPr>
      <w:r>
        <w:rPr>
          <w:rFonts w:hint="eastAsia" w:ascii="宋体" w:hAnsi="宋体" w:cs="宋体"/>
          <w:szCs w:val="24"/>
          <w:lang w:val="zh-CN"/>
        </w:rPr>
        <w:t>供应商和其他利害关系人认为本次磋商采购活动违反法律、法规和规章规定的，有权向有关行政监督机构投诉。</w:t>
      </w:r>
    </w:p>
    <w:p>
      <w:pPr>
        <w:adjustRightInd w:val="0"/>
        <w:snapToGrid w:val="0"/>
        <w:spacing w:line="500" w:lineRule="exact"/>
        <w:ind w:firstLine="480" w:firstLineChars="200"/>
        <w:rPr>
          <w:rFonts w:ascii="宋体" w:hAnsi="宋体" w:cs="宋体"/>
          <w:szCs w:val="24"/>
          <w:lang w:val="zh-CN"/>
        </w:rPr>
      </w:pPr>
      <w:r>
        <w:rPr>
          <w:rFonts w:hint="eastAsia" w:ascii="宋体" w:hAnsi="宋体" w:cs="宋体"/>
          <w:szCs w:val="24"/>
        </w:rPr>
        <w:t>1、</w:t>
      </w:r>
      <w:r>
        <w:rPr>
          <w:rFonts w:hint="eastAsia" w:ascii="宋体" w:hAnsi="宋体" w:cs="宋体"/>
          <w:szCs w:val="24"/>
          <w:lang w:val="zh-CN"/>
        </w:rPr>
        <w:t>质疑人对采购人或采购代理机构的答复不满意，以及采购人或采购代理机构未在规定时间内做出答复的，可以在答复期满后15个工作日内向政府采购监管机构提出投诉。</w:t>
      </w:r>
    </w:p>
    <w:p>
      <w:pPr>
        <w:adjustRightInd w:val="0"/>
        <w:snapToGrid w:val="0"/>
        <w:spacing w:line="500" w:lineRule="exact"/>
        <w:ind w:firstLine="480" w:firstLineChars="200"/>
        <w:rPr>
          <w:rFonts w:ascii="宋体" w:hAnsi="宋体" w:cs="宋体"/>
          <w:szCs w:val="24"/>
          <w:lang w:val="zh-CN"/>
        </w:rPr>
      </w:pPr>
      <w:r>
        <w:rPr>
          <w:rFonts w:hint="eastAsia" w:ascii="宋体" w:hAnsi="宋体" w:cs="宋体"/>
          <w:szCs w:val="24"/>
        </w:rPr>
        <w:t>2、</w:t>
      </w:r>
      <w:r>
        <w:rPr>
          <w:rFonts w:hint="eastAsia" w:ascii="宋体" w:hAnsi="宋体" w:cs="宋体"/>
          <w:szCs w:val="24"/>
          <w:lang w:val="zh-CN"/>
        </w:rPr>
        <w:t>供应商投诉的事项不得超出已质疑事项的范围。</w:t>
      </w:r>
    </w:p>
    <w:p>
      <w:pPr>
        <w:adjustRightInd w:val="0"/>
        <w:snapToGrid w:val="0"/>
        <w:spacing w:line="500" w:lineRule="exact"/>
        <w:ind w:firstLine="480" w:firstLineChars="200"/>
        <w:rPr>
          <w:rFonts w:ascii="宋体" w:hAnsi="宋体" w:cs="宋体"/>
          <w:szCs w:val="24"/>
          <w:lang w:val="zh-CN"/>
        </w:rPr>
      </w:pPr>
      <w:r>
        <w:rPr>
          <w:rFonts w:hint="eastAsia" w:ascii="宋体" w:hAnsi="宋体" w:cs="宋体"/>
          <w:szCs w:val="24"/>
        </w:rPr>
        <w:t>3、</w:t>
      </w:r>
      <w:r>
        <w:rPr>
          <w:rFonts w:hint="eastAsia" w:ascii="宋体" w:hAnsi="宋体" w:cs="宋体"/>
          <w:szCs w:val="24"/>
          <w:lang w:val="zh-CN"/>
        </w:rPr>
        <w:t>投诉书范本格式在中国政府采购网站（http://www.ccgp.gov.cn/）自行下载。</w:t>
      </w:r>
    </w:p>
    <w:p>
      <w:pPr>
        <w:adjustRightInd w:val="0"/>
        <w:snapToGrid w:val="0"/>
        <w:spacing w:line="500" w:lineRule="exact"/>
        <w:ind w:firstLine="482" w:firstLineChars="200"/>
        <w:rPr>
          <w:rFonts w:ascii="宋体" w:hAnsi="宋体" w:cs="宋体"/>
          <w:b/>
          <w:bCs/>
          <w:szCs w:val="24"/>
          <w:lang w:val="zh-CN"/>
        </w:rPr>
      </w:pPr>
      <w:r>
        <w:rPr>
          <w:rFonts w:hint="eastAsia" w:ascii="宋体" w:hAnsi="宋体" w:cs="宋体"/>
          <w:b/>
          <w:bCs/>
          <w:szCs w:val="24"/>
        </w:rPr>
        <w:t>4、</w:t>
      </w:r>
      <w:r>
        <w:rPr>
          <w:rFonts w:hint="eastAsia" w:ascii="宋体" w:hAnsi="宋体" w:cs="宋体"/>
          <w:b/>
          <w:bCs/>
          <w:szCs w:val="24"/>
          <w:lang w:val="zh-CN"/>
        </w:rPr>
        <w:t>投诉人在全国范围12个月内三次以上投诉查无实据的，由财政部门列入不良行为记录名单。</w:t>
      </w:r>
    </w:p>
    <w:p>
      <w:pPr>
        <w:adjustRightInd w:val="0"/>
        <w:snapToGrid w:val="0"/>
        <w:spacing w:line="500" w:lineRule="exact"/>
        <w:ind w:firstLine="482" w:firstLineChars="200"/>
        <w:rPr>
          <w:rFonts w:ascii="宋体" w:hAnsi="宋体" w:cs="宋体"/>
          <w:b/>
          <w:bCs/>
          <w:szCs w:val="24"/>
          <w:lang w:val="zh-CN"/>
        </w:rPr>
      </w:pPr>
      <w:r>
        <w:rPr>
          <w:rFonts w:hint="eastAsia" w:ascii="宋体" w:hAnsi="宋体" w:cs="宋体"/>
          <w:b/>
          <w:bCs/>
          <w:szCs w:val="24"/>
        </w:rPr>
        <w:t>5</w:t>
      </w:r>
      <w:r>
        <w:rPr>
          <w:rFonts w:hint="eastAsia" w:ascii="宋体" w:hAnsi="宋体" w:cs="宋体"/>
          <w:b/>
          <w:bCs/>
          <w:szCs w:val="24"/>
          <w:lang w:val="zh-CN"/>
        </w:rPr>
        <w:t>、投诉人有下列行为之一的，属于虚假、恶意投诉，由财政部门列入不良行为记录名单，禁止其1至3年内参加政府采购活动：</w:t>
      </w:r>
    </w:p>
    <w:p>
      <w:pPr>
        <w:adjustRightInd w:val="0"/>
        <w:snapToGrid w:val="0"/>
        <w:spacing w:line="500" w:lineRule="exact"/>
        <w:ind w:firstLine="482" w:firstLineChars="200"/>
        <w:rPr>
          <w:rFonts w:ascii="宋体" w:hAnsi="宋体" w:cs="宋体"/>
          <w:b/>
          <w:bCs/>
          <w:szCs w:val="24"/>
          <w:lang w:val="zh-CN"/>
        </w:rPr>
      </w:pPr>
      <w:r>
        <w:rPr>
          <w:rFonts w:hint="eastAsia" w:ascii="宋体" w:hAnsi="宋体" w:cs="宋体"/>
          <w:b/>
          <w:bCs/>
          <w:szCs w:val="24"/>
          <w:lang w:val="zh-CN"/>
        </w:rPr>
        <w:t>（一）捏造事实；</w:t>
      </w:r>
    </w:p>
    <w:p>
      <w:pPr>
        <w:adjustRightInd w:val="0"/>
        <w:snapToGrid w:val="0"/>
        <w:spacing w:line="500" w:lineRule="exact"/>
        <w:ind w:firstLine="482" w:firstLineChars="200"/>
        <w:rPr>
          <w:rFonts w:ascii="宋体" w:hAnsi="宋体" w:cs="宋体"/>
          <w:b/>
          <w:bCs/>
          <w:szCs w:val="24"/>
          <w:lang w:val="zh-CN"/>
        </w:rPr>
      </w:pPr>
      <w:r>
        <w:rPr>
          <w:rFonts w:hint="eastAsia" w:ascii="宋体" w:hAnsi="宋体" w:cs="宋体"/>
          <w:b/>
          <w:bCs/>
          <w:szCs w:val="24"/>
          <w:lang w:val="zh-CN"/>
        </w:rPr>
        <w:t>（二）提供虚假材料；</w:t>
      </w:r>
    </w:p>
    <w:p>
      <w:pPr>
        <w:adjustRightInd w:val="0"/>
        <w:snapToGrid w:val="0"/>
        <w:spacing w:line="500" w:lineRule="exact"/>
        <w:ind w:firstLine="482" w:firstLineChars="200"/>
        <w:rPr>
          <w:rFonts w:ascii="宋体" w:hAnsi="宋体" w:cs="宋体"/>
          <w:b/>
          <w:bCs/>
          <w:szCs w:val="24"/>
          <w:lang w:val="zh-CN"/>
        </w:rPr>
      </w:pPr>
      <w:r>
        <w:rPr>
          <w:rFonts w:hint="eastAsia" w:ascii="宋体" w:hAnsi="宋体" w:cs="宋体"/>
          <w:b/>
          <w:bCs/>
          <w:szCs w:val="24"/>
          <w:lang w:val="zh-CN"/>
        </w:rPr>
        <w:t>（三）以非法手段取得证明材料。证据来源的合法性存在明显疑问，投诉人无法证明其取得方式合法的，视为以非法手段取得证明材料。</w:t>
      </w:r>
    </w:p>
    <w:p>
      <w:pPr>
        <w:pStyle w:val="4"/>
        <w:rPr>
          <w:rFonts w:ascii="宋体" w:hAnsi="宋体" w:eastAsia="宋体" w:cs="宋体"/>
          <w:sz w:val="24"/>
          <w:szCs w:val="24"/>
        </w:rPr>
      </w:pPr>
      <w:bookmarkStart w:id="27" w:name="_Toc10896"/>
      <w:r>
        <w:rPr>
          <w:rFonts w:hint="eastAsia" w:ascii="宋体" w:hAnsi="宋体" w:eastAsia="宋体" w:cs="宋体"/>
          <w:sz w:val="24"/>
          <w:szCs w:val="24"/>
        </w:rPr>
        <w:t>四、需要落实的政府采购政策</w:t>
      </w:r>
    </w:p>
    <w:p>
      <w:pPr>
        <w:autoSpaceDE w:val="0"/>
        <w:autoSpaceDN w:val="0"/>
        <w:adjustRightInd w:val="0"/>
        <w:spacing w:line="500" w:lineRule="exact"/>
        <w:ind w:firstLine="240" w:firstLineChars="100"/>
        <w:rPr>
          <w:rFonts w:ascii="宋体" w:hAnsi="宋体" w:cs="宋体"/>
          <w:bCs/>
          <w:szCs w:val="21"/>
          <w:lang w:val="zh-CN"/>
        </w:rPr>
      </w:pPr>
      <w:r>
        <w:rPr>
          <w:rFonts w:hint="eastAsia" w:ascii="宋体" w:hAnsi="宋体" w:cs="宋体"/>
          <w:bCs/>
          <w:szCs w:val="24"/>
        </w:rPr>
        <w:t>1、</w:t>
      </w:r>
      <w:r>
        <w:rPr>
          <w:rFonts w:hint="eastAsia" w:ascii="宋体" w:hAnsi="宋体" w:cs="宋体"/>
          <w:bCs/>
          <w:szCs w:val="21"/>
          <w:lang w:val="zh-CN"/>
        </w:rPr>
        <w:t>《政府采购促进中小企业发展管理办法》--财库</w:t>
      </w:r>
      <w:r>
        <w:rPr>
          <w:rFonts w:hint="eastAsia" w:ascii="宋体" w:hAnsi="宋体" w:cs="宋体"/>
          <w:bCs/>
          <w:szCs w:val="24"/>
        </w:rPr>
        <w:t>〔</w:t>
      </w:r>
      <w:r>
        <w:rPr>
          <w:rFonts w:hint="eastAsia" w:ascii="宋体" w:hAnsi="宋体" w:cs="宋体"/>
          <w:bCs/>
          <w:szCs w:val="21"/>
          <w:lang w:val="zh-CN"/>
        </w:rPr>
        <w:t>2020</w:t>
      </w:r>
      <w:r>
        <w:rPr>
          <w:rFonts w:hint="eastAsia" w:ascii="宋体" w:hAnsi="宋体" w:cs="宋体"/>
          <w:bCs/>
          <w:szCs w:val="24"/>
        </w:rPr>
        <w:t>〕</w:t>
      </w:r>
      <w:r>
        <w:rPr>
          <w:rFonts w:hint="eastAsia" w:ascii="宋体" w:hAnsi="宋体" w:cs="宋体"/>
          <w:bCs/>
          <w:szCs w:val="21"/>
          <w:lang w:val="zh-CN"/>
        </w:rPr>
        <w:t>46号</w:t>
      </w:r>
    </w:p>
    <w:p>
      <w:pPr>
        <w:autoSpaceDE w:val="0"/>
        <w:autoSpaceDN w:val="0"/>
        <w:adjustRightInd w:val="0"/>
        <w:spacing w:line="500" w:lineRule="exact"/>
        <w:ind w:firstLine="480" w:firstLineChars="200"/>
        <w:rPr>
          <w:rFonts w:ascii="宋体" w:hAnsi="宋体" w:cs="宋体"/>
          <w:szCs w:val="21"/>
          <w:lang w:val="zh-CN"/>
        </w:rPr>
      </w:pPr>
      <w:r>
        <w:rPr>
          <w:rFonts w:hint="eastAsia" w:ascii="宋体" w:hAnsi="宋体" w:cs="宋体"/>
          <w:szCs w:val="21"/>
          <w:lang w:val="zh-CN"/>
        </w:rPr>
        <w:t>在政府采购活动中，供应商提供的货物、工程或者服务符合下列情形的，享受《政府采购促进中小企业发展管理办法》规定的中小企业扶持政策:</w:t>
      </w:r>
    </w:p>
    <w:p>
      <w:pPr>
        <w:autoSpaceDE w:val="0"/>
        <w:autoSpaceDN w:val="0"/>
        <w:adjustRightInd w:val="0"/>
        <w:spacing w:line="500" w:lineRule="exact"/>
        <w:ind w:firstLine="480" w:firstLineChars="200"/>
        <w:rPr>
          <w:rFonts w:ascii="宋体" w:hAnsi="宋体" w:cs="宋体"/>
          <w:szCs w:val="21"/>
          <w:lang w:val="zh-CN"/>
        </w:rPr>
      </w:pPr>
      <w:r>
        <w:rPr>
          <w:rFonts w:hint="eastAsia" w:ascii="宋体" w:hAnsi="宋体" w:cs="宋体"/>
          <w:szCs w:val="21"/>
          <w:lang w:val="zh-CN"/>
        </w:rPr>
        <w:t>(一)在货物采购项目中，货物由中小企业制造，即货物由中小企业生产且使用该中小企业商号或者注册商标；</w:t>
      </w:r>
    </w:p>
    <w:p>
      <w:pPr>
        <w:autoSpaceDE w:val="0"/>
        <w:autoSpaceDN w:val="0"/>
        <w:adjustRightInd w:val="0"/>
        <w:spacing w:line="500" w:lineRule="exact"/>
        <w:ind w:firstLine="480" w:firstLineChars="200"/>
        <w:rPr>
          <w:rFonts w:ascii="宋体" w:hAnsi="宋体" w:cs="宋体"/>
          <w:szCs w:val="21"/>
          <w:lang w:val="zh-CN"/>
        </w:rPr>
      </w:pPr>
      <w:r>
        <w:rPr>
          <w:rFonts w:hint="eastAsia" w:ascii="宋体" w:hAnsi="宋体" w:cs="宋体"/>
          <w:szCs w:val="21"/>
          <w:lang w:val="zh-CN"/>
        </w:rPr>
        <w:t>(二)在工程采购项目中，工程由中小企业承建，即工程施工单位为中小企业；</w:t>
      </w:r>
    </w:p>
    <w:p>
      <w:pPr>
        <w:autoSpaceDE w:val="0"/>
        <w:autoSpaceDN w:val="0"/>
        <w:adjustRightInd w:val="0"/>
        <w:spacing w:line="500" w:lineRule="exact"/>
        <w:ind w:firstLine="480" w:firstLineChars="200"/>
        <w:rPr>
          <w:rFonts w:ascii="宋体" w:hAnsi="宋体" w:cs="宋体"/>
          <w:szCs w:val="21"/>
          <w:lang w:val="zh-CN"/>
        </w:rPr>
      </w:pPr>
      <w:r>
        <w:rPr>
          <w:rFonts w:hint="eastAsia" w:ascii="宋体" w:hAnsi="宋体" w:cs="宋体"/>
          <w:szCs w:val="21"/>
          <w:lang w:val="zh-CN"/>
        </w:rPr>
        <w:t>(三)在服务采购项目中，服务由中小企业承接，即提供服务的人员为中小企业依照《中华人民共和国劳动合同法》订立劳动合同的从业人员。</w:t>
      </w:r>
    </w:p>
    <w:p>
      <w:pPr>
        <w:autoSpaceDE w:val="0"/>
        <w:autoSpaceDN w:val="0"/>
        <w:adjustRightInd w:val="0"/>
        <w:spacing w:line="500" w:lineRule="exact"/>
        <w:ind w:firstLine="480" w:firstLineChars="200"/>
        <w:rPr>
          <w:rFonts w:ascii="宋体" w:hAnsi="宋体" w:cs="宋体"/>
          <w:szCs w:val="21"/>
          <w:lang w:val="zh-CN"/>
        </w:rPr>
      </w:pPr>
      <w:r>
        <w:rPr>
          <w:rFonts w:hint="eastAsia" w:ascii="宋体" w:hAnsi="宋体" w:cs="宋体"/>
          <w:szCs w:val="21"/>
          <w:lang w:val="zh-CN"/>
        </w:rPr>
        <w:t>在货物采购项目中，供应商提供的货物既有中小企业制造货物，也有大型企业制造货物的，不享受《</w:t>
      </w:r>
      <w:r>
        <w:rPr>
          <w:rFonts w:hint="eastAsia" w:ascii="宋体" w:hAnsi="宋体" w:cs="宋体"/>
          <w:bCs/>
          <w:szCs w:val="21"/>
          <w:lang w:val="zh-CN"/>
        </w:rPr>
        <w:t>政府采购促进中小企业发展管理办法</w:t>
      </w:r>
      <w:r>
        <w:rPr>
          <w:rFonts w:hint="eastAsia" w:ascii="宋体" w:hAnsi="宋体" w:cs="宋体"/>
          <w:szCs w:val="21"/>
          <w:lang w:val="zh-CN"/>
        </w:rPr>
        <w:t>》规定的中小企业扶持政策。</w:t>
      </w:r>
    </w:p>
    <w:p>
      <w:pPr>
        <w:autoSpaceDE w:val="0"/>
        <w:autoSpaceDN w:val="0"/>
        <w:adjustRightInd w:val="0"/>
        <w:spacing w:line="500" w:lineRule="exact"/>
        <w:ind w:firstLine="480" w:firstLineChars="200"/>
        <w:rPr>
          <w:rFonts w:ascii="宋体" w:hAnsi="宋体" w:cs="宋体"/>
          <w:szCs w:val="21"/>
          <w:lang w:val="zh-CN"/>
        </w:rPr>
      </w:pPr>
      <w:r>
        <w:rPr>
          <w:rFonts w:hint="eastAsia" w:ascii="宋体" w:hAnsi="宋体" w:cs="宋体"/>
          <w:szCs w:val="21"/>
          <w:lang w:val="zh-CN"/>
        </w:rPr>
        <w:t>依据《</w:t>
      </w:r>
      <w:r>
        <w:rPr>
          <w:rFonts w:hint="eastAsia" w:ascii="宋体" w:hAnsi="宋体" w:cs="宋体"/>
          <w:bCs/>
          <w:szCs w:val="21"/>
          <w:lang w:val="zh-CN"/>
        </w:rPr>
        <w:t>政府采购促进中小企业发展管理办法</w:t>
      </w:r>
      <w:r>
        <w:rPr>
          <w:rFonts w:hint="eastAsia" w:ascii="宋体" w:hAnsi="宋体" w:cs="宋体"/>
          <w:szCs w:val="21"/>
          <w:lang w:val="zh-CN"/>
        </w:rPr>
        <w:t>》规定享受扶持政策获得政府采购合同的，小微企业不得将合同分包给大中型企业，中型企业不得将合同分包给大型企业。</w:t>
      </w:r>
    </w:p>
    <w:p>
      <w:pPr>
        <w:autoSpaceDE w:val="0"/>
        <w:autoSpaceDN w:val="0"/>
        <w:adjustRightInd w:val="0"/>
        <w:spacing w:line="500" w:lineRule="exact"/>
        <w:ind w:firstLine="480" w:firstLineChars="200"/>
        <w:rPr>
          <w:rFonts w:ascii="宋体" w:hAnsi="宋体" w:cs="宋体"/>
          <w:szCs w:val="21"/>
          <w:lang w:val="zh-CN"/>
        </w:rPr>
      </w:pPr>
      <w:r>
        <w:rPr>
          <w:rFonts w:hint="eastAsia" w:ascii="宋体" w:hAnsi="宋体" w:cs="宋体"/>
          <w:szCs w:val="21"/>
          <w:lang w:val="zh-CN"/>
        </w:rPr>
        <w:t>根据《政府采购促进中小企业发展管理办法》的通知（财库〔2020〕46号）规定，参加政府采购活动的中小企业应当提供《中小企业声明函》。供应商提供的《中小企业声明函》资料必须真实，否则，按照有关规定予以处理。</w:t>
      </w:r>
    </w:p>
    <w:p>
      <w:pPr>
        <w:spacing w:line="500" w:lineRule="exact"/>
        <w:rPr>
          <w:rFonts w:ascii="宋体" w:hAnsi="宋体" w:cs="宋体"/>
          <w:bCs/>
          <w:szCs w:val="24"/>
        </w:rPr>
      </w:pPr>
      <w:r>
        <w:rPr>
          <w:rFonts w:hint="eastAsia" w:ascii="宋体" w:hAnsi="宋体" w:cs="宋体"/>
          <w:bCs/>
          <w:szCs w:val="24"/>
        </w:rPr>
        <w:t xml:space="preserve">2、《财政部司法部关于政府采购支持监狱企业发展有关问题的通知》--财库〔2014〕68号 </w:t>
      </w:r>
    </w:p>
    <w:p>
      <w:pPr>
        <w:spacing w:line="500" w:lineRule="exact"/>
        <w:ind w:firstLine="480" w:firstLineChars="200"/>
        <w:rPr>
          <w:rFonts w:ascii="宋体" w:hAnsi="宋体" w:cs="宋体"/>
          <w:szCs w:val="24"/>
        </w:rPr>
      </w:pPr>
      <w:r>
        <w:rPr>
          <w:rFonts w:hint="eastAsia" w:ascii="宋体" w:hAnsi="宋体" w:cs="宋体"/>
          <w:szCs w:val="24"/>
        </w:rPr>
        <w:t>根据《关于政府采购支持监狱企业发展有关问题的通知》（财库</w:t>
      </w:r>
      <w:r>
        <w:rPr>
          <w:rFonts w:hint="eastAsia" w:ascii="宋体" w:hAnsi="宋体" w:cs="宋体"/>
          <w:bCs/>
          <w:szCs w:val="24"/>
        </w:rPr>
        <w:t>〔</w:t>
      </w:r>
      <w:r>
        <w:rPr>
          <w:rFonts w:hint="eastAsia" w:ascii="宋体" w:hAnsi="宋体" w:cs="宋体"/>
          <w:szCs w:val="24"/>
        </w:rPr>
        <w:t>2014</w:t>
      </w:r>
      <w:r>
        <w:rPr>
          <w:rFonts w:hint="eastAsia" w:ascii="宋体" w:hAnsi="宋体" w:cs="宋体"/>
          <w:bCs/>
          <w:szCs w:val="24"/>
        </w:rPr>
        <w:t>〕</w:t>
      </w:r>
      <w:r>
        <w:rPr>
          <w:rFonts w:hint="eastAsia" w:ascii="宋体" w:hAnsi="宋体" w:cs="宋体"/>
          <w:szCs w:val="24"/>
        </w:rPr>
        <w:t>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500" w:lineRule="exact"/>
        <w:rPr>
          <w:rFonts w:ascii="宋体" w:hAnsi="宋体" w:cs="宋体"/>
          <w:bCs/>
          <w:szCs w:val="24"/>
        </w:rPr>
      </w:pPr>
      <w:r>
        <w:rPr>
          <w:rFonts w:hint="eastAsia" w:ascii="宋体" w:hAnsi="宋体" w:cs="宋体"/>
          <w:bCs/>
          <w:szCs w:val="24"/>
        </w:rPr>
        <w:t>3、《国务院办公厅关于建立政府强制采购节能产品制度的通知》--国办发〔2007〕51号</w:t>
      </w:r>
    </w:p>
    <w:p>
      <w:pPr>
        <w:spacing w:line="500" w:lineRule="exact"/>
        <w:ind w:firstLine="480" w:firstLineChars="200"/>
        <w:rPr>
          <w:rFonts w:ascii="宋体" w:hAnsi="宋体" w:cs="宋体"/>
          <w:szCs w:val="24"/>
        </w:rPr>
      </w:pPr>
      <w:r>
        <w:rPr>
          <w:rFonts w:hint="eastAsia" w:ascii="宋体" w:hAnsi="宋体" w:cs="宋体"/>
          <w:szCs w:val="24"/>
          <w:lang w:val="zh-CN"/>
        </w:rPr>
        <w:t>本项目</w:t>
      </w:r>
      <w:r>
        <w:rPr>
          <w:rFonts w:hint="eastAsia" w:ascii="宋体" w:hAnsi="宋体" w:cs="宋体"/>
          <w:szCs w:val="24"/>
        </w:rPr>
        <w:t>在技术、服务等指标满足采购需求的前提下，优先采购节能产品。对部分节能效果、性能等达到要求的产品，且</w:t>
      </w:r>
      <w:r>
        <w:rPr>
          <w:rFonts w:hint="eastAsia" w:ascii="宋体" w:hAnsi="宋体" w:cs="宋体"/>
          <w:szCs w:val="24"/>
          <w:lang w:val="zh-CN"/>
        </w:rPr>
        <w:t>涉及国家规定的强制采购范围内</w:t>
      </w:r>
      <w:r>
        <w:rPr>
          <w:rFonts w:hint="eastAsia" w:ascii="宋体" w:hAnsi="宋体" w:cs="宋体"/>
          <w:szCs w:val="24"/>
        </w:rPr>
        <w:t>，</w:t>
      </w:r>
      <w:r>
        <w:rPr>
          <w:rFonts w:hint="eastAsia" w:ascii="宋体" w:hAnsi="宋体" w:cs="宋体"/>
          <w:szCs w:val="24"/>
          <w:lang w:val="zh-CN"/>
        </w:rPr>
        <w:t>不管采购文件是否要求提供，供应商必须按照国家要求提供，并提供相关证明材料；若未提供，供应商自行承担由此带来的后果。优先采购范围内的产品按磋商文件约定执行。</w:t>
      </w:r>
    </w:p>
    <w:p>
      <w:pPr>
        <w:spacing w:line="500" w:lineRule="exact"/>
        <w:rPr>
          <w:rFonts w:ascii="宋体" w:hAnsi="宋体" w:cs="宋体"/>
          <w:bCs/>
          <w:szCs w:val="24"/>
        </w:rPr>
      </w:pPr>
      <w:r>
        <w:rPr>
          <w:rFonts w:hint="eastAsia" w:ascii="宋体" w:hAnsi="宋体" w:cs="宋体"/>
          <w:bCs/>
          <w:szCs w:val="24"/>
        </w:rPr>
        <w:t xml:space="preserve">4、《节能产品政府采购实施意见》--（财库〔2004〕185号） </w:t>
      </w:r>
    </w:p>
    <w:p>
      <w:pPr>
        <w:spacing w:line="500" w:lineRule="exact"/>
        <w:ind w:firstLine="480" w:firstLineChars="200"/>
        <w:rPr>
          <w:rFonts w:ascii="宋体" w:hAnsi="宋体" w:cs="宋体"/>
          <w:szCs w:val="24"/>
        </w:rPr>
      </w:pPr>
      <w:r>
        <w:rPr>
          <w:rFonts w:hint="eastAsia" w:ascii="宋体" w:hAnsi="宋体" w:cs="宋体"/>
          <w:szCs w:val="24"/>
        </w:rPr>
        <w:t>根据《节能产品政府采购实施意见》--（财库</w:t>
      </w:r>
      <w:r>
        <w:rPr>
          <w:rFonts w:hint="eastAsia" w:ascii="宋体" w:hAnsi="宋体" w:cs="宋体"/>
          <w:bCs/>
          <w:szCs w:val="24"/>
        </w:rPr>
        <w:t>〔2004〕1</w:t>
      </w:r>
      <w:r>
        <w:rPr>
          <w:rFonts w:hint="eastAsia" w:ascii="宋体" w:hAnsi="宋体" w:cs="宋体"/>
          <w:szCs w:val="24"/>
        </w:rPr>
        <w:t>85号）规定，采购人采购的产品在</w:t>
      </w:r>
      <w:r>
        <w:rPr>
          <w:rFonts w:hint="eastAsia" w:ascii="宋体" w:hAnsi="宋体" w:cs="宋体"/>
          <w:color w:val="000000"/>
          <w:szCs w:val="24"/>
        </w:rPr>
        <w:t>品目清单中并具有认证证书的，</w:t>
      </w:r>
      <w:r>
        <w:rPr>
          <w:rFonts w:hint="eastAsia" w:ascii="宋体" w:hAnsi="宋体" w:cs="宋体"/>
          <w:szCs w:val="24"/>
        </w:rPr>
        <w:t>在技术、服务等指标同等条件下，应当优先采购节能清单所列的节能产品。</w:t>
      </w:r>
    </w:p>
    <w:p>
      <w:pPr>
        <w:spacing w:line="500" w:lineRule="exact"/>
        <w:ind w:firstLine="480" w:firstLineChars="200"/>
        <w:rPr>
          <w:rFonts w:ascii="宋体" w:hAnsi="宋体" w:cs="宋体"/>
          <w:szCs w:val="24"/>
        </w:rPr>
      </w:pPr>
      <w:r>
        <w:rPr>
          <w:rFonts w:hint="eastAsia" w:ascii="宋体" w:hAnsi="宋体" w:cs="宋体"/>
          <w:szCs w:val="24"/>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500" w:lineRule="exact"/>
        <w:rPr>
          <w:rFonts w:ascii="宋体" w:hAnsi="宋体" w:cs="宋体"/>
          <w:bCs/>
          <w:szCs w:val="24"/>
        </w:rPr>
      </w:pPr>
      <w:r>
        <w:rPr>
          <w:rFonts w:hint="eastAsia" w:ascii="宋体" w:hAnsi="宋体" w:cs="宋体"/>
          <w:bCs/>
          <w:szCs w:val="24"/>
        </w:rPr>
        <w:t>5、《环境标志产品政府采购实施的意见》--财库〔2006〕90号</w:t>
      </w:r>
    </w:p>
    <w:p>
      <w:pPr>
        <w:spacing w:line="500" w:lineRule="exact"/>
        <w:ind w:firstLine="480" w:firstLineChars="200"/>
        <w:rPr>
          <w:rFonts w:ascii="宋体" w:hAnsi="宋体" w:cs="宋体"/>
          <w:szCs w:val="24"/>
        </w:rPr>
      </w:pPr>
      <w:r>
        <w:rPr>
          <w:rFonts w:hint="eastAsia" w:ascii="宋体" w:hAnsi="宋体" w:cs="宋体"/>
          <w:bCs/>
          <w:szCs w:val="24"/>
        </w:rPr>
        <w:t>根据《环境标志产品政府采购实施的意见》--财库〔2006〕90号</w:t>
      </w:r>
      <w:r>
        <w:rPr>
          <w:rFonts w:hint="eastAsia" w:ascii="宋体" w:hAnsi="宋体" w:cs="宋体"/>
          <w:szCs w:val="24"/>
        </w:rPr>
        <w:t>规定，采购人采购的产品在品目清单中并具有认证证书的，在性能、技术、服务等指标同等条件下，应当优先采购清单中的产品。</w:t>
      </w:r>
    </w:p>
    <w:p>
      <w:pPr>
        <w:spacing w:line="500" w:lineRule="exact"/>
        <w:ind w:firstLine="480" w:firstLineChars="200"/>
        <w:rPr>
          <w:rFonts w:ascii="宋体" w:hAnsi="宋体" w:cs="宋体"/>
          <w:szCs w:val="24"/>
        </w:rPr>
      </w:pPr>
      <w:r>
        <w:rPr>
          <w:rFonts w:hint="eastAsia" w:ascii="宋体" w:hAnsi="宋体" w:cs="宋体"/>
          <w:szCs w:val="24"/>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500" w:lineRule="exact"/>
        <w:rPr>
          <w:rFonts w:ascii="宋体" w:hAnsi="宋体" w:cs="宋体"/>
          <w:bCs/>
          <w:szCs w:val="24"/>
        </w:rPr>
      </w:pPr>
      <w:r>
        <w:rPr>
          <w:rFonts w:hint="eastAsia" w:ascii="宋体" w:hAnsi="宋体" w:cs="宋体"/>
          <w:bCs/>
          <w:szCs w:val="24"/>
        </w:rPr>
        <w:t>6、《关于促进残疾人就业政府采购政策的通知》--财库〔2017〕141号</w:t>
      </w:r>
    </w:p>
    <w:p>
      <w:pPr>
        <w:spacing w:line="500" w:lineRule="exact"/>
        <w:ind w:firstLine="480"/>
        <w:rPr>
          <w:rFonts w:ascii="宋体" w:hAnsi="宋体" w:cs="宋体"/>
          <w:szCs w:val="24"/>
        </w:rPr>
      </w:pPr>
      <w:r>
        <w:rPr>
          <w:rFonts w:hint="eastAsia" w:ascii="宋体" w:hAnsi="宋体" w:cs="宋体"/>
          <w:szCs w:val="24"/>
        </w:rPr>
        <w:t>符合条件的残疾人福利性单位在参加政府采购活动时，应提供本通知规定的《残疾人福利性单位声明函》，并对声明的真实性负责。</w:t>
      </w:r>
    </w:p>
    <w:p>
      <w:pPr>
        <w:snapToGrid w:val="0"/>
        <w:spacing w:line="500" w:lineRule="exact"/>
        <w:ind w:firstLine="480"/>
        <w:jc w:val="left"/>
        <w:rPr>
          <w:rFonts w:ascii="宋体" w:hAnsi="宋体" w:cs="宋体"/>
          <w:szCs w:val="24"/>
        </w:rPr>
      </w:pPr>
      <w:r>
        <w:rPr>
          <w:rFonts w:hint="eastAsia" w:ascii="宋体" w:hAnsi="宋体" w:cs="宋体"/>
          <w:szCs w:val="24"/>
        </w:rPr>
        <w:t>在政府采购活动中，残疾人福利性单位视同小型、微型企业，享受促进中小企业发展的政府采购政策。向残疾人福利性单位采购的金额，计入面向中小企业采购的统计数据。残疾人福利性单位属于小型、微型企业的，不重复享受政策。</w:t>
      </w:r>
    </w:p>
    <w:p>
      <w:pPr>
        <w:spacing w:line="500" w:lineRule="exact"/>
        <w:rPr>
          <w:rFonts w:ascii="宋体" w:hAnsi="宋体" w:cs="宋体"/>
          <w:bCs/>
        </w:rPr>
      </w:pPr>
      <w:r>
        <w:rPr>
          <w:rFonts w:hint="eastAsia" w:ascii="宋体" w:hAnsi="宋体" w:cs="宋体"/>
          <w:bCs/>
          <w:szCs w:val="24"/>
        </w:rPr>
        <w:t>7</w:t>
      </w:r>
      <w:r>
        <w:rPr>
          <w:rFonts w:hint="eastAsia" w:ascii="宋体" w:hAnsi="宋体" w:cs="宋体"/>
          <w:bCs/>
          <w:szCs w:val="24"/>
          <w:lang w:val="zh-CN"/>
        </w:rPr>
        <w:t>、融资政策</w:t>
      </w:r>
    </w:p>
    <w:p>
      <w:pPr>
        <w:adjustRightInd w:val="0"/>
        <w:snapToGrid w:val="0"/>
        <w:spacing w:line="500" w:lineRule="exact"/>
        <w:ind w:firstLine="720" w:firstLineChars="300"/>
        <w:rPr>
          <w:rFonts w:ascii="宋体" w:hAnsi="宋体" w:cs="宋体"/>
          <w:kern w:val="0"/>
          <w:szCs w:val="21"/>
          <w:lang w:val="zh-CN"/>
        </w:rPr>
      </w:pPr>
      <w:r>
        <w:rPr>
          <w:rFonts w:hint="eastAsia" w:ascii="宋体" w:hAnsi="宋体" w:cs="宋体"/>
          <w:kern w:val="0"/>
          <w:szCs w:val="21"/>
          <w:lang w:val="zh-CN"/>
        </w:rPr>
        <w:t>为支持和促进中小企业发展，进一步发挥政府采购政策功能作用，有效缓解中小企业融资难等问题，根据陕西省财政厅关于印发《陕西省中小企业政府采购信用融资办法》（陕财办采〔2018〕23号）及《陕西省财政厅关于加快推进我省中小企业政府采购信用融资工作的通知》（陕财办采〔2020〕15 号）的有关要求，有融资需求的政府采购成交供应商，依据自身情况，凭成交通知书、政府采购合同等相关资料，自主选择金融机构及其融资产品，申请办理融资贷款服务。</w:t>
      </w:r>
      <w:bookmarkEnd w:id="21"/>
      <w:bookmarkEnd w:id="22"/>
      <w:bookmarkEnd w:id="23"/>
      <w:bookmarkEnd w:id="24"/>
      <w:bookmarkEnd w:id="27"/>
      <w:bookmarkStart w:id="28" w:name="_Toc654"/>
    </w:p>
    <w:p>
      <w:pPr>
        <w:pStyle w:val="37"/>
        <w:ind w:firstLine="240"/>
        <w:rPr>
          <w:rFonts w:ascii="宋体" w:hAnsi="宋体" w:cs="宋体"/>
          <w:kern w:val="0"/>
          <w:sz w:val="24"/>
          <w:lang w:val="zh-CN"/>
        </w:rPr>
      </w:pPr>
    </w:p>
    <w:p>
      <w:pPr>
        <w:pStyle w:val="37"/>
        <w:ind w:firstLine="240"/>
        <w:rPr>
          <w:rFonts w:ascii="宋体" w:hAnsi="宋体" w:cs="宋体"/>
          <w:kern w:val="0"/>
          <w:sz w:val="24"/>
          <w:lang w:val="zh-CN"/>
        </w:rPr>
      </w:pPr>
    </w:p>
    <w:p>
      <w:pPr>
        <w:pStyle w:val="37"/>
        <w:ind w:firstLine="0" w:firstLineChars="0"/>
        <w:rPr>
          <w:rFonts w:ascii="宋体" w:hAnsi="宋体" w:cs="宋体"/>
          <w:kern w:val="0"/>
          <w:sz w:val="24"/>
          <w:lang w:val="zh-CN"/>
        </w:rPr>
      </w:pPr>
    </w:p>
    <w:p>
      <w:pPr>
        <w:pStyle w:val="37"/>
        <w:ind w:firstLine="0" w:firstLineChars="0"/>
        <w:rPr>
          <w:rFonts w:ascii="宋体" w:hAnsi="宋体" w:cs="宋体"/>
          <w:kern w:val="0"/>
          <w:sz w:val="24"/>
          <w:lang w:val="zh-CN"/>
        </w:rPr>
      </w:pPr>
    </w:p>
    <w:p>
      <w:pPr>
        <w:pStyle w:val="37"/>
        <w:ind w:firstLine="0" w:firstLineChars="0"/>
        <w:rPr>
          <w:rFonts w:ascii="宋体" w:hAnsi="宋体" w:cs="宋体"/>
          <w:kern w:val="0"/>
          <w:sz w:val="24"/>
          <w:lang w:val="zh-CN"/>
        </w:rPr>
        <w:sectPr>
          <w:headerReference r:id="rId7" w:type="first"/>
          <w:footerReference r:id="rId9" w:type="first"/>
          <w:footerReference r:id="rId8" w:type="default"/>
          <w:pgSz w:w="11907" w:h="16840"/>
          <w:pgMar w:top="1418" w:right="992" w:bottom="1418" w:left="1418" w:header="737" w:footer="1021" w:gutter="0"/>
          <w:pgNumType w:fmt="decimal" w:start="1"/>
          <w:cols w:space="720" w:num="1"/>
          <w:titlePg/>
          <w:docGrid w:linePitch="326" w:charSpace="0"/>
        </w:sectPr>
      </w:pPr>
    </w:p>
    <w:p>
      <w:pPr>
        <w:pStyle w:val="37"/>
        <w:ind w:firstLine="0" w:firstLineChars="0"/>
        <w:rPr>
          <w:rFonts w:ascii="宋体" w:hAnsi="宋体" w:cs="宋体"/>
          <w:kern w:val="0"/>
          <w:sz w:val="24"/>
          <w:lang w:val="zh-CN"/>
        </w:rPr>
      </w:pPr>
    </w:p>
    <w:bookmarkEnd w:id="28"/>
    <w:p>
      <w:pPr>
        <w:numPr>
          <w:ilvl w:val="0"/>
          <w:numId w:val="6"/>
        </w:numPr>
        <w:adjustRightInd w:val="0"/>
        <w:snapToGrid w:val="0"/>
        <w:spacing w:line="360" w:lineRule="auto"/>
        <w:jc w:val="center"/>
        <w:outlineLvl w:val="0"/>
        <w:rPr>
          <w:rFonts w:ascii="宋体" w:hAnsi="宋体" w:cs="宋体"/>
          <w:b/>
          <w:bCs/>
          <w:sz w:val="32"/>
          <w:szCs w:val="32"/>
          <w:highlight w:val="none"/>
        </w:rPr>
      </w:pPr>
      <w:bookmarkStart w:id="29" w:name="_Toc7951"/>
      <w:r>
        <w:rPr>
          <w:rFonts w:hint="eastAsia" w:ascii="宋体" w:hAnsi="宋体" w:cs="宋体"/>
          <w:szCs w:val="24"/>
          <w:highlight w:val="none"/>
        </w:rPr>
        <w:t xml:space="preserve"> </w:t>
      </w:r>
      <w:r>
        <w:rPr>
          <w:rFonts w:hint="eastAsia" w:ascii="宋体" w:hAnsi="宋体" w:cs="宋体"/>
          <w:b/>
          <w:bCs/>
          <w:sz w:val="32"/>
          <w:szCs w:val="32"/>
          <w:highlight w:val="none"/>
        </w:rPr>
        <w:t>采购需求</w:t>
      </w:r>
    </w:p>
    <w:p>
      <w:pPr>
        <w:spacing w:line="360" w:lineRule="auto"/>
      </w:pPr>
      <w:r>
        <w:rPr>
          <w:rFonts w:hint="eastAsia" w:ascii="宋体" w:hAnsi="宋体" w:cs="宋体"/>
          <w:b/>
          <w:bCs/>
        </w:rPr>
        <w:t>一、采购内容</w:t>
      </w:r>
    </w:p>
    <w:p>
      <w:pPr>
        <w:pStyle w:val="91"/>
        <w:spacing w:line="360" w:lineRule="auto"/>
        <w:ind w:firstLine="480" w:firstLineChars="200"/>
        <w:rPr>
          <w:rFonts w:ascii="宋体" w:hAnsi="宋体"/>
          <w:bCs/>
        </w:rPr>
      </w:pPr>
      <w:r>
        <w:rPr>
          <w:rFonts w:hint="eastAsia" w:ascii="宋体" w:hAnsi="宋体"/>
          <w:bCs/>
        </w:rPr>
        <w:t>1、</w:t>
      </w:r>
      <w:r>
        <w:rPr>
          <w:rFonts w:hint="eastAsia" w:ascii="宋体" w:hAnsi="宋体" w:cs="宋体"/>
        </w:rPr>
        <w:t>采购数量：1项</w:t>
      </w:r>
    </w:p>
    <w:p>
      <w:pPr>
        <w:spacing w:line="360" w:lineRule="auto"/>
        <w:ind w:firstLine="480" w:firstLineChars="200"/>
        <w:jc w:val="left"/>
      </w:pPr>
      <w:r>
        <w:rPr>
          <w:rFonts w:hint="eastAsia" w:ascii="宋体" w:hAnsi="宋体"/>
          <w:bCs/>
        </w:rPr>
        <w:t>2、</w:t>
      </w:r>
      <w:r>
        <w:rPr>
          <w:rFonts w:hint="eastAsia" w:ascii="宋体" w:hAnsi="宋体"/>
          <w:bCs/>
          <w:lang w:eastAsia="zh-CN"/>
        </w:rPr>
        <w:t>服务对象</w:t>
      </w:r>
      <w:r>
        <w:rPr>
          <w:rFonts w:hint="eastAsia" w:ascii="宋体" w:hAnsi="宋体"/>
          <w:bCs/>
        </w:rPr>
        <w:t>：</w:t>
      </w:r>
      <w:r>
        <w:rPr>
          <w:rFonts w:hint="eastAsia" w:ascii="宋体" w:hAnsi="宋体"/>
          <w:bCs/>
          <w:lang w:eastAsia="zh-CN"/>
        </w:rPr>
        <w:t>西咸</w:t>
      </w:r>
      <w:r>
        <w:rPr>
          <w:rFonts w:hint="eastAsia" w:ascii="宋体" w:hAnsi="宋体"/>
          <w:bCs/>
        </w:rPr>
        <w:t>新区本级、各新城、19个街镇共25个主体。</w:t>
      </w:r>
    </w:p>
    <w:p>
      <w:pPr>
        <w:spacing w:line="360" w:lineRule="auto"/>
        <w:ind w:firstLine="480" w:firstLineChars="200"/>
        <w:jc w:val="left"/>
        <w:rPr>
          <w:rFonts w:ascii="宋体" w:hAnsi="宋体"/>
          <w:bCs/>
        </w:rPr>
      </w:pPr>
      <w:r>
        <w:rPr>
          <w:rFonts w:hint="eastAsia" w:ascii="宋体" w:hAnsi="宋体"/>
          <w:bCs/>
        </w:rPr>
        <w:t>3、</w:t>
      </w:r>
      <w:r>
        <w:rPr>
          <w:rFonts w:hint="eastAsia" w:ascii="宋体" w:hAnsi="宋体"/>
          <w:bCs/>
          <w:lang w:eastAsia="zh-CN"/>
        </w:rPr>
        <w:t>服务内容</w:t>
      </w:r>
      <w:r>
        <w:rPr>
          <w:rFonts w:hint="eastAsia" w:ascii="宋体" w:hAnsi="宋体"/>
          <w:bCs/>
        </w:rPr>
        <w:t>：</w:t>
      </w:r>
      <w:r>
        <w:rPr>
          <w:rFonts w:hint="eastAsia" w:ascii="宋体" w:hAnsi="宋体"/>
          <w:bCs/>
          <w:lang w:eastAsia="zh-CN"/>
        </w:rPr>
        <w:t>核查</w:t>
      </w:r>
      <w:r>
        <w:rPr>
          <w:rFonts w:hint="eastAsia" w:ascii="宋体" w:hAnsi="宋体"/>
          <w:bCs/>
          <w:lang w:val="en-US" w:eastAsia="zh-CN"/>
        </w:rPr>
        <w:t>25个主体的</w:t>
      </w:r>
      <w:r>
        <w:rPr>
          <w:rFonts w:hint="eastAsia" w:ascii="宋体" w:hAnsi="宋体"/>
          <w:bCs/>
        </w:rPr>
        <w:t>债权应收账款、应收票据、预付账款、其他应收款、应收股利、应收利息和应收补贴款等；债务包括各种借款、应付及预收款项等</w:t>
      </w:r>
      <w:r>
        <w:rPr>
          <w:rFonts w:hint="eastAsia" w:ascii="宋体" w:hAnsi="宋体"/>
          <w:bCs/>
          <w:lang w:eastAsia="zh-CN"/>
        </w:rPr>
        <w:t>内容</w:t>
      </w:r>
      <w:r>
        <w:rPr>
          <w:rFonts w:hint="eastAsia" w:ascii="宋体" w:hAnsi="宋体"/>
          <w:bCs/>
        </w:rPr>
        <w:t>。</w:t>
      </w:r>
    </w:p>
    <w:p>
      <w:pPr>
        <w:spacing w:line="360" w:lineRule="auto"/>
        <w:ind w:firstLine="480" w:firstLineChars="200"/>
        <w:jc w:val="left"/>
        <w:rPr>
          <w:rFonts w:ascii="宋体" w:hAnsi="宋体"/>
          <w:bCs/>
          <w:szCs w:val="22"/>
        </w:rPr>
      </w:pPr>
      <w:r>
        <w:rPr>
          <w:rFonts w:hint="eastAsia" w:ascii="宋体" w:hAnsi="宋体"/>
          <w:bCs/>
          <w:szCs w:val="22"/>
        </w:rPr>
        <w:t>4、服务地点：采购人指定地点</w:t>
      </w:r>
    </w:p>
    <w:p>
      <w:pPr>
        <w:spacing w:line="360" w:lineRule="auto"/>
        <w:ind w:firstLine="480" w:firstLineChars="200"/>
        <w:jc w:val="left"/>
        <w:rPr>
          <w:rFonts w:ascii="宋体" w:hAnsi="宋体"/>
          <w:bCs/>
          <w:szCs w:val="22"/>
        </w:rPr>
      </w:pPr>
      <w:r>
        <w:rPr>
          <w:rFonts w:hint="eastAsia" w:ascii="宋体" w:hAnsi="宋体"/>
          <w:bCs/>
          <w:szCs w:val="22"/>
        </w:rPr>
        <w:t>5、服务方式：驻场服务</w:t>
      </w:r>
    </w:p>
    <w:p>
      <w:pPr>
        <w:spacing w:line="360" w:lineRule="auto"/>
        <w:ind w:firstLine="480" w:firstLineChars="200"/>
        <w:jc w:val="left"/>
        <w:rPr>
          <w:rFonts w:ascii="宋体" w:hAnsi="宋体"/>
          <w:bCs/>
        </w:rPr>
      </w:pPr>
      <w:r>
        <w:rPr>
          <w:rFonts w:hint="eastAsia" w:ascii="宋体" w:hAnsi="宋体"/>
          <w:bCs/>
          <w:szCs w:val="22"/>
        </w:rPr>
        <w:t>6、服务期限：自收到采购人通知后2个月内完成</w:t>
      </w:r>
      <w:r>
        <w:rPr>
          <w:rFonts w:hint="eastAsia" w:ascii="宋体" w:hAnsi="宋体"/>
          <w:bCs/>
        </w:rPr>
        <w:t>。</w:t>
      </w:r>
    </w:p>
    <w:p>
      <w:pPr>
        <w:spacing w:line="360" w:lineRule="auto"/>
        <w:rPr>
          <w:rFonts w:ascii="宋体" w:hAnsi="宋体" w:cs="宋体"/>
          <w:b/>
          <w:bCs/>
          <w:szCs w:val="22"/>
        </w:rPr>
      </w:pPr>
      <w:r>
        <w:rPr>
          <w:rFonts w:hint="eastAsia" w:ascii="宋体" w:hAnsi="宋体" w:cs="宋体"/>
          <w:b/>
          <w:bCs/>
          <w:szCs w:val="22"/>
        </w:rPr>
        <w:t>二、服务要求</w:t>
      </w:r>
      <w:r>
        <w:rPr>
          <w:rFonts w:hint="eastAsia" w:ascii="宋体" w:hAnsi="宋体" w:cs="宋体"/>
          <w:b/>
          <w:bCs/>
          <w:szCs w:val="22"/>
          <w:lang w:eastAsia="zh-CN"/>
        </w:rPr>
        <w:t>及具体内容</w:t>
      </w:r>
      <w:r>
        <w:rPr>
          <w:rFonts w:hint="eastAsia" w:ascii="宋体" w:hAnsi="宋体" w:cs="宋体"/>
          <w:b/>
          <w:bCs/>
          <w:szCs w:val="22"/>
        </w:rPr>
        <w:t>：</w:t>
      </w:r>
    </w:p>
    <w:p>
      <w:pPr>
        <w:pStyle w:val="8"/>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1、提供至少</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个工作小组，分别进驻25个主体，在</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个月内通过实地查账等方式，对进驻的主体逐条逐笔梳理财务账，摸清债权债务余额、债权债务关系、债权人构成、债务资金来源、债务投向、债务到期时间等信息，确保财务数据一条不漏。</w:t>
      </w:r>
    </w:p>
    <w:p>
      <w:pPr>
        <w:pStyle w:val="8"/>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2、协助新区财政金融局对进驻主体的资料真实性进行复核，做到债权债务时间、账目清楚，责任明确，确保财务原始数据真实、完整、准确。</w:t>
      </w:r>
    </w:p>
    <w:p>
      <w:pPr>
        <w:pStyle w:val="8"/>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3、人员要求：所有工作人员均应业务熟练，责任心强，思想品德过硬。</w:t>
      </w:r>
    </w:p>
    <w:p>
      <w:pPr>
        <w:pStyle w:val="8"/>
        <w:spacing w:line="360" w:lineRule="auto"/>
        <w:ind w:firstLine="480" w:firstLineChars="200"/>
        <w:rPr>
          <w:rFonts w:ascii="宋体" w:hAnsi="宋体" w:cs="宋体"/>
          <w:szCs w:val="24"/>
        </w:rPr>
      </w:pPr>
      <w:r>
        <w:rPr>
          <w:rFonts w:hint="eastAsia" w:ascii="宋体" w:hAnsi="宋体" w:eastAsia="宋体" w:cs="宋体"/>
          <w:kern w:val="2"/>
          <w:sz w:val="24"/>
          <w:szCs w:val="24"/>
          <w:lang w:val="en-US" w:eastAsia="zh-CN" w:bidi="ar-SA"/>
        </w:rPr>
        <w:t xml:space="preserve">4、供应商必须严格遵守国家法律、法规和规章制度，遵守相关的工作纪律和职业道德，按照客观、公正、科学和实事求是的原则开展工作，就工作进展情况和存在问题及时与采购人沟通，并对执业行为和评审结果负责，若被发现存在弄虚作假，由其负全责且承担该行为造成的损失，并上报有关部门。 </w:t>
      </w:r>
    </w:p>
    <w:p>
      <w:pPr>
        <w:spacing w:line="360" w:lineRule="auto"/>
        <w:ind w:firstLine="480" w:firstLineChars="200"/>
        <w:jc w:val="left"/>
        <w:rPr>
          <w:rFonts w:ascii="宋体" w:hAnsi="宋体" w:cs="宋体"/>
          <w:szCs w:val="24"/>
          <w:lang w:val="zh-CN"/>
        </w:rPr>
      </w:pPr>
      <w:r>
        <w:rPr>
          <w:rFonts w:hint="eastAsia" w:ascii="宋体" w:hAnsi="宋体" w:cs="宋体"/>
          <w:szCs w:val="24"/>
          <w:lang w:val="en-US" w:eastAsia="zh-CN"/>
        </w:rPr>
        <w:t>5</w:t>
      </w:r>
      <w:r>
        <w:rPr>
          <w:rFonts w:hint="eastAsia" w:ascii="宋体" w:hAnsi="宋体" w:cs="宋体"/>
          <w:szCs w:val="24"/>
        </w:rPr>
        <w:t>、供应商必须</w:t>
      </w:r>
      <w:r>
        <w:rPr>
          <w:rFonts w:hint="eastAsia" w:ascii="宋体" w:hAnsi="宋体" w:cs="宋体"/>
          <w:szCs w:val="24"/>
          <w:lang w:val="zh-CN"/>
        </w:rPr>
        <w:t>熟悉政相关法规、政策和制度。</w:t>
      </w:r>
    </w:p>
    <w:p>
      <w:pPr>
        <w:spacing w:line="360" w:lineRule="auto"/>
        <w:ind w:firstLine="480" w:firstLineChars="200"/>
        <w:jc w:val="left"/>
        <w:rPr>
          <w:rFonts w:ascii="宋体" w:hAnsi="宋体" w:cs="宋体"/>
          <w:szCs w:val="24"/>
        </w:rPr>
      </w:pPr>
      <w:r>
        <w:rPr>
          <w:rFonts w:hint="eastAsia" w:ascii="宋体" w:hAnsi="宋体" w:cs="宋体"/>
          <w:szCs w:val="24"/>
          <w:lang w:val="en-US" w:eastAsia="zh-CN"/>
        </w:rPr>
        <w:t>6</w:t>
      </w:r>
      <w:r>
        <w:rPr>
          <w:rFonts w:hint="eastAsia" w:ascii="宋体" w:hAnsi="宋体" w:cs="宋体"/>
          <w:szCs w:val="24"/>
        </w:rPr>
        <w:t>、供应商须具备相应的专业人员和服务能力，满足工作的需要，保证按时按质按量完成采购人的委托业务；</w:t>
      </w:r>
    </w:p>
    <w:p>
      <w:pPr>
        <w:spacing w:line="360" w:lineRule="auto"/>
        <w:ind w:firstLine="480" w:firstLineChars="200"/>
        <w:jc w:val="left"/>
        <w:rPr>
          <w:rFonts w:hint="eastAsia" w:ascii="宋体" w:hAnsi="宋体" w:cs="宋体"/>
          <w:szCs w:val="24"/>
        </w:rPr>
      </w:pPr>
      <w:r>
        <w:rPr>
          <w:rFonts w:hint="eastAsia" w:ascii="宋体" w:hAnsi="宋体" w:cs="宋体"/>
          <w:szCs w:val="24"/>
          <w:lang w:val="en-US" w:eastAsia="zh-CN"/>
        </w:rPr>
        <w:t>7</w:t>
      </w:r>
      <w:r>
        <w:rPr>
          <w:rFonts w:hint="eastAsia" w:ascii="宋体" w:hAnsi="宋体" w:cs="宋体"/>
          <w:szCs w:val="24"/>
        </w:rPr>
        <w:t>、供应商在执业过程中涉及的国家秘密和商业秘密应遵守国家和相关保密条例，不得向他人提供或泄密。</w:t>
      </w:r>
    </w:p>
    <w:p>
      <w:pPr>
        <w:spacing w:line="360" w:lineRule="auto"/>
        <w:rPr>
          <w:rFonts w:ascii="宋体" w:hAnsi="宋体" w:cs="宋体"/>
          <w:b/>
          <w:bCs/>
          <w:szCs w:val="22"/>
        </w:rPr>
      </w:pPr>
      <w:r>
        <w:rPr>
          <w:rFonts w:hint="eastAsia" w:ascii="宋体" w:hAnsi="宋体" w:cs="宋体"/>
          <w:b/>
          <w:bCs/>
          <w:szCs w:val="22"/>
        </w:rPr>
        <w:t>三、质量要求</w:t>
      </w:r>
    </w:p>
    <w:p>
      <w:pPr>
        <w:pStyle w:val="91"/>
        <w:spacing w:line="360" w:lineRule="auto"/>
        <w:ind w:firstLine="480" w:firstLineChars="200"/>
        <w:rPr>
          <w:rFonts w:hint="eastAsia" w:ascii="宋体" w:hAnsi="宋体" w:eastAsia="宋体"/>
          <w:bCs/>
          <w:highlight w:val="yellow"/>
          <w:lang w:eastAsia="zh-CN"/>
        </w:rPr>
      </w:pPr>
      <w:r>
        <w:rPr>
          <w:rFonts w:hint="eastAsia" w:ascii="宋体" w:hAnsi="宋体" w:cs="宋体"/>
        </w:rPr>
        <w:t>质量要求：确保财务原始数据真实、完整、准确</w:t>
      </w:r>
      <w:r>
        <w:rPr>
          <w:rFonts w:hint="eastAsia" w:ascii="宋体" w:hAnsi="宋体" w:cs="宋体"/>
          <w:lang w:eastAsia="zh-CN"/>
        </w:rPr>
        <w:t>及</w:t>
      </w:r>
      <w:r>
        <w:rPr>
          <w:rFonts w:hint="eastAsia" w:ascii="宋体" w:hAnsi="宋体" w:eastAsia="宋体" w:cs="宋体"/>
          <w:kern w:val="2"/>
          <w:sz w:val="24"/>
          <w:szCs w:val="24"/>
          <w:lang w:val="en-US" w:eastAsia="zh-CN" w:bidi="ar-SA"/>
        </w:rPr>
        <w:t>财务数据一条不漏</w:t>
      </w:r>
      <w:r>
        <w:rPr>
          <w:rFonts w:hint="eastAsia" w:ascii="宋体" w:hAnsi="宋体" w:cs="宋体"/>
          <w:kern w:val="2"/>
          <w:sz w:val="24"/>
          <w:szCs w:val="24"/>
          <w:lang w:val="en-US" w:eastAsia="zh-CN" w:bidi="ar-SA"/>
        </w:rPr>
        <w:t>。</w:t>
      </w:r>
    </w:p>
    <w:p>
      <w:pPr>
        <w:spacing w:line="360" w:lineRule="auto"/>
        <w:rPr>
          <w:rFonts w:ascii="宋体" w:hAnsi="宋体" w:cs="宋体"/>
          <w:b/>
          <w:bCs/>
        </w:rPr>
      </w:pPr>
      <w:r>
        <w:rPr>
          <w:rFonts w:hint="eastAsia" w:ascii="宋体" w:hAnsi="宋体" w:cs="宋体"/>
          <w:b/>
          <w:bCs/>
        </w:rPr>
        <w:t>四、需满足的服务标准</w:t>
      </w:r>
    </w:p>
    <w:p>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bookmarkStart w:id="30" w:name="_Toc13055"/>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1、《中华人民共和国民法典》</w:t>
      </w:r>
    </w:p>
    <w:p>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2、《中华人民共和国会计法》</w:t>
      </w:r>
    </w:p>
    <w:p>
      <w:pPr>
        <w:pStyle w:val="8"/>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3、《中华人民共和国审计法》</w:t>
      </w:r>
    </w:p>
    <w:p>
      <w:pPr>
        <w:adjustRightInd w:val="0"/>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、《财务会计报告条例》</w:t>
      </w:r>
    </w:p>
    <w:p>
      <w:pPr>
        <w:adjustRightInd w:val="0"/>
        <w:snapToGri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5</w:t>
      </w:r>
      <w:r>
        <w:rPr>
          <w:rFonts w:hint="eastAsia" w:ascii="宋体" w:hAnsi="宋体" w:cs="宋体"/>
          <w:color w:val="000000" w:themeColor="text1"/>
          <w:kern w:val="0"/>
          <w:highlight w:val="none"/>
          <w14:textFill>
            <w14:solidFill>
              <w14:schemeClr w14:val="tx1"/>
            </w14:solidFill>
          </w14:textFill>
        </w:rPr>
        <w:t>、《中华人民共和国政府采购法》</w:t>
      </w:r>
    </w:p>
    <w:p>
      <w:pPr>
        <w:adjustRightInd w:val="0"/>
        <w:snapToGrid w:val="0"/>
        <w:spacing w:line="360" w:lineRule="auto"/>
        <w:ind w:firstLine="480" w:firstLineChars="200"/>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6</w:t>
      </w:r>
      <w:r>
        <w:rPr>
          <w:rFonts w:hint="eastAsia" w:ascii="宋体" w:hAnsi="宋体" w:cs="宋体"/>
          <w:color w:val="000000" w:themeColor="text1"/>
          <w:kern w:val="0"/>
          <w:highlight w:val="none"/>
          <w14:textFill>
            <w14:solidFill>
              <w14:schemeClr w14:val="tx1"/>
            </w14:solidFill>
          </w14:textFill>
        </w:rPr>
        <w:t>、《政府会计制度---行政事业单位会计科目和报表》等</w:t>
      </w:r>
    </w:p>
    <w:bookmarkEnd w:id="30"/>
    <w:p>
      <w:pPr>
        <w:spacing w:line="360" w:lineRule="auto"/>
        <w:rPr>
          <w:rFonts w:hint="eastAsia" w:ascii="宋体" w:hAnsi="宋体" w:eastAsia="宋体" w:cs="宋体"/>
          <w:b/>
          <w:bCs/>
          <w:szCs w:val="22"/>
          <w:lang w:eastAsia="zh-CN"/>
        </w:rPr>
      </w:pPr>
      <w:r>
        <w:rPr>
          <w:rFonts w:hint="eastAsia" w:ascii="宋体" w:hAnsi="宋体" w:cs="宋体"/>
          <w:b/>
          <w:bCs/>
          <w:szCs w:val="22"/>
        </w:rPr>
        <w:t>五、</w:t>
      </w:r>
      <w:r>
        <w:rPr>
          <w:rFonts w:hint="eastAsia" w:ascii="宋体" w:hAnsi="宋体" w:cs="宋体"/>
          <w:b/>
          <w:bCs/>
          <w:szCs w:val="22"/>
          <w:lang w:eastAsia="zh-CN"/>
        </w:rPr>
        <w:t>服务成果</w:t>
      </w:r>
    </w:p>
    <w:p>
      <w:pPr>
        <w:spacing w:line="360" w:lineRule="auto"/>
        <w:ind w:firstLine="720" w:firstLineChars="300"/>
        <w:rPr>
          <w:rFonts w:hint="eastAsia" w:ascii="宋体" w:hAnsi="宋体" w:cs="宋体"/>
          <w:b w:val="0"/>
          <w:bCs w:val="0"/>
          <w:szCs w:val="22"/>
        </w:rPr>
      </w:pPr>
      <w:r>
        <w:rPr>
          <w:rFonts w:hint="eastAsia" w:ascii="宋体" w:hAnsi="宋体" w:cs="宋体"/>
          <w:b w:val="0"/>
          <w:bCs w:val="0"/>
          <w:szCs w:val="22"/>
        </w:rPr>
        <w:t>对进驻的主体逐条逐笔梳理财务账，摸清债权债务余额、债权债务关系、债权人构成、债务资金来源、债务投向、债务到期时间等信息，协助新区财政金融局形成最终书面汇总报告。</w:t>
      </w:r>
    </w:p>
    <w:p>
      <w:pPr>
        <w:spacing w:line="360" w:lineRule="auto"/>
        <w:rPr>
          <w:rFonts w:ascii="宋体" w:hAnsi="宋体" w:cs="宋体"/>
          <w:b/>
          <w:bCs/>
          <w:szCs w:val="22"/>
        </w:rPr>
      </w:pPr>
      <w:r>
        <w:rPr>
          <w:rFonts w:hint="eastAsia" w:ascii="宋体" w:hAnsi="宋体" w:cs="宋体"/>
          <w:b/>
          <w:bCs/>
          <w:szCs w:val="22"/>
        </w:rPr>
        <w:t>六、付款方式</w:t>
      </w:r>
    </w:p>
    <w:p>
      <w:pPr>
        <w:pStyle w:val="37"/>
        <w:spacing w:line="360" w:lineRule="auto"/>
        <w:ind w:firstLine="480" w:firstLineChars="200"/>
        <w:rPr>
          <w:rFonts w:ascii="宋体" w:hAnsi="宋体" w:cs="宋体"/>
          <w:color w:val="000000"/>
          <w:kern w:val="0"/>
          <w:sz w:val="24"/>
          <w:szCs w:val="22"/>
        </w:rPr>
      </w:pPr>
      <w:r>
        <w:rPr>
          <w:rFonts w:hint="eastAsia" w:ascii="宋体" w:hAnsi="宋体" w:cs="宋体"/>
          <w:color w:val="000000"/>
          <w:kern w:val="0"/>
          <w:sz w:val="24"/>
          <w:szCs w:val="22"/>
        </w:rPr>
        <w:t>项目组人员进入场后5个工作日内支付30%，待最终的报告出具后，5个工作日内支付剩余70%。付款前，成交供应商应提供正式的等额发票。</w:t>
      </w:r>
    </w:p>
    <w:p>
      <w:pPr>
        <w:spacing w:line="360" w:lineRule="auto"/>
        <w:rPr>
          <w:rFonts w:hint="eastAsia" w:ascii="宋体" w:hAnsi="宋体" w:cs="宋体"/>
          <w:b/>
          <w:bCs/>
          <w:szCs w:val="22"/>
        </w:rPr>
      </w:pPr>
      <w:r>
        <w:rPr>
          <w:rFonts w:hint="eastAsia" w:ascii="宋体" w:hAnsi="宋体" w:cs="宋体"/>
          <w:b/>
          <w:bCs/>
          <w:szCs w:val="22"/>
        </w:rPr>
        <w:t>七、违约责任</w:t>
      </w:r>
    </w:p>
    <w:p>
      <w:pPr>
        <w:adjustRightInd w:val="0"/>
        <w:snapToGrid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按照《中华人民共和国民法典》的规定承担违约责任。</w:t>
      </w:r>
    </w:p>
    <w:p>
      <w:pPr>
        <w:pStyle w:val="8"/>
        <w:rPr>
          <w:rFonts w:hint="eastAsia" w:ascii="宋体" w:hAnsi="宋体" w:cs="宋体"/>
          <w:color w:val="000000"/>
          <w:kern w:val="0"/>
        </w:rPr>
      </w:pPr>
    </w:p>
    <w:p>
      <w:r>
        <w:br w:type="page"/>
      </w:r>
    </w:p>
    <w:p>
      <w:pPr>
        <w:pStyle w:val="37"/>
        <w:ind w:firstLine="0" w:firstLineChars="0"/>
      </w:pPr>
    </w:p>
    <w:p>
      <w:pPr>
        <w:pStyle w:val="21"/>
        <w:spacing w:line="360" w:lineRule="auto"/>
        <w:jc w:val="center"/>
        <w:outlineLvl w:val="0"/>
        <w:rPr>
          <w:rFonts w:ascii="仿宋" w:hAnsi="仿宋" w:eastAsia="仿宋" w:cs="仿宋"/>
          <w:bCs/>
          <w:sz w:val="28"/>
          <w:szCs w:val="28"/>
        </w:rPr>
      </w:pPr>
      <w:r>
        <w:rPr>
          <w:rFonts w:hint="eastAsia" w:hAnsi="宋体" w:cs="宋体"/>
          <w:b/>
          <w:bCs/>
          <w:sz w:val="32"/>
          <w:szCs w:val="32"/>
          <w:lang w:val="zh-CN"/>
        </w:rPr>
        <w:t>第四部分</w:t>
      </w:r>
      <w:r>
        <w:rPr>
          <w:rFonts w:hint="eastAsia" w:hAnsi="宋体" w:cs="宋体"/>
          <w:b/>
          <w:bCs/>
          <w:sz w:val="32"/>
          <w:szCs w:val="32"/>
        </w:rPr>
        <w:t xml:space="preserve"> </w:t>
      </w:r>
      <w:bookmarkStart w:id="31" w:name="_Toc4466"/>
      <w:r>
        <w:rPr>
          <w:rFonts w:hint="eastAsia" w:hAnsi="宋体" w:cs="宋体"/>
          <w:b/>
          <w:bCs/>
          <w:sz w:val="32"/>
          <w:szCs w:val="32"/>
        </w:rPr>
        <w:t>合同条款（参考格式）</w:t>
      </w:r>
      <w:bookmarkEnd w:id="29"/>
      <w:bookmarkEnd w:id="31"/>
    </w:p>
    <w:p>
      <w:pPr>
        <w:rPr>
          <w:rFonts w:ascii="宋体" w:hAnsi="宋体" w:cs="宋体"/>
          <w:szCs w:val="24"/>
        </w:rPr>
      </w:pPr>
      <w:bookmarkStart w:id="32" w:name="_Toc28959"/>
      <w:bookmarkStart w:id="33" w:name="_Toc31679"/>
    </w:p>
    <w:p>
      <w:pPr>
        <w:pStyle w:val="128"/>
        <w:keepNext w:val="0"/>
        <w:keepLines w:val="0"/>
        <w:pageBreakBefore w:val="0"/>
        <w:widowControl/>
        <w:kinsoku/>
        <w:wordWrap/>
        <w:overflowPunct/>
        <w:topLinePunct w:val="0"/>
        <w:autoSpaceDE/>
        <w:autoSpaceDN/>
        <w:bidi w:val="0"/>
        <w:adjustRightInd/>
        <w:snapToGrid/>
        <w:spacing w:line="480" w:lineRule="auto"/>
        <w:ind w:left="480" w:leftChars="200"/>
        <w:jc w:val="left"/>
        <w:textAlignment w:val="auto"/>
        <w:rPr>
          <w:rFonts w:hAnsi="宋体"/>
          <w:sz w:val="24"/>
          <w:szCs w:val="24"/>
        </w:rPr>
      </w:pPr>
      <w:r>
        <w:rPr>
          <w:rFonts w:hint="eastAsia" w:hAnsi="宋体"/>
          <w:sz w:val="24"/>
          <w:szCs w:val="24"/>
        </w:rPr>
        <w:t>委托人（</w:t>
      </w:r>
      <w:r>
        <w:rPr>
          <w:rFonts w:hint="eastAsia" w:hAnsi="宋体"/>
          <w:sz w:val="24"/>
          <w:szCs w:val="24"/>
          <w:lang w:eastAsia="zh-CN"/>
        </w:rPr>
        <w:t>陕西省西咸新区管理委员会</w:t>
      </w:r>
      <w:r>
        <w:rPr>
          <w:rFonts w:hint="eastAsia" w:hAnsi="宋体"/>
          <w:sz w:val="24"/>
          <w:szCs w:val="24"/>
        </w:rPr>
        <w:t>）：__________________________________</w:t>
      </w:r>
    </w:p>
    <w:p>
      <w:pPr>
        <w:pStyle w:val="128"/>
        <w:keepNext w:val="0"/>
        <w:keepLines w:val="0"/>
        <w:pageBreakBefore w:val="0"/>
        <w:widowControl/>
        <w:kinsoku/>
        <w:wordWrap/>
        <w:overflowPunct/>
        <w:topLinePunct w:val="0"/>
        <w:autoSpaceDE/>
        <w:autoSpaceDN/>
        <w:bidi w:val="0"/>
        <w:adjustRightInd/>
        <w:snapToGrid/>
        <w:spacing w:line="480" w:lineRule="auto"/>
        <w:ind w:left="480" w:leftChars="200"/>
        <w:jc w:val="left"/>
        <w:textAlignment w:val="auto"/>
        <w:rPr>
          <w:rFonts w:hAnsi="宋体"/>
          <w:sz w:val="24"/>
          <w:szCs w:val="24"/>
        </w:rPr>
      </w:pPr>
      <w:r>
        <w:rPr>
          <w:rFonts w:hint="eastAsia" w:hAnsi="宋体"/>
          <w:sz w:val="24"/>
          <w:szCs w:val="24"/>
        </w:rPr>
        <w:t>受托人（</w:t>
      </w:r>
      <w:r>
        <w:rPr>
          <w:rFonts w:hint="eastAsia" w:hAnsi="宋体"/>
          <w:sz w:val="24"/>
          <w:szCs w:val="24"/>
          <w:lang w:eastAsia="zh-CN"/>
        </w:rPr>
        <w:t>成交供应商</w:t>
      </w:r>
      <w:r>
        <w:rPr>
          <w:rFonts w:hint="eastAsia" w:hAnsi="宋体"/>
          <w:sz w:val="24"/>
          <w:szCs w:val="24"/>
        </w:rPr>
        <w:t>）：___________________________</w:t>
      </w:r>
      <w:r>
        <w:rPr>
          <w:rFonts w:hint="eastAsia" w:hAnsi="宋体"/>
          <w:sz w:val="24"/>
          <w:szCs w:val="24"/>
          <w:u w:val="single"/>
        </w:rPr>
        <w:t>_</w:t>
      </w:r>
      <w:r>
        <w:rPr>
          <w:rFonts w:hint="eastAsia" w:hAnsi="宋体"/>
          <w:sz w:val="24"/>
          <w:szCs w:val="24"/>
          <w:u w:val="single"/>
          <w:lang w:val="en-US" w:eastAsia="zh-CN"/>
        </w:rPr>
        <w:t xml:space="preserve">              </w:t>
      </w:r>
      <w:r>
        <w:rPr>
          <w:rFonts w:hint="eastAsia" w:hAnsi="宋体"/>
          <w:sz w:val="24"/>
          <w:szCs w:val="24"/>
          <w:u w:val="single"/>
        </w:rPr>
        <w:t>_____</w:t>
      </w:r>
      <w:r>
        <w:rPr>
          <w:rFonts w:hint="eastAsia" w:hAnsi="宋体"/>
          <w:sz w:val="24"/>
          <w:szCs w:val="24"/>
        </w:rPr>
        <w:t>_</w:t>
      </w:r>
    </w:p>
    <w:p>
      <w:pPr>
        <w:pStyle w:val="128"/>
        <w:keepNext w:val="0"/>
        <w:keepLines w:val="0"/>
        <w:pageBreakBefore w:val="0"/>
        <w:widowControl/>
        <w:kinsoku/>
        <w:wordWrap/>
        <w:overflowPunct/>
        <w:topLinePunct w:val="0"/>
        <w:autoSpaceDE/>
        <w:autoSpaceDN/>
        <w:bidi w:val="0"/>
        <w:adjustRightInd/>
        <w:snapToGrid/>
        <w:spacing w:line="480" w:lineRule="auto"/>
        <w:ind w:left="480" w:leftChars="200" w:firstLine="480" w:firstLineChars="200"/>
        <w:jc w:val="left"/>
        <w:textAlignment w:val="auto"/>
        <w:rPr>
          <w:rFonts w:hAnsi="宋体"/>
          <w:sz w:val="24"/>
          <w:szCs w:val="24"/>
        </w:rPr>
      </w:pPr>
      <w:r>
        <w:rPr>
          <w:rFonts w:hint="eastAsia" w:hAnsi="宋体"/>
          <w:sz w:val="24"/>
          <w:szCs w:val="24"/>
        </w:rPr>
        <w:t>根据《</w:t>
      </w:r>
      <w:r>
        <w:fldChar w:fldCharType="begin"/>
      </w:r>
      <w:r>
        <w:instrText xml:space="preserve"> HYPERLINK "javascript:SLC(21651,0)" </w:instrText>
      </w:r>
      <w:r>
        <w:fldChar w:fldCharType="separate"/>
      </w:r>
      <w:r>
        <w:rPr>
          <w:rStyle w:val="211"/>
          <w:rFonts w:hint="eastAsia" w:ascii="宋体" w:hAnsi="宋体"/>
          <w:sz w:val="24"/>
          <w:szCs w:val="24"/>
        </w:rPr>
        <w:t>中华人民共和国</w:t>
      </w:r>
      <w:r>
        <w:rPr>
          <w:rStyle w:val="211"/>
          <w:rFonts w:hint="eastAsia" w:ascii="宋体" w:hAnsi="宋体"/>
          <w:sz w:val="24"/>
          <w:szCs w:val="24"/>
          <w:lang w:eastAsia="zh-CN"/>
        </w:rPr>
        <w:t>民</w:t>
      </w:r>
      <w:r>
        <w:rPr>
          <w:rStyle w:val="211"/>
          <w:rFonts w:hint="eastAsia" w:ascii="宋体" w:hAnsi="宋体"/>
          <w:sz w:val="24"/>
          <w:szCs w:val="24"/>
        </w:rPr>
        <w:fldChar w:fldCharType="end"/>
      </w:r>
      <w:r>
        <w:rPr>
          <w:rStyle w:val="211"/>
          <w:rFonts w:hint="eastAsia" w:ascii="宋体" w:hAnsi="宋体"/>
          <w:sz w:val="24"/>
          <w:szCs w:val="24"/>
          <w:lang w:eastAsia="zh-CN"/>
        </w:rPr>
        <w:t>法典</w:t>
      </w:r>
      <w:r>
        <w:rPr>
          <w:rFonts w:hint="eastAsia" w:hAnsi="宋体"/>
          <w:sz w:val="24"/>
          <w:szCs w:val="24"/>
        </w:rPr>
        <w:t>》及其他有关法律、法规，遵循平等、自愿、公平和诚实信用的原则，双方就</w:t>
      </w:r>
      <w:r>
        <w:rPr>
          <w:rFonts w:hint="eastAsia" w:hAnsi="宋体"/>
          <w:sz w:val="24"/>
          <w:szCs w:val="24"/>
          <w:u w:val="single"/>
          <w:lang w:val="en-US" w:eastAsia="zh-CN"/>
        </w:rPr>
        <w:t xml:space="preserve">          （项目名称）          </w:t>
      </w:r>
      <w:r>
        <w:rPr>
          <w:rFonts w:hint="eastAsia" w:hAnsi="宋体"/>
          <w:sz w:val="24"/>
          <w:szCs w:val="24"/>
        </w:rPr>
        <w:t>订立本合同。</w:t>
      </w:r>
    </w:p>
    <w:p>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cs="华文仿宋" w:asciiTheme="minorEastAsia" w:hAnsiTheme="minorEastAsia" w:eastAsiaTheme="minorEastAsia"/>
          <w:b/>
          <w:kern w:val="0"/>
          <w:sz w:val="24"/>
          <w:szCs w:val="24"/>
        </w:rPr>
      </w:pPr>
      <w:r>
        <w:rPr>
          <w:rFonts w:hint="eastAsia" w:cs="华文仿宋" w:asciiTheme="minorEastAsia" w:hAnsiTheme="minorEastAsia" w:eastAsiaTheme="minorEastAsia"/>
          <w:b/>
          <w:kern w:val="0"/>
          <w:sz w:val="24"/>
          <w:szCs w:val="24"/>
        </w:rPr>
        <w:t>一、服务条件</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cs="华文仿宋" w:asciiTheme="minorEastAsia" w:hAnsiTheme="minorEastAsia" w:eastAsiaTheme="minorEastAsia"/>
          <w:kern w:val="0"/>
          <w:sz w:val="24"/>
          <w:szCs w:val="24"/>
          <w:lang w:eastAsia="zh-CN"/>
        </w:rPr>
      </w:pPr>
      <w:r>
        <w:rPr>
          <w:rFonts w:hint="eastAsia" w:cs="华文仿宋" w:asciiTheme="minorEastAsia" w:hAnsiTheme="minorEastAsia" w:eastAsiaTheme="minorEastAsia"/>
          <w:kern w:val="0"/>
          <w:sz w:val="24"/>
          <w:szCs w:val="24"/>
        </w:rPr>
        <w:t>（一）服务地点</w:t>
      </w:r>
      <w:r>
        <w:rPr>
          <w:rFonts w:hint="eastAsia" w:cs="华文仿宋" w:asciiTheme="minorEastAsia" w:hAnsiTheme="minorEastAsia" w:eastAsiaTheme="minorEastAsia"/>
          <w:kern w:val="0"/>
          <w:sz w:val="24"/>
          <w:szCs w:val="24"/>
          <w:lang w:eastAsia="zh-CN"/>
        </w:rPr>
        <w:t>及服务方式</w:t>
      </w:r>
      <w:r>
        <w:rPr>
          <w:rFonts w:hint="eastAsia" w:cs="华文仿宋" w:asciiTheme="minorEastAsia" w:hAnsiTheme="minorEastAsia" w:eastAsiaTheme="minorEastAsia"/>
          <w:kern w:val="0"/>
          <w:sz w:val="24"/>
          <w:szCs w:val="24"/>
        </w:rPr>
        <w:t>：采购人指定地点</w:t>
      </w:r>
      <w:r>
        <w:rPr>
          <w:rFonts w:hint="eastAsia" w:cs="华文仿宋" w:asciiTheme="minorEastAsia" w:hAnsiTheme="minorEastAsia" w:eastAsiaTheme="minorEastAsia"/>
          <w:kern w:val="0"/>
          <w:sz w:val="24"/>
          <w:szCs w:val="24"/>
          <w:lang w:eastAsia="zh-CN"/>
        </w:rPr>
        <w:t>驻场服务</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cs="华文仿宋" w:asciiTheme="minorEastAsia" w:hAnsiTheme="minorEastAsia" w:eastAsiaTheme="minorEastAsia"/>
          <w:kern w:val="0"/>
          <w:sz w:val="24"/>
          <w:szCs w:val="24"/>
        </w:rPr>
      </w:pPr>
      <w:r>
        <w:rPr>
          <w:rFonts w:hint="eastAsia" w:cs="华文仿宋" w:asciiTheme="minorEastAsia" w:hAnsiTheme="minorEastAsia" w:eastAsiaTheme="minorEastAsia"/>
          <w:kern w:val="0"/>
          <w:sz w:val="24"/>
          <w:szCs w:val="24"/>
        </w:rPr>
        <w:t>（二）服务期：自收到采购人</w:t>
      </w:r>
      <w:r>
        <w:rPr>
          <w:rFonts w:hint="eastAsia" w:cs="华文仿宋" w:asciiTheme="minorEastAsia" w:hAnsiTheme="minorEastAsia" w:eastAsiaTheme="minorEastAsia"/>
          <w:kern w:val="0"/>
          <w:sz w:val="24"/>
          <w:szCs w:val="24"/>
          <w:lang w:eastAsia="zh-CN"/>
        </w:rPr>
        <w:t>通知后</w:t>
      </w:r>
      <w:r>
        <w:rPr>
          <w:rFonts w:hint="eastAsia" w:cs="华文仿宋" w:asciiTheme="minorEastAsia" w:hAnsiTheme="minorEastAsia" w:eastAsiaTheme="minorEastAsia"/>
          <w:kern w:val="0"/>
          <w:sz w:val="24"/>
          <w:szCs w:val="24"/>
        </w:rPr>
        <w:t>2个月内完成；</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cs="华文仿宋" w:asciiTheme="minorEastAsia" w:hAnsiTheme="minorEastAsia" w:eastAsiaTheme="minorEastAsia"/>
          <w:kern w:val="0"/>
          <w:sz w:val="24"/>
          <w:szCs w:val="24"/>
          <w:lang w:eastAsia="zh-CN"/>
        </w:rPr>
      </w:pPr>
      <w:r>
        <w:rPr>
          <w:rFonts w:hint="eastAsia" w:cs="华文仿宋" w:asciiTheme="minorEastAsia" w:hAnsiTheme="minorEastAsia" w:eastAsiaTheme="minorEastAsia"/>
          <w:kern w:val="0"/>
          <w:sz w:val="24"/>
          <w:szCs w:val="24"/>
          <w:lang w:eastAsia="zh-CN"/>
        </w:rPr>
        <w:t>（三）服务内容：对西咸新区本级、各新城、19个街镇共25个主体进行核查，主要包括债权应收账款、应收票据、预付账款、其他应收款、应收股利、应收利息和应收补贴款等；债务包括各种借款、应付及预收款项等。</w:t>
      </w:r>
    </w:p>
    <w:p>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cs="华文仿宋" w:asciiTheme="minorEastAsia" w:hAnsiTheme="minorEastAsia" w:eastAsiaTheme="minorEastAsia"/>
          <w:b/>
          <w:kern w:val="0"/>
          <w:sz w:val="24"/>
          <w:szCs w:val="24"/>
        </w:rPr>
      </w:pPr>
      <w:r>
        <w:rPr>
          <w:rFonts w:hint="eastAsia" w:cs="华文仿宋" w:asciiTheme="minorEastAsia" w:hAnsiTheme="minorEastAsia" w:eastAsiaTheme="minorEastAsia"/>
          <w:b/>
          <w:kern w:val="0"/>
          <w:sz w:val="24"/>
          <w:szCs w:val="24"/>
        </w:rPr>
        <w:t>二、合同价款</w:t>
      </w:r>
    </w:p>
    <w:p>
      <w:pPr>
        <w:pStyle w:val="254"/>
        <w:keepNext w:val="0"/>
        <w:keepLines w:val="0"/>
        <w:pageBreakBefore w:val="0"/>
        <w:kinsoku/>
        <w:wordWrap/>
        <w:overflowPunct/>
        <w:topLinePunct w:val="0"/>
        <w:autoSpaceDE/>
        <w:autoSpaceDN/>
        <w:bidi w:val="0"/>
        <w:adjustRightInd/>
        <w:snapToGrid/>
        <w:spacing w:line="480" w:lineRule="auto"/>
        <w:ind w:firstLine="720" w:firstLineChars="300"/>
        <w:textAlignment w:val="auto"/>
        <w:rPr>
          <w:rFonts w:hint="default" w:cs="华文仿宋" w:asciiTheme="minorEastAsia" w:hAnsiTheme="minorEastAsia" w:eastAsiaTheme="minorEastAsia"/>
          <w:kern w:val="0"/>
          <w:sz w:val="24"/>
          <w:szCs w:val="24"/>
          <w:u w:val="single"/>
          <w:lang w:val="en-US" w:eastAsia="zh-CN"/>
        </w:rPr>
      </w:pPr>
      <w:r>
        <w:rPr>
          <w:rFonts w:hint="eastAsia" w:cs="华文仿宋" w:asciiTheme="minorEastAsia" w:hAnsiTheme="minorEastAsia" w:eastAsiaTheme="minorEastAsia"/>
          <w:kern w:val="0"/>
          <w:sz w:val="24"/>
          <w:szCs w:val="24"/>
          <w:lang w:eastAsia="zh-CN"/>
        </w:rPr>
        <w:t>合同总价：</w:t>
      </w:r>
      <w:r>
        <w:rPr>
          <w:rFonts w:hint="eastAsia" w:cs="华文仿宋" w:asciiTheme="minorEastAsia" w:hAnsiTheme="minorEastAsia" w:eastAsiaTheme="minorEastAsia"/>
          <w:kern w:val="0"/>
          <w:sz w:val="24"/>
          <w:szCs w:val="24"/>
          <w:u w:val="single"/>
          <w:lang w:val="en-US" w:eastAsia="zh-CN"/>
        </w:rPr>
        <w:t xml:space="preserve">                </w:t>
      </w:r>
    </w:p>
    <w:p>
      <w:pPr>
        <w:pStyle w:val="254"/>
        <w:keepNext w:val="0"/>
        <w:keepLines w:val="0"/>
        <w:pageBreakBefore w:val="0"/>
        <w:kinsoku/>
        <w:wordWrap/>
        <w:overflowPunct/>
        <w:topLinePunct w:val="0"/>
        <w:autoSpaceDE/>
        <w:autoSpaceDN/>
        <w:bidi w:val="0"/>
        <w:adjustRightInd/>
        <w:snapToGrid/>
        <w:spacing w:line="480" w:lineRule="auto"/>
        <w:ind w:firstLine="720" w:firstLineChars="300"/>
        <w:textAlignment w:val="auto"/>
        <w:rPr>
          <w:rFonts w:cs="华文仿宋" w:asciiTheme="minorEastAsia" w:hAnsiTheme="minorEastAsia" w:eastAsiaTheme="minorEastAsia"/>
          <w:kern w:val="0"/>
          <w:sz w:val="24"/>
          <w:szCs w:val="24"/>
        </w:rPr>
      </w:pPr>
      <w:r>
        <w:rPr>
          <w:rFonts w:hint="eastAsia" w:cs="华文仿宋" w:asciiTheme="minorEastAsia" w:hAnsiTheme="minorEastAsia" w:eastAsiaTheme="minorEastAsia"/>
          <w:kern w:val="0"/>
          <w:sz w:val="24"/>
          <w:szCs w:val="24"/>
        </w:rPr>
        <w:t>合同总价一次性包死，不受市场价格变化因素的影响。</w:t>
      </w:r>
    </w:p>
    <w:p>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cs="华文仿宋" w:asciiTheme="minorEastAsia" w:hAnsiTheme="minorEastAsia" w:eastAsiaTheme="minorEastAsia"/>
          <w:b/>
          <w:kern w:val="0"/>
          <w:sz w:val="24"/>
          <w:szCs w:val="24"/>
        </w:rPr>
      </w:pPr>
      <w:r>
        <w:rPr>
          <w:rFonts w:hint="eastAsia" w:cs="华文仿宋" w:asciiTheme="minorEastAsia" w:hAnsiTheme="minorEastAsia" w:eastAsiaTheme="minorEastAsia"/>
          <w:b/>
          <w:kern w:val="0"/>
          <w:sz w:val="24"/>
          <w:szCs w:val="24"/>
        </w:rPr>
        <w:t>三、款项结算</w:t>
      </w:r>
    </w:p>
    <w:p>
      <w:pPr>
        <w:pStyle w:val="254"/>
        <w:keepNext w:val="0"/>
        <w:keepLines w:val="0"/>
        <w:pageBreakBefore w:val="0"/>
        <w:kinsoku/>
        <w:wordWrap/>
        <w:overflowPunct/>
        <w:topLinePunct w:val="0"/>
        <w:autoSpaceDE/>
        <w:autoSpaceDN/>
        <w:bidi w:val="0"/>
        <w:adjustRightInd/>
        <w:snapToGrid/>
        <w:spacing w:line="480" w:lineRule="auto"/>
        <w:ind w:firstLine="480"/>
        <w:textAlignment w:val="auto"/>
        <w:rPr>
          <w:rFonts w:cs="华文仿宋" w:asciiTheme="minorEastAsia" w:hAnsiTheme="minorEastAsia" w:eastAsiaTheme="minorEastAsia"/>
          <w:kern w:val="0"/>
          <w:sz w:val="24"/>
          <w:szCs w:val="24"/>
        </w:rPr>
      </w:pPr>
      <w:r>
        <w:rPr>
          <w:rFonts w:hint="eastAsia" w:cs="华文仿宋" w:asciiTheme="minorEastAsia" w:hAnsiTheme="minorEastAsia" w:eastAsiaTheme="minorEastAsia"/>
          <w:kern w:val="0"/>
          <w:sz w:val="24"/>
          <w:szCs w:val="24"/>
        </w:rPr>
        <w:t>（一）支付方式：银行转账</w:t>
      </w:r>
    </w:p>
    <w:p>
      <w:pPr>
        <w:pStyle w:val="254"/>
        <w:keepNext w:val="0"/>
        <w:keepLines w:val="0"/>
        <w:pageBreakBefore w:val="0"/>
        <w:kinsoku/>
        <w:wordWrap/>
        <w:overflowPunct/>
        <w:topLinePunct w:val="0"/>
        <w:autoSpaceDE/>
        <w:autoSpaceDN/>
        <w:bidi w:val="0"/>
        <w:adjustRightInd/>
        <w:snapToGrid/>
        <w:spacing w:line="480" w:lineRule="auto"/>
        <w:ind w:firstLine="480"/>
        <w:textAlignment w:val="auto"/>
        <w:rPr>
          <w:rFonts w:cs="华文仿宋" w:asciiTheme="minorEastAsia" w:hAnsiTheme="minorEastAsia" w:eastAsiaTheme="minorEastAsia"/>
          <w:kern w:val="0"/>
          <w:sz w:val="24"/>
          <w:szCs w:val="24"/>
        </w:rPr>
      </w:pPr>
      <w:r>
        <w:rPr>
          <w:rFonts w:hint="eastAsia" w:cs="华文仿宋" w:asciiTheme="minorEastAsia" w:hAnsiTheme="minorEastAsia" w:eastAsiaTheme="minorEastAsia"/>
          <w:kern w:val="0"/>
          <w:sz w:val="24"/>
          <w:szCs w:val="24"/>
        </w:rPr>
        <w:t>（二）</w:t>
      </w:r>
      <w:r>
        <w:rPr>
          <w:rFonts w:hint="eastAsia" w:cs="华文仿宋" w:asciiTheme="minorEastAsia" w:hAnsiTheme="minorEastAsia" w:eastAsiaTheme="minorEastAsia"/>
          <w:bCs/>
          <w:kern w:val="0"/>
          <w:sz w:val="24"/>
          <w:szCs w:val="24"/>
        </w:rPr>
        <w:t>货币单位：人民币</w:t>
      </w:r>
    </w:p>
    <w:p>
      <w:pPr>
        <w:keepNext w:val="0"/>
        <w:keepLines w:val="0"/>
        <w:pageBreakBefore w:val="0"/>
        <w:kinsoku/>
        <w:wordWrap/>
        <w:overflowPunct/>
        <w:topLinePunct w:val="0"/>
        <w:autoSpaceDE/>
        <w:autoSpaceDN/>
        <w:bidi w:val="0"/>
        <w:adjustRightInd/>
        <w:snapToGrid/>
        <w:spacing w:line="480" w:lineRule="auto"/>
        <w:ind w:left="1" w:firstLine="480" w:firstLineChars="200"/>
        <w:textAlignment w:val="auto"/>
        <w:rPr>
          <w:rFonts w:hint="eastAsia" w:cs="华文仿宋" w:asciiTheme="minorEastAsia" w:hAnsiTheme="minorEastAsia" w:eastAsiaTheme="minorEastAsia"/>
          <w:b w:val="0"/>
          <w:bCs w:val="0"/>
          <w:kern w:val="0"/>
          <w:sz w:val="24"/>
          <w:szCs w:val="24"/>
        </w:rPr>
      </w:pPr>
      <w:r>
        <w:rPr>
          <w:rFonts w:hint="eastAsia" w:cs="华文仿宋" w:asciiTheme="minorEastAsia" w:hAnsiTheme="minorEastAsia" w:eastAsiaTheme="minorEastAsia"/>
          <w:kern w:val="0"/>
          <w:sz w:val="24"/>
          <w:szCs w:val="24"/>
        </w:rPr>
        <w:t>（三）结算方式：项目组人员进入场后5个工作日内支付</w:t>
      </w:r>
      <w:r>
        <w:rPr>
          <w:rFonts w:hint="eastAsia" w:cs="华文仿宋" w:asciiTheme="minorEastAsia" w:hAnsiTheme="minorEastAsia" w:eastAsiaTheme="minorEastAsia"/>
          <w:kern w:val="0"/>
          <w:sz w:val="24"/>
          <w:szCs w:val="24"/>
          <w:lang w:val="en-US" w:eastAsia="zh-CN"/>
        </w:rPr>
        <w:t>30</w:t>
      </w:r>
      <w:r>
        <w:rPr>
          <w:rFonts w:hint="eastAsia" w:cs="华文仿宋" w:asciiTheme="minorEastAsia" w:hAnsiTheme="minorEastAsia" w:eastAsiaTheme="minorEastAsia"/>
          <w:kern w:val="0"/>
          <w:sz w:val="24"/>
          <w:szCs w:val="24"/>
        </w:rPr>
        <w:t>%，待最终的报告出具后，5个工作日内</w:t>
      </w:r>
      <w:r>
        <w:rPr>
          <w:rFonts w:hint="eastAsia" w:cs="华文仿宋" w:asciiTheme="minorEastAsia" w:hAnsiTheme="minorEastAsia" w:eastAsiaTheme="minorEastAsia"/>
          <w:b w:val="0"/>
          <w:bCs w:val="0"/>
          <w:kern w:val="0"/>
          <w:sz w:val="24"/>
          <w:szCs w:val="24"/>
        </w:rPr>
        <w:t>支付剩余</w:t>
      </w:r>
      <w:r>
        <w:rPr>
          <w:rFonts w:hint="eastAsia" w:cs="华文仿宋" w:asciiTheme="minorEastAsia" w:hAnsiTheme="minorEastAsia" w:eastAsiaTheme="minorEastAsia"/>
          <w:b w:val="0"/>
          <w:bCs w:val="0"/>
          <w:kern w:val="0"/>
          <w:sz w:val="24"/>
          <w:szCs w:val="24"/>
          <w:lang w:val="en-US" w:eastAsia="zh-CN"/>
        </w:rPr>
        <w:t>7</w:t>
      </w:r>
      <w:r>
        <w:rPr>
          <w:rFonts w:hint="eastAsia" w:cs="华文仿宋" w:asciiTheme="minorEastAsia" w:hAnsiTheme="minorEastAsia" w:eastAsiaTheme="minorEastAsia"/>
          <w:b w:val="0"/>
          <w:bCs w:val="0"/>
          <w:kern w:val="0"/>
          <w:sz w:val="24"/>
          <w:szCs w:val="24"/>
        </w:rPr>
        <w:t>0%。</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firstLine="241" w:firstLineChars="100"/>
        <w:textAlignment w:val="auto"/>
        <w:rPr>
          <w:rFonts w:hint="eastAsia" w:cs="华文仿宋" w:asciiTheme="minorEastAsia" w:hAnsiTheme="minorEastAsia" w:eastAsiaTheme="minorEastAsia"/>
          <w:b w:val="0"/>
          <w:bCs w:val="0"/>
          <w:kern w:val="0"/>
          <w:sz w:val="24"/>
          <w:szCs w:val="24"/>
        </w:rPr>
      </w:pPr>
      <w:r>
        <w:rPr>
          <w:rFonts w:hint="eastAsia" w:cs="华文仿宋" w:asciiTheme="minorEastAsia" w:hAnsiTheme="minorEastAsia" w:eastAsiaTheme="minorEastAsia"/>
          <w:b/>
          <w:bCs/>
          <w:kern w:val="0"/>
          <w:sz w:val="24"/>
          <w:szCs w:val="24"/>
          <w:lang w:eastAsia="zh-CN"/>
        </w:rPr>
        <w:t>四、服务成果要求</w:t>
      </w:r>
      <w:r>
        <w:rPr>
          <w:rFonts w:hint="eastAsia" w:cs="华文仿宋" w:asciiTheme="minorEastAsia" w:hAnsiTheme="minorEastAsia" w:eastAsiaTheme="minorEastAsia"/>
          <w:b/>
          <w:bCs/>
          <w:kern w:val="0"/>
          <w:sz w:val="24"/>
          <w:szCs w:val="24"/>
        </w:rPr>
        <w:t>：</w:t>
      </w:r>
      <w:r>
        <w:rPr>
          <w:rFonts w:hint="eastAsia" w:cs="华文仿宋" w:asciiTheme="minorEastAsia" w:hAnsiTheme="minorEastAsia" w:eastAsiaTheme="minorEastAsia"/>
          <w:b w:val="0"/>
          <w:bCs w:val="0"/>
          <w:kern w:val="0"/>
          <w:sz w:val="24"/>
          <w:szCs w:val="24"/>
        </w:rPr>
        <w:t>对进驻的主体逐条逐笔梳理财务账，摸清债权债务余额、债权债务关系、债权人构成、债务资金来源、债务投向、债务到期时间等信息，协助新区财政金融局形成最终书面汇总报告。</w:t>
      </w:r>
    </w:p>
    <w:p>
      <w:pPr>
        <w:pStyle w:val="8"/>
      </w:pPr>
    </w:p>
    <w:p>
      <w:pPr>
        <w:keepNext w:val="0"/>
        <w:keepLines w:val="0"/>
        <w:pageBreakBefore w:val="0"/>
        <w:kinsoku/>
        <w:wordWrap/>
        <w:overflowPunct/>
        <w:topLinePunct w:val="0"/>
        <w:autoSpaceDE/>
        <w:autoSpaceDN/>
        <w:bidi w:val="0"/>
        <w:adjustRightInd/>
        <w:snapToGrid/>
        <w:spacing w:line="480" w:lineRule="auto"/>
        <w:ind w:firstLine="241" w:firstLineChars="100"/>
        <w:textAlignment w:val="auto"/>
        <w:rPr>
          <w:rFonts w:cs="华文仿宋" w:asciiTheme="minorEastAsia" w:hAnsiTheme="minorEastAsia" w:eastAsiaTheme="minorEastAsia"/>
          <w:b/>
          <w:kern w:val="0"/>
          <w:sz w:val="24"/>
          <w:szCs w:val="24"/>
        </w:rPr>
      </w:pPr>
      <w:r>
        <w:rPr>
          <w:rFonts w:hint="eastAsia" w:cs="华文仿宋" w:asciiTheme="minorEastAsia" w:hAnsiTheme="minorEastAsia" w:eastAsiaTheme="minorEastAsia"/>
          <w:b/>
          <w:kern w:val="0"/>
          <w:sz w:val="24"/>
          <w:szCs w:val="24"/>
          <w:lang w:eastAsia="zh-CN"/>
        </w:rPr>
        <w:t>五</w:t>
      </w:r>
      <w:r>
        <w:rPr>
          <w:rFonts w:hint="eastAsia" w:cs="华文仿宋" w:asciiTheme="minorEastAsia" w:hAnsiTheme="minorEastAsia" w:eastAsiaTheme="minorEastAsia"/>
          <w:b/>
          <w:kern w:val="0"/>
          <w:sz w:val="24"/>
          <w:szCs w:val="24"/>
        </w:rPr>
        <w:t>、质量保证</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cs="华文仿宋" w:asciiTheme="minorEastAsia" w:hAnsiTheme="minorEastAsia" w:eastAsiaTheme="minorEastAsia"/>
          <w:kern w:val="0"/>
          <w:sz w:val="24"/>
          <w:szCs w:val="24"/>
        </w:rPr>
      </w:pPr>
      <w:r>
        <w:rPr>
          <w:rFonts w:hint="eastAsia" w:cs="华文仿宋" w:asciiTheme="minorEastAsia" w:hAnsiTheme="minorEastAsia" w:eastAsiaTheme="minorEastAsia"/>
          <w:kern w:val="0"/>
          <w:sz w:val="24"/>
          <w:szCs w:val="24"/>
        </w:rPr>
        <w:t>1、中标供应商提供服务时，服务要求应按不低于国家、省、市有关部门规定的质量标准执行。</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cs="华文仿宋" w:asciiTheme="minorEastAsia" w:hAnsiTheme="minorEastAsia" w:eastAsiaTheme="minorEastAsia"/>
          <w:kern w:val="0"/>
          <w:sz w:val="24"/>
          <w:szCs w:val="24"/>
        </w:rPr>
      </w:pPr>
      <w:r>
        <w:rPr>
          <w:rFonts w:hint="eastAsia" w:cs="华文仿宋" w:asciiTheme="minorEastAsia" w:hAnsiTheme="minorEastAsia" w:eastAsiaTheme="minorEastAsia"/>
          <w:kern w:val="0"/>
          <w:sz w:val="24"/>
          <w:szCs w:val="24"/>
        </w:rPr>
        <w:t>2、承诺与拟投入人员均有劳动合同或聘用协议。</w:t>
      </w:r>
    </w:p>
    <w:p>
      <w:pPr>
        <w:keepNext w:val="0"/>
        <w:keepLines w:val="0"/>
        <w:pageBreakBefore w:val="0"/>
        <w:kinsoku/>
        <w:wordWrap/>
        <w:overflowPunct/>
        <w:topLinePunct w:val="0"/>
        <w:autoSpaceDE/>
        <w:autoSpaceDN/>
        <w:bidi w:val="0"/>
        <w:adjustRightInd/>
        <w:snapToGrid/>
        <w:spacing w:line="480" w:lineRule="auto"/>
        <w:textAlignment w:val="auto"/>
        <w:rPr>
          <w:rFonts w:cs="华文仿宋" w:asciiTheme="minorEastAsia" w:hAnsiTheme="minorEastAsia" w:eastAsiaTheme="minorEastAsia"/>
          <w:b/>
          <w:kern w:val="0"/>
          <w:sz w:val="24"/>
          <w:szCs w:val="24"/>
        </w:rPr>
      </w:pPr>
      <w:r>
        <w:rPr>
          <w:rFonts w:hint="eastAsia" w:cs="华文仿宋" w:asciiTheme="minorEastAsia" w:hAnsiTheme="minorEastAsia" w:eastAsiaTheme="minorEastAsia"/>
          <w:b/>
          <w:kern w:val="0"/>
          <w:sz w:val="24"/>
          <w:szCs w:val="24"/>
          <w:lang w:eastAsia="zh-CN"/>
        </w:rPr>
        <w:t>六</w:t>
      </w:r>
      <w:r>
        <w:rPr>
          <w:rFonts w:hint="eastAsia" w:cs="华文仿宋" w:asciiTheme="minorEastAsia" w:hAnsiTheme="minorEastAsia" w:eastAsiaTheme="minorEastAsia"/>
          <w:b/>
          <w:kern w:val="0"/>
          <w:sz w:val="24"/>
          <w:szCs w:val="24"/>
        </w:rPr>
        <w:t>、服务承诺</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pPr>
      <w:r>
        <w:rPr>
          <w:rFonts w:hint="eastAsia" w:cs="华文仿宋" w:asciiTheme="minorEastAsia" w:hAnsiTheme="minorEastAsia" w:eastAsiaTheme="minorEastAsia"/>
          <w:bCs/>
          <w:kern w:val="0"/>
          <w:sz w:val="24"/>
          <w:szCs w:val="24"/>
        </w:rPr>
        <w:t>以</w:t>
      </w:r>
      <w:r>
        <w:rPr>
          <w:rFonts w:hint="eastAsia" w:cs="华文仿宋" w:asciiTheme="minorEastAsia" w:hAnsiTheme="minorEastAsia" w:eastAsiaTheme="minorEastAsia"/>
          <w:kern w:val="0"/>
          <w:sz w:val="24"/>
          <w:szCs w:val="24"/>
          <w:lang w:eastAsia="zh-CN"/>
        </w:rPr>
        <w:t>磋商响应</w:t>
      </w:r>
      <w:r>
        <w:rPr>
          <w:rFonts w:hint="eastAsia" w:cs="华文仿宋" w:asciiTheme="minorEastAsia" w:hAnsiTheme="minorEastAsia" w:eastAsiaTheme="minorEastAsia"/>
          <w:kern w:val="0"/>
          <w:sz w:val="24"/>
          <w:szCs w:val="24"/>
        </w:rPr>
        <w:t>文件</w:t>
      </w:r>
      <w:r>
        <w:rPr>
          <w:rFonts w:hint="eastAsia" w:cs="华文仿宋" w:asciiTheme="minorEastAsia" w:hAnsiTheme="minorEastAsia" w:eastAsiaTheme="minorEastAsia"/>
          <w:kern w:val="0"/>
          <w:sz w:val="24"/>
          <w:szCs w:val="24"/>
          <w:lang w:eastAsia="zh-CN"/>
        </w:rPr>
        <w:t>的内容</w:t>
      </w:r>
      <w:r>
        <w:rPr>
          <w:rFonts w:hint="eastAsia" w:cs="华文仿宋" w:asciiTheme="minorEastAsia" w:hAnsiTheme="minorEastAsia" w:eastAsiaTheme="minorEastAsia"/>
          <w:kern w:val="0"/>
          <w:sz w:val="24"/>
          <w:szCs w:val="24"/>
        </w:rPr>
        <w:t>为准。</w:t>
      </w:r>
    </w:p>
    <w:p>
      <w:pPr>
        <w:keepNext w:val="0"/>
        <w:keepLines w:val="0"/>
        <w:pageBreakBefore w:val="0"/>
        <w:kinsoku/>
        <w:wordWrap/>
        <w:overflowPunct/>
        <w:topLinePunct w:val="0"/>
        <w:autoSpaceDE/>
        <w:autoSpaceDN/>
        <w:bidi w:val="0"/>
        <w:adjustRightInd/>
        <w:snapToGrid/>
        <w:spacing w:line="480" w:lineRule="auto"/>
        <w:textAlignment w:val="auto"/>
        <w:rPr>
          <w:rFonts w:cs="华文仿宋" w:asciiTheme="minorEastAsia" w:hAnsiTheme="minorEastAsia" w:eastAsiaTheme="minorEastAsia"/>
          <w:b/>
          <w:kern w:val="0"/>
          <w:sz w:val="24"/>
          <w:szCs w:val="24"/>
        </w:rPr>
      </w:pPr>
      <w:r>
        <w:rPr>
          <w:rFonts w:hint="eastAsia" w:cs="华文仿宋" w:asciiTheme="minorEastAsia" w:hAnsiTheme="minorEastAsia" w:eastAsiaTheme="minorEastAsia"/>
          <w:b/>
          <w:bCs/>
          <w:kern w:val="0"/>
          <w:sz w:val="24"/>
          <w:szCs w:val="24"/>
        </w:rPr>
        <w:t>七、</w:t>
      </w:r>
      <w:r>
        <w:rPr>
          <w:rFonts w:hint="eastAsia" w:cs="华文仿宋" w:asciiTheme="minorEastAsia" w:hAnsiTheme="minorEastAsia" w:eastAsiaTheme="minorEastAsia"/>
          <w:b/>
          <w:kern w:val="0"/>
          <w:sz w:val="24"/>
          <w:szCs w:val="24"/>
        </w:rPr>
        <w:t>违约责任</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cs="华文仿宋" w:asciiTheme="minorEastAsia" w:hAnsiTheme="minorEastAsia" w:eastAsiaTheme="minorEastAsia"/>
          <w:kern w:val="0"/>
          <w:sz w:val="24"/>
          <w:szCs w:val="24"/>
        </w:rPr>
      </w:pPr>
      <w:r>
        <w:rPr>
          <w:rFonts w:hint="eastAsia" w:cs="华文仿宋" w:asciiTheme="minorEastAsia" w:hAnsiTheme="minorEastAsia" w:eastAsiaTheme="minorEastAsia"/>
          <w:kern w:val="0"/>
          <w:sz w:val="24"/>
          <w:szCs w:val="24"/>
        </w:rPr>
        <w:t>（一）按《</w:t>
      </w:r>
      <w:r>
        <w:rPr>
          <w:rFonts w:hint="eastAsia" w:cs="华文仿宋" w:asciiTheme="minorEastAsia" w:hAnsiTheme="minorEastAsia" w:eastAsiaTheme="minorEastAsia"/>
          <w:kern w:val="0"/>
          <w:sz w:val="24"/>
          <w:szCs w:val="24"/>
          <w:lang w:eastAsia="zh-CN"/>
        </w:rPr>
        <w:t>中华人民共和国民法典</w:t>
      </w:r>
      <w:r>
        <w:rPr>
          <w:rFonts w:hint="eastAsia" w:cs="华文仿宋" w:asciiTheme="minorEastAsia" w:hAnsiTheme="minorEastAsia" w:eastAsiaTheme="minorEastAsia"/>
          <w:kern w:val="0"/>
          <w:sz w:val="24"/>
          <w:szCs w:val="24"/>
        </w:rPr>
        <w:t>》中的相关条款执行。</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cs="华文仿宋" w:asciiTheme="minorEastAsia" w:hAnsiTheme="minorEastAsia" w:eastAsiaTheme="minorEastAsia"/>
          <w:kern w:val="0"/>
          <w:sz w:val="24"/>
          <w:szCs w:val="24"/>
        </w:rPr>
      </w:pPr>
      <w:r>
        <w:rPr>
          <w:rFonts w:hint="eastAsia" w:cs="华文仿宋" w:asciiTheme="minorEastAsia" w:hAnsiTheme="minorEastAsia" w:eastAsiaTheme="minorEastAsia"/>
          <w:kern w:val="0"/>
          <w:sz w:val="24"/>
          <w:szCs w:val="24"/>
        </w:rPr>
        <w:t>（二）未按合同要求提供服务或服务质量不能满足合同要求，采购人有权依据《</w:t>
      </w:r>
      <w:r>
        <w:rPr>
          <w:rFonts w:hint="eastAsia" w:cs="华文仿宋" w:asciiTheme="minorEastAsia" w:hAnsiTheme="minorEastAsia" w:eastAsiaTheme="minorEastAsia"/>
          <w:kern w:val="0"/>
          <w:sz w:val="24"/>
          <w:szCs w:val="24"/>
          <w:lang w:eastAsia="zh-CN"/>
        </w:rPr>
        <w:t>中华人民共和国民法典</w:t>
      </w:r>
      <w:r>
        <w:rPr>
          <w:rFonts w:hint="eastAsia" w:cs="华文仿宋" w:asciiTheme="minorEastAsia" w:hAnsiTheme="minorEastAsia" w:eastAsiaTheme="minorEastAsia"/>
          <w:kern w:val="0"/>
          <w:sz w:val="24"/>
          <w:szCs w:val="24"/>
        </w:rPr>
        <w:t>》有关条款及合同约定终止合同，并要求中标供应商承担违约责任。</w:t>
      </w:r>
    </w:p>
    <w:p>
      <w:pPr>
        <w:keepNext w:val="0"/>
        <w:keepLines w:val="0"/>
        <w:pageBreakBefore w:val="0"/>
        <w:kinsoku/>
        <w:wordWrap/>
        <w:overflowPunct/>
        <w:topLinePunct w:val="0"/>
        <w:autoSpaceDE/>
        <w:autoSpaceDN/>
        <w:bidi w:val="0"/>
        <w:adjustRightInd/>
        <w:snapToGrid/>
        <w:spacing w:line="480" w:lineRule="auto"/>
        <w:ind w:firstLine="241" w:firstLineChars="100"/>
        <w:textAlignment w:val="auto"/>
        <w:rPr>
          <w:rFonts w:cs="华文仿宋" w:asciiTheme="minorEastAsia" w:hAnsiTheme="minorEastAsia" w:eastAsiaTheme="minorEastAsia"/>
          <w:b/>
          <w:kern w:val="0"/>
          <w:sz w:val="24"/>
          <w:szCs w:val="24"/>
        </w:rPr>
      </w:pPr>
      <w:r>
        <w:rPr>
          <w:rFonts w:hint="eastAsia" w:cs="华文仿宋" w:asciiTheme="minorEastAsia" w:hAnsiTheme="minorEastAsia" w:eastAsiaTheme="minorEastAsia"/>
          <w:b/>
          <w:kern w:val="0"/>
          <w:sz w:val="24"/>
          <w:szCs w:val="24"/>
        </w:rPr>
        <w:t>八、争议解决</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cs="华文仿宋" w:asciiTheme="minorEastAsia" w:hAnsiTheme="minorEastAsia" w:eastAsiaTheme="minorEastAsia"/>
          <w:b/>
          <w:kern w:val="0"/>
          <w:sz w:val="24"/>
          <w:szCs w:val="24"/>
        </w:rPr>
      </w:pPr>
      <w:r>
        <w:rPr>
          <w:rFonts w:hint="eastAsia" w:cs="华文仿宋" w:asciiTheme="minorEastAsia" w:hAnsiTheme="minorEastAsia" w:eastAsiaTheme="minorEastAsia"/>
          <w:kern w:val="0"/>
          <w:sz w:val="24"/>
          <w:szCs w:val="24"/>
        </w:rPr>
        <w:t>执行本合同中产生纠纷，由</w:t>
      </w:r>
      <w:r>
        <w:rPr>
          <w:rFonts w:hint="eastAsia" w:cs="华文仿宋" w:asciiTheme="minorEastAsia" w:hAnsiTheme="minorEastAsia" w:eastAsiaTheme="minorEastAsia"/>
          <w:kern w:val="0"/>
          <w:sz w:val="24"/>
          <w:szCs w:val="24"/>
          <w:lang w:eastAsia="zh-CN"/>
        </w:rPr>
        <w:t>陕西省西咸新区管理委员会</w:t>
      </w:r>
      <w:r>
        <w:rPr>
          <w:rFonts w:hint="eastAsia" w:cs="华文仿宋" w:asciiTheme="minorEastAsia" w:hAnsiTheme="minorEastAsia" w:eastAsiaTheme="minorEastAsia"/>
          <w:kern w:val="0"/>
          <w:sz w:val="24"/>
          <w:szCs w:val="24"/>
        </w:rPr>
        <w:t>与中标供应商双方协商解决；协商不成，向</w:t>
      </w:r>
      <w:r>
        <w:rPr>
          <w:rFonts w:hint="eastAsia" w:cs="华文仿宋" w:asciiTheme="minorEastAsia" w:hAnsiTheme="minorEastAsia" w:eastAsiaTheme="minorEastAsia"/>
          <w:kern w:val="0"/>
          <w:sz w:val="24"/>
          <w:szCs w:val="24"/>
          <w:lang w:eastAsia="zh-CN"/>
        </w:rPr>
        <w:t>陕西省西咸新区管理委员会所在地</w:t>
      </w:r>
      <w:r>
        <w:rPr>
          <w:rFonts w:hint="eastAsia" w:cs="华文仿宋" w:asciiTheme="minorEastAsia" w:hAnsiTheme="minorEastAsia" w:eastAsiaTheme="minorEastAsia"/>
          <w:kern w:val="0"/>
          <w:sz w:val="24"/>
          <w:szCs w:val="24"/>
        </w:rPr>
        <w:t>的人民法院提起诉讼。</w:t>
      </w:r>
    </w:p>
    <w:p>
      <w:pPr>
        <w:keepNext w:val="0"/>
        <w:keepLines w:val="0"/>
        <w:pageBreakBefore w:val="0"/>
        <w:kinsoku/>
        <w:wordWrap/>
        <w:overflowPunct/>
        <w:topLinePunct w:val="0"/>
        <w:autoSpaceDE/>
        <w:autoSpaceDN/>
        <w:bidi w:val="0"/>
        <w:adjustRightInd/>
        <w:snapToGrid/>
        <w:spacing w:line="480" w:lineRule="auto"/>
        <w:ind w:firstLine="241" w:firstLineChars="100"/>
        <w:textAlignment w:val="auto"/>
        <w:rPr>
          <w:rFonts w:cs="华文仿宋" w:asciiTheme="minorEastAsia" w:hAnsiTheme="minorEastAsia" w:eastAsiaTheme="minorEastAsia"/>
          <w:b/>
          <w:kern w:val="0"/>
          <w:sz w:val="24"/>
          <w:szCs w:val="24"/>
        </w:rPr>
      </w:pPr>
      <w:r>
        <w:rPr>
          <w:rFonts w:hint="eastAsia" w:cs="华文仿宋" w:asciiTheme="minorEastAsia" w:hAnsiTheme="minorEastAsia" w:eastAsiaTheme="minorEastAsia"/>
          <w:b/>
          <w:kern w:val="0"/>
          <w:sz w:val="24"/>
          <w:szCs w:val="24"/>
        </w:rPr>
        <w:t>九、合同生效及其他</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cs="华文仿宋" w:asciiTheme="minorEastAsia" w:hAnsiTheme="minorEastAsia" w:eastAsiaTheme="minorEastAsia"/>
          <w:kern w:val="0"/>
          <w:sz w:val="24"/>
          <w:szCs w:val="24"/>
        </w:rPr>
      </w:pPr>
      <w:r>
        <w:rPr>
          <w:rFonts w:hint="eastAsia" w:cs="华文仿宋" w:asciiTheme="minorEastAsia" w:hAnsiTheme="minorEastAsia" w:eastAsiaTheme="minorEastAsia"/>
          <w:kern w:val="0"/>
          <w:sz w:val="24"/>
          <w:szCs w:val="24"/>
        </w:rPr>
        <w:t>1、本合同自签订之日起生效。</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cs="华文仿宋" w:asciiTheme="minorEastAsia" w:hAnsiTheme="minorEastAsia" w:eastAsiaTheme="minorEastAsia"/>
          <w:kern w:val="0"/>
          <w:sz w:val="24"/>
          <w:szCs w:val="24"/>
        </w:rPr>
      </w:pPr>
      <w:r>
        <w:rPr>
          <w:rFonts w:hint="eastAsia" w:cs="华文仿宋" w:asciiTheme="minorEastAsia" w:hAnsiTheme="minorEastAsia" w:eastAsiaTheme="minorEastAsia"/>
          <w:kern w:val="0"/>
          <w:sz w:val="24"/>
          <w:szCs w:val="24"/>
        </w:rPr>
        <w:t>2、本合同一式_____份，具有同等法律效力，其中委托人执_____份，受托人执_____份。</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cs="华文仿宋" w:asciiTheme="minorEastAsia" w:hAnsiTheme="minorEastAsia" w:eastAsiaTheme="minorEastAsia"/>
          <w:kern w:val="0"/>
          <w:sz w:val="24"/>
          <w:szCs w:val="24"/>
        </w:rPr>
      </w:pPr>
      <w:r>
        <w:rPr>
          <w:rFonts w:hint="eastAsia" w:cs="华文仿宋" w:asciiTheme="minorEastAsia" w:hAnsiTheme="minorEastAsia" w:eastAsiaTheme="minorEastAsia"/>
          <w:kern w:val="0"/>
          <w:sz w:val="24"/>
          <w:szCs w:val="24"/>
        </w:rPr>
        <w:t>3、未尽事宜由双方在签订合同时具体明确。</w:t>
      </w:r>
    </w:p>
    <w:p>
      <w:pPr>
        <w:pStyle w:val="2"/>
        <w:rPr>
          <w:rFonts w:hint="eastAsia" w:cs="华文仿宋" w:asciiTheme="minorEastAsia" w:hAnsiTheme="minorEastAsia" w:eastAsiaTheme="minorEastAsia"/>
          <w:kern w:val="0"/>
          <w:sz w:val="24"/>
          <w:szCs w:val="24"/>
        </w:rPr>
      </w:pPr>
    </w:p>
    <w:p>
      <w:pPr>
        <w:rPr>
          <w:rFonts w:hint="eastAsia" w:cs="华文仿宋" w:asciiTheme="minorEastAsia" w:hAnsiTheme="minorEastAsia" w:eastAsiaTheme="minorEastAsia"/>
          <w:kern w:val="0"/>
          <w:sz w:val="24"/>
          <w:szCs w:val="24"/>
        </w:rPr>
      </w:pPr>
    </w:p>
    <w:p>
      <w:pPr>
        <w:pStyle w:val="2"/>
        <w:rPr>
          <w:rFonts w:hint="eastAsia" w:cs="华文仿宋" w:asciiTheme="minorEastAsia" w:hAnsiTheme="minorEastAsia" w:eastAsiaTheme="minorEastAsia"/>
          <w:kern w:val="0"/>
          <w:sz w:val="24"/>
          <w:szCs w:val="24"/>
        </w:rPr>
      </w:pPr>
    </w:p>
    <w:p>
      <w:pPr>
        <w:rPr>
          <w:rFonts w:hint="eastAsia" w:cs="华文仿宋" w:asciiTheme="minorEastAsia" w:hAnsiTheme="minorEastAsia" w:eastAsiaTheme="minorEastAsia"/>
          <w:kern w:val="0"/>
          <w:sz w:val="24"/>
          <w:szCs w:val="24"/>
        </w:rPr>
      </w:pPr>
    </w:p>
    <w:p>
      <w:pPr>
        <w:pStyle w:val="2"/>
        <w:rPr>
          <w:rFonts w:hint="eastAsia" w:cs="华文仿宋" w:asciiTheme="minorEastAsia" w:hAnsiTheme="minorEastAsia" w:eastAsiaTheme="minorEastAsia"/>
          <w:kern w:val="0"/>
          <w:sz w:val="24"/>
          <w:szCs w:val="24"/>
        </w:rPr>
      </w:pPr>
    </w:p>
    <w:p>
      <w:pPr>
        <w:rPr>
          <w:rFonts w:hint="eastAsia" w:cs="华文仿宋" w:asciiTheme="minorEastAsia" w:hAnsiTheme="minorEastAsia" w:eastAsiaTheme="minorEastAsia"/>
          <w:kern w:val="0"/>
          <w:sz w:val="24"/>
          <w:szCs w:val="24"/>
        </w:rPr>
      </w:pPr>
    </w:p>
    <w:p>
      <w:pPr>
        <w:pStyle w:val="2"/>
        <w:rPr>
          <w:rFonts w:hint="eastAsia" w:cs="华文仿宋" w:asciiTheme="minorEastAsia" w:hAnsiTheme="minorEastAsia" w:eastAsiaTheme="minorEastAsia"/>
          <w:kern w:val="0"/>
          <w:sz w:val="24"/>
          <w:szCs w:val="24"/>
          <w:lang w:eastAsia="zh-CN"/>
        </w:rPr>
      </w:pPr>
      <w:r>
        <w:rPr>
          <w:rFonts w:hint="eastAsia" w:cs="华文仿宋" w:asciiTheme="minorEastAsia" w:hAnsiTheme="minorEastAsia" w:eastAsiaTheme="minorEastAsia"/>
          <w:kern w:val="0"/>
          <w:sz w:val="24"/>
          <w:szCs w:val="24"/>
          <w:lang w:eastAsia="zh-CN"/>
        </w:rPr>
        <w:t>（盖章页）</w:t>
      </w:r>
    </w:p>
    <w:p>
      <w:pPr>
        <w:rPr>
          <w:rFonts w:hint="eastAsia"/>
          <w:lang w:eastAsia="zh-CN"/>
        </w:rPr>
      </w:pPr>
    </w:p>
    <w:p>
      <w:pPr>
        <w:pStyle w:val="8"/>
      </w:pPr>
    </w:p>
    <w:p>
      <w:pPr>
        <w:pStyle w:val="128"/>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Ansi="宋体"/>
          <w:sz w:val="24"/>
          <w:szCs w:val="24"/>
        </w:rPr>
      </w:pPr>
      <w:r>
        <w:rPr>
          <w:rFonts w:hint="eastAsia" w:hAnsi="宋体"/>
          <w:sz w:val="24"/>
          <w:szCs w:val="24"/>
        </w:rPr>
        <w:t xml:space="preserve">委 托 人：___________（盖章）       受 托 人：___________（盖章） </w:t>
      </w:r>
      <w:r>
        <w:rPr>
          <w:rFonts w:hint="eastAsia" w:hAnsi="宋体"/>
          <w:sz w:val="24"/>
          <w:szCs w:val="24"/>
        </w:rPr>
        <w:br w:type="textWrapping"/>
      </w:r>
      <w:r>
        <w:rPr>
          <w:rFonts w:hint="eastAsia" w:hAnsi="宋体"/>
          <w:sz w:val="24"/>
          <w:szCs w:val="24"/>
        </w:rPr>
        <w:t xml:space="preserve">    法定代表人或其授权的                法定代表人或其授权的</w:t>
      </w:r>
    </w:p>
    <w:p>
      <w:pPr>
        <w:pStyle w:val="128"/>
        <w:keepNext w:val="0"/>
        <w:keepLines w:val="0"/>
        <w:pageBreakBefore w:val="0"/>
        <w:widowControl/>
        <w:kinsoku/>
        <w:wordWrap/>
        <w:overflowPunct/>
        <w:topLinePunct w:val="0"/>
        <w:autoSpaceDE/>
        <w:autoSpaceDN/>
        <w:bidi w:val="0"/>
        <w:adjustRightInd/>
        <w:snapToGrid/>
        <w:spacing w:line="480" w:lineRule="auto"/>
        <w:ind w:firstLine="480"/>
        <w:textAlignment w:val="auto"/>
        <w:rPr>
          <w:rFonts w:hAnsi="宋体"/>
          <w:sz w:val="24"/>
          <w:szCs w:val="24"/>
        </w:rPr>
      </w:pPr>
      <w:r>
        <w:rPr>
          <w:rFonts w:hint="eastAsia" w:hAnsi="宋体"/>
          <w:sz w:val="24"/>
          <w:szCs w:val="24"/>
        </w:rPr>
        <w:t xml:space="preserve">代理人：_________（签字）  </w:t>
      </w:r>
      <w:r>
        <w:rPr>
          <w:rFonts w:hAnsi="宋体"/>
          <w:sz w:val="24"/>
          <w:szCs w:val="24"/>
        </w:rPr>
        <w:t xml:space="preserve">       </w:t>
      </w:r>
      <w:r>
        <w:rPr>
          <w:rFonts w:hint="eastAsia" w:hAnsi="宋体"/>
          <w:sz w:val="24"/>
          <w:szCs w:val="24"/>
        </w:rPr>
        <w:t xml:space="preserve">  代理人：_________（签字）         </w:t>
      </w:r>
    </w:p>
    <w:p>
      <w:pPr>
        <w:pStyle w:val="128"/>
        <w:keepNext w:val="0"/>
        <w:keepLines w:val="0"/>
        <w:pageBreakBefore w:val="0"/>
        <w:widowControl/>
        <w:kinsoku/>
        <w:wordWrap/>
        <w:overflowPunct/>
        <w:topLinePunct w:val="0"/>
        <w:autoSpaceDE/>
        <w:autoSpaceDN/>
        <w:bidi w:val="0"/>
        <w:adjustRightInd/>
        <w:snapToGrid/>
        <w:spacing w:line="480" w:lineRule="auto"/>
        <w:ind w:firstLine="480"/>
        <w:textAlignment w:val="auto"/>
        <w:rPr>
          <w:rFonts w:hAnsi="宋体"/>
          <w:sz w:val="24"/>
          <w:szCs w:val="24"/>
        </w:rPr>
      </w:pPr>
      <w:r>
        <w:rPr>
          <w:rFonts w:hint="eastAsia" w:hAnsi="宋体"/>
          <w:sz w:val="24"/>
          <w:szCs w:val="24"/>
        </w:rPr>
        <w:t>住    所：                          住    所：</w:t>
      </w:r>
    </w:p>
    <w:p>
      <w:pPr>
        <w:pStyle w:val="128"/>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Ansi="宋体"/>
          <w:sz w:val="24"/>
          <w:szCs w:val="24"/>
        </w:rPr>
      </w:pPr>
      <w:r>
        <w:rPr>
          <w:rFonts w:hint="eastAsia" w:hAnsi="宋体"/>
          <w:sz w:val="24"/>
          <w:szCs w:val="24"/>
        </w:rPr>
        <w:t>账    号：                          账    号：</w:t>
      </w:r>
    </w:p>
    <w:p>
      <w:pPr>
        <w:pStyle w:val="128"/>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Ansi="宋体"/>
          <w:sz w:val="24"/>
          <w:szCs w:val="24"/>
        </w:rPr>
      </w:pPr>
      <w:r>
        <w:rPr>
          <w:rFonts w:hint="eastAsia" w:hAnsi="宋体"/>
          <w:sz w:val="24"/>
          <w:szCs w:val="24"/>
        </w:rPr>
        <w:t>开户银行：                          开户银行：</w:t>
      </w:r>
      <w:r>
        <w:rPr>
          <w:rFonts w:hint="eastAsia" w:hAnsi="宋体"/>
          <w:sz w:val="24"/>
          <w:szCs w:val="24"/>
        </w:rPr>
        <w:br w:type="textWrapping"/>
      </w:r>
      <w:r>
        <w:rPr>
          <w:rFonts w:hint="eastAsia" w:hAnsi="宋体"/>
          <w:sz w:val="24"/>
          <w:szCs w:val="24"/>
        </w:rPr>
        <w:t xml:space="preserve">  </w:t>
      </w:r>
    </w:p>
    <w:p>
      <w:pPr>
        <w:spacing w:line="360" w:lineRule="auto"/>
        <w:ind w:firstLine="720" w:firstLineChars="200"/>
        <w:jc w:val="center"/>
        <w:rPr>
          <w:rFonts w:ascii="宋体" w:hAnsi="宋体" w:cs="宋体"/>
          <w:sz w:val="36"/>
          <w:szCs w:val="36"/>
        </w:rPr>
      </w:pPr>
    </w:p>
    <w:p>
      <w:pPr>
        <w:spacing w:line="560" w:lineRule="exact"/>
        <w:rPr>
          <w:rFonts w:hint="eastAsia" w:ascii="宋体" w:hAnsi="宋体" w:cs="宋体"/>
          <w:sz w:val="36"/>
          <w:szCs w:val="36"/>
        </w:rPr>
        <w:sectPr>
          <w:pgSz w:w="11907" w:h="16840"/>
          <w:pgMar w:top="1418" w:right="992" w:bottom="1418" w:left="1418" w:header="737" w:footer="1021" w:gutter="0"/>
          <w:pgNumType w:fmt="decimal"/>
          <w:cols w:space="720" w:num="1"/>
          <w:titlePg/>
          <w:docGrid w:linePitch="326" w:charSpace="0"/>
        </w:sectPr>
      </w:pPr>
      <w:r>
        <w:rPr>
          <w:rFonts w:hint="eastAsia" w:ascii="宋体" w:hAnsi="宋体" w:cs="宋体"/>
          <w:sz w:val="36"/>
          <w:szCs w:val="36"/>
        </w:rPr>
        <w:t xml:space="preserve">    </w:t>
      </w:r>
    </w:p>
    <w:p>
      <w:pPr>
        <w:pStyle w:val="8"/>
      </w:pPr>
    </w:p>
    <w:p>
      <w:pPr>
        <w:pStyle w:val="3"/>
        <w:rPr>
          <w:rFonts w:ascii="宋体" w:hAnsi="宋体" w:cs="宋体"/>
          <w:sz w:val="22"/>
          <w:szCs w:val="22"/>
        </w:rPr>
      </w:pPr>
      <w:r>
        <w:rPr>
          <w:rFonts w:hint="eastAsia" w:ascii="宋体" w:hAnsi="宋体" w:cs="宋体"/>
          <w:sz w:val="32"/>
          <w:szCs w:val="32"/>
        </w:rPr>
        <w:t>第五部分  竞争性磋商响应文件格式</w:t>
      </w:r>
      <w:bookmarkEnd w:id="32"/>
      <w:bookmarkEnd w:id="33"/>
    </w:p>
    <w:p>
      <w:pPr>
        <w:tabs>
          <w:tab w:val="left" w:pos="7080"/>
        </w:tabs>
        <w:spacing w:before="120" w:beforeLines="50" w:line="800" w:lineRule="exact"/>
        <w:jc w:val="left"/>
        <w:rPr>
          <w:rFonts w:hint="default" w:ascii="宋体" w:hAnsi="宋体" w:eastAsia="宋体" w:cs="宋体"/>
          <w:b/>
          <w:sz w:val="22"/>
          <w:szCs w:val="22"/>
          <w:lang w:val="en-US" w:eastAsia="zh-CN"/>
        </w:rPr>
      </w:pPr>
      <w:r>
        <w:rPr>
          <w:rFonts w:hint="eastAsia" w:ascii="宋体" w:hAnsi="宋体" w:cs="宋体"/>
          <w:b/>
          <w:sz w:val="32"/>
          <w:szCs w:val="32"/>
        </w:rPr>
        <w:t xml:space="preserve"> 项目编号:YWGL-ZC-2022-00</w:t>
      </w:r>
      <w:r>
        <w:rPr>
          <w:rFonts w:hint="eastAsia" w:ascii="宋体" w:hAnsi="宋体" w:cs="宋体"/>
          <w:b/>
          <w:sz w:val="32"/>
          <w:szCs w:val="32"/>
          <w:lang w:val="en-US" w:eastAsia="zh-CN"/>
        </w:rPr>
        <w:t>31</w:t>
      </w:r>
    </w:p>
    <w:p>
      <w:pPr>
        <w:pStyle w:val="8"/>
        <w:ind w:firstLine="0"/>
      </w:pPr>
    </w:p>
    <w:p>
      <w:pPr>
        <w:pStyle w:val="105"/>
        <w:spacing w:line="360" w:lineRule="auto"/>
        <w:ind w:firstLine="0" w:firstLineChars="0"/>
        <w:rPr>
          <w:rFonts w:ascii="宋体" w:hAnsi="宋体" w:cs="宋体"/>
          <w:b/>
          <w:sz w:val="36"/>
          <w:szCs w:val="36"/>
        </w:rPr>
      </w:pPr>
    </w:p>
    <w:p>
      <w:pPr>
        <w:pStyle w:val="105"/>
        <w:spacing w:line="360" w:lineRule="auto"/>
        <w:ind w:firstLine="0" w:firstLineChars="0"/>
        <w:rPr>
          <w:rFonts w:ascii="宋体" w:hAnsi="宋体" w:cs="宋体"/>
          <w:b/>
          <w:sz w:val="36"/>
          <w:szCs w:val="36"/>
        </w:rPr>
      </w:pPr>
    </w:p>
    <w:p>
      <w:pPr>
        <w:pStyle w:val="91"/>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开展新区街镇债权债务专项核查工作</w:t>
      </w:r>
    </w:p>
    <w:p>
      <w:pPr>
        <w:pStyle w:val="54"/>
        <w:rPr>
          <w:rFonts w:ascii="宋体" w:hAnsi="宋体" w:cs="宋体"/>
          <w:spacing w:val="20"/>
          <w:sz w:val="48"/>
          <w:szCs w:val="48"/>
        </w:rPr>
      </w:pPr>
    </w:p>
    <w:p/>
    <w:p>
      <w:pPr>
        <w:spacing w:before="120" w:beforeLines="50" w:line="800" w:lineRule="exact"/>
        <w:ind w:right="-998" w:rightChars="-416" w:firstLine="2409" w:firstLineChars="500"/>
        <w:rPr>
          <w:rFonts w:ascii="宋体" w:hAnsi="宋体" w:cs="宋体"/>
          <w:b/>
          <w:bCs/>
          <w:spacing w:val="20"/>
          <w:kern w:val="0"/>
          <w:sz w:val="22"/>
          <w:szCs w:val="22"/>
        </w:rPr>
      </w:pPr>
      <w:r>
        <w:rPr>
          <w:rFonts w:hint="eastAsia" w:ascii="宋体" w:hAnsi="宋体" w:cs="宋体"/>
          <w:b/>
          <w:bCs/>
          <w:spacing w:val="20"/>
          <w:kern w:val="0"/>
          <w:sz w:val="44"/>
          <w:szCs w:val="44"/>
        </w:rPr>
        <w:t>竞争性磋商响应文件</w:t>
      </w:r>
    </w:p>
    <w:p>
      <w:pPr>
        <w:rPr>
          <w:rFonts w:ascii="宋体" w:hAnsi="宋体" w:cs="宋体"/>
          <w:sz w:val="22"/>
          <w:szCs w:val="22"/>
        </w:rPr>
      </w:pPr>
    </w:p>
    <w:p>
      <w:pPr>
        <w:spacing w:before="168" w:beforeLines="70"/>
        <w:rPr>
          <w:rFonts w:ascii="宋体" w:hAnsi="宋体" w:cs="宋体"/>
          <w:b/>
          <w:sz w:val="22"/>
          <w:szCs w:val="22"/>
        </w:rPr>
      </w:pPr>
      <w:r>
        <w:rPr>
          <w:rFonts w:hint="eastAsia" w:ascii="宋体" w:hAnsi="宋体" w:cs="宋体"/>
          <w:b/>
          <w:sz w:val="22"/>
          <w:szCs w:val="22"/>
        </w:rPr>
        <w:t xml:space="preserve">  </w:t>
      </w:r>
    </w:p>
    <w:p>
      <w:pPr>
        <w:pStyle w:val="25"/>
        <w:rPr>
          <w:rFonts w:ascii="宋体" w:hAnsi="宋体" w:cs="宋体"/>
          <w:b/>
          <w:sz w:val="22"/>
          <w:szCs w:val="22"/>
        </w:rPr>
      </w:pPr>
    </w:p>
    <w:p>
      <w:pPr>
        <w:pStyle w:val="25"/>
        <w:rPr>
          <w:rFonts w:ascii="宋体" w:hAnsi="宋体" w:cs="宋体"/>
          <w:b/>
          <w:sz w:val="22"/>
          <w:szCs w:val="22"/>
        </w:rPr>
      </w:pPr>
    </w:p>
    <w:p>
      <w:pPr>
        <w:spacing w:before="168" w:beforeLines="70"/>
        <w:rPr>
          <w:rFonts w:ascii="宋体" w:hAnsi="宋体" w:cs="宋体"/>
          <w:b/>
          <w:sz w:val="22"/>
          <w:szCs w:val="22"/>
        </w:rPr>
      </w:pPr>
    </w:p>
    <w:p>
      <w:pPr>
        <w:pStyle w:val="8"/>
        <w:ind w:firstLine="0"/>
        <w:rPr>
          <w:rFonts w:ascii="宋体" w:hAnsi="宋体" w:cs="宋体"/>
          <w:b/>
          <w:sz w:val="22"/>
          <w:szCs w:val="22"/>
        </w:rPr>
      </w:pPr>
    </w:p>
    <w:p>
      <w:pPr>
        <w:pStyle w:val="25"/>
        <w:rPr>
          <w:rFonts w:ascii="宋体" w:hAnsi="宋体" w:cs="宋体"/>
          <w:b/>
          <w:sz w:val="22"/>
          <w:szCs w:val="22"/>
        </w:rPr>
      </w:pPr>
    </w:p>
    <w:p>
      <w:pPr>
        <w:pStyle w:val="25"/>
        <w:rPr>
          <w:rFonts w:ascii="宋体" w:hAnsi="宋体" w:cs="宋体"/>
          <w:b/>
          <w:sz w:val="22"/>
          <w:szCs w:val="22"/>
        </w:rPr>
      </w:pPr>
    </w:p>
    <w:p>
      <w:pPr>
        <w:pStyle w:val="25"/>
        <w:rPr>
          <w:rFonts w:ascii="宋体" w:hAnsi="宋体" w:cs="宋体"/>
          <w:sz w:val="16"/>
          <w:szCs w:val="16"/>
        </w:rPr>
      </w:pPr>
    </w:p>
    <w:p>
      <w:pPr>
        <w:spacing w:before="168" w:beforeLines="70"/>
        <w:ind w:firstLine="964" w:firstLineChars="300"/>
        <w:rPr>
          <w:rFonts w:ascii="宋体" w:hAnsi="宋体" w:cs="宋体"/>
          <w:b/>
          <w:bCs/>
          <w:spacing w:val="8"/>
          <w:sz w:val="32"/>
          <w:szCs w:val="32"/>
          <w:u w:val="single"/>
        </w:rPr>
      </w:pPr>
      <w:r>
        <w:rPr>
          <w:rFonts w:hint="eastAsia" w:ascii="宋体" w:hAnsi="宋体" w:cs="宋体"/>
          <w:b/>
          <w:sz w:val="32"/>
          <w:szCs w:val="32"/>
        </w:rPr>
        <w:t>供应商</w:t>
      </w:r>
      <w:r>
        <w:rPr>
          <w:rFonts w:hint="eastAsia" w:ascii="宋体" w:hAnsi="宋体" w:cs="宋体"/>
          <w:b/>
          <w:spacing w:val="8"/>
          <w:sz w:val="32"/>
          <w:szCs w:val="32"/>
        </w:rPr>
        <w:t>（盖章）：</w:t>
      </w:r>
      <w:r>
        <w:rPr>
          <w:rFonts w:hint="eastAsia" w:ascii="宋体" w:hAnsi="宋体" w:cs="宋体"/>
          <w:b/>
          <w:spacing w:val="8"/>
          <w:sz w:val="32"/>
          <w:szCs w:val="32"/>
          <w:u w:val="single"/>
        </w:rPr>
        <w:t xml:space="preserve">                       </w:t>
      </w:r>
      <w:r>
        <w:rPr>
          <w:rFonts w:hint="eastAsia" w:ascii="宋体" w:hAnsi="宋体" w:cs="宋体"/>
          <w:b/>
          <w:spacing w:val="8"/>
          <w:sz w:val="32"/>
          <w:szCs w:val="32"/>
        </w:rPr>
        <w:t xml:space="preserve">  </w:t>
      </w:r>
    </w:p>
    <w:p>
      <w:pPr>
        <w:spacing w:before="168" w:beforeLines="70"/>
        <w:ind w:firstLine="1899" w:firstLineChars="591"/>
        <w:rPr>
          <w:rFonts w:ascii="宋体" w:hAnsi="宋体" w:cs="宋体"/>
          <w:b/>
          <w:bCs/>
          <w:sz w:val="32"/>
          <w:szCs w:val="32"/>
          <w:u w:val="single"/>
        </w:rPr>
      </w:pPr>
      <w:r>
        <w:rPr>
          <w:rFonts w:hint="eastAsia" w:ascii="宋体" w:hAnsi="宋体" w:cs="宋体"/>
          <w:b/>
          <w:sz w:val="32"/>
          <w:szCs w:val="32"/>
        </w:rPr>
        <w:t xml:space="preserve"> </w:t>
      </w:r>
    </w:p>
    <w:p>
      <w:pPr>
        <w:spacing w:line="480" w:lineRule="exact"/>
        <w:ind w:firstLine="964" w:firstLineChars="300"/>
        <w:rPr>
          <w:rFonts w:ascii="宋体" w:hAnsi="宋体" w:cs="宋体"/>
          <w:b/>
          <w:sz w:val="32"/>
          <w:szCs w:val="32"/>
        </w:rPr>
      </w:pPr>
      <w:r>
        <w:rPr>
          <w:rFonts w:hint="eastAsia" w:ascii="宋体" w:hAnsi="宋体" w:cs="宋体"/>
          <w:b/>
          <w:sz w:val="32"/>
          <w:szCs w:val="32"/>
        </w:rPr>
        <w:t>时          间：</w:t>
      </w:r>
      <w:r>
        <w:rPr>
          <w:rFonts w:hint="eastAsia" w:ascii="宋体" w:hAnsi="宋体" w:cs="宋体"/>
          <w:b/>
          <w:sz w:val="32"/>
          <w:szCs w:val="32"/>
          <w:u w:val="single"/>
        </w:rPr>
        <w:t xml:space="preserve">                         </w:t>
      </w:r>
      <w:bookmarkStart w:id="34" w:name="_Toc170980453"/>
      <w:bookmarkStart w:id="35" w:name="_Toc188808833"/>
      <w:bookmarkStart w:id="36" w:name="_Toc169838532"/>
      <w:bookmarkStart w:id="37" w:name="_Toc175032437"/>
      <w:bookmarkStart w:id="38" w:name="_Toc169846873"/>
      <w:bookmarkStart w:id="39" w:name="_Toc167849360"/>
      <w:bookmarkStart w:id="40" w:name="_Toc194663918"/>
      <w:bookmarkStart w:id="41" w:name="_Toc167591043"/>
      <w:bookmarkStart w:id="42" w:name="_Toc154482479"/>
      <w:bookmarkStart w:id="43" w:name="_Toc170980552"/>
      <w:bookmarkStart w:id="44" w:name="_Toc167591144"/>
      <w:bookmarkStart w:id="45" w:name="_Toc173549978"/>
      <w:bookmarkStart w:id="46" w:name="_Toc167590775"/>
      <w:bookmarkStart w:id="47" w:name="_Toc193187097"/>
      <w:bookmarkStart w:id="48" w:name="_Toc167591492"/>
      <w:bookmarkStart w:id="49" w:name="_Toc169846776"/>
      <w:bookmarkStart w:id="50" w:name="_Toc175033592"/>
      <w:bookmarkStart w:id="51" w:name="_Toc193126881"/>
      <w:bookmarkStart w:id="52" w:name="_Toc167591330"/>
    </w:p>
    <w:p>
      <w:pPr>
        <w:pStyle w:val="25"/>
        <w:rPr>
          <w:rFonts w:ascii="宋体" w:hAnsi="宋体" w:cs="宋体"/>
          <w:b/>
          <w:sz w:val="24"/>
          <w:szCs w:val="24"/>
        </w:rPr>
      </w:pPr>
    </w:p>
    <w:p>
      <w:pPr>
        <w:tabs>
          <w:tab w:val="left" w:pos="840"/>
        </w:tabs>
        <w:kinsoku w:val="0"/>
        <w:spacing w:line="360" w:lineRule="auto"/>
        <w:jc w:val="center"/>
        <w:rPr>
          <w:rFonts w:ascii="宋体" w:hAnsi="宋体" w:cs="宋体"/>
          <w:b/>
          <w:sz w:val="36"/>
          <w:szCs w:val="36"/>
        </w:rPr>
      </w:pPr>
      <w:r>
        <w:rPr>
          <w:rFonts w:hint="eastAsia" w:ascii="宋体" w:hAnsi="宋体" w:cs="宋体"/>
          <w:b/>
          <w:bCs/>
          <w:szCs w:val="24"/>
        </w:rPr>
        <w:br w:type="page"/>
      </w:r>
      <w:r>
        <w:rPr>
          <w:rFonts w:hint="eastAsia" w:ascii="宋体" w:hAnsi="宋体" w:cs="宋体"/>
          <w:b/>
          <w:bCs/>
          <w:sz w:val="32"/>
          <w:szCs w:val="32"/>
        </w:rPr>
        <w:t>目  录</w:t>
      </w:r>
    </w:p>
    <w:p>
      <w:pPr>
        <w:rPr>
          <w:rFonts w:ascii="宋体" w:hAnsi="宋体" w:cs="宋体"/>
          <w:szCs w:val="24"/>
        </w:rPr>
      </w:pPr>
    </w:p>
    <w:p>
      <w:pPr>
        <w:spacing w:line="760" w:lineRule="exact"/>
        <w:ind w:firstLine="482" w:firstLineChars="200"/>
        <w:rPr>
          <w:rFonts w:ascii="宋体" w:hAnsi="宋体" w:cs="宋体"/>
          <w:b/>
          <w:bCs/>
          <w:color w:val="000000"/>
          <w:szCs w:val="24"/>
          <w:highlight w:val="none"/>
        </w:rPr>
      </w:pPr>
      <w:r>
        <w:rPr>
          <w:rFonts w:hint="eastAsia" w:ascii="宋体" w:hAnsi="宋体" w:cs="宋体"/>
          <w:b/>
          <w:bCs/>
          <w:color w:val="000000"/>
          <w:szCs w:val="24"/>
          <w:highlight w:val="none"/>
        </w:rPr>
        <w:t>一  响应函</w:t>
      </w:r>
    </w:p>
    <w:p>
      <w:pPr>
        <w:spacing w:line="760" w:lineRule="exact"/>
        <w:ind w:firstLine="482" w:firstLineChars="200"/>
        <w:rPr>
          <w:rFonts w:ascii="宋体" w:hAnsi="宋体" w:cs="宋体"/>
          <w:b/>
          <w:bCs/>
          <w:color w:val="000000"/>
          <w:szCs w:val="24"/>
          <w:highlight w:val="none"/>
        </w:rPr>
      </w:pPr>
      <w:r>
        <w:rPr>
          <w:rFonts w:hint="eastAsia" w:ascii="宋体" w:hAnsi="宋体" w:cs="宋体"/>
          <w:b/>
          <w:bCs/>
          <w:color w:val="000000"/>
          <w:szCs w:val="24"/>
          <w:highlight w:val="none"/>
        </w:rPr>
        <w:t>二  响应报价表</w:t>
      </w:r>
    </w:p>
    <w:p>
      <w:pPr>
        <w:spacing w:line="760" w:lineRule="exact"/>
        <w:ind w:firstLine="482" w:firstLineChars="200"/>
        <w:rPr>
          <w:rFonts w:ascii="宋体" w:hAnsi="宋体" w:cs="宋体"/>
          <w:b/>
          <w:bCs/>
          <w:color w:val="000000"/>
          <w:szCs w:val="24"/>
          <w:highlight w:val="none"/>
        </w:rPr>
      </w:pPr>
      <w:r>
        <w:rPr>
          <w:rFonts w:hint="eastAsia" w:ascii="宋体" w:hAnsi="宋体" w:cs="宋体"/>
          <w:b/>
          <w:bCs/>
          <w:color w:val="000000"/>
          <w:szCs w:val="24"/>
          <w:highlight w:val="none"/>
        </w:rPr>
        <w:t>三  供应商资格证明文件</w:t>
      </w:r>
    </w:p>
    <w:p>
      <w:pPr>
        <w:spacing w:line="760" w:lineRule="exact"/>
        <w:ind w:firstLine="482" w:firstLineChars="200"/>
        <w:rPr>
          <w:rFonts w:ascii="宋体" w:hAnsi="宋体" w:cs="宋体"/>
          <w:b/>
          <w:bCs/>
          <w:color w:val="000000"/>
          <w:szCs w:val="24"/>
          <w:highlight w:val="none"/>
        </w:rPr>
      </w:pPr>
      <w:r>
        <w:rPr>
          <w:rFonts w:hint="eastAsia" w:ascii="宋体" w:hAnsi="宋体" w:cs="宋体"/>
          <w:b/>
          <w:bCs/>
          <w:color w:val="000000"/>
          <w:szCs w:val="24"/>
          <w:highlight w:val="none"/>
        </w:rPr>
        <w:t xml:space="preserve">四  </w:t>
      </w:r>
      <w:r>
        <w:rPr>
          <w:rFonts w:hint="eastAsia" w:ascii="宋体" w:hAnsi="宋体" w:cs="宋体"/>
          <w:b/>
          <w:szCs w:val="24"/>
          <w:highlight w:val="none"/>
          <w:lang w:val="zh-CN"/>
        </w:rPr>
        <w:t>采购需求偏离表</w:t>
      </w:r>
    </w:p>
    <w:p>
      <w:pPr>
        <w:spacing w:line="760" w:lineRule="exact"/>
        <w:ind w:firstLine="482" w:firstLineChars="200"/>
        <w:rPr>
          <w:rFonts w:ascii="宋体" w:hAnsi="宋体" w:cs="宋体"/>
          <w:b/>
          <w:bCs/>
          <w:color w:val="000000"/>
          <w:szCs w:val="24"/>
          <w:highlight w:val="none"/>
        </w:rPr>
      </w:pPr>
      <w:r>
        <w:rPr>
          <w:rFonts w:hint="eastAsia" w:ascii="宋体" w:hAnsi="宋体" w:cs="宋体"/>
          <w:b/>
          <w:bCs/>
          <w:color w:val="000000"/>
          <w:szCs w:val="24"/>
          <w:highlight w:val="none"/>
        </w:rPr>
        <w:t>五  方案说明</w:t>
      </w:r>
    </w:p>
    <w:p>
      <w:pPr>
        <w:spacing w:line="760" w:lineRule="exact"/>
        <w:ind w:firstLine="482" w:firstLineChars="200"/>
        <w:rPr>
          <w:rFonts w:ascii="宋体" w:hAnsi="宋体" w:cs="宋体"/>
          <w:b/>
          <w:bCs/>
          <w:color w:val="000000"/>
          <w:szCs w:val="24"/>
          <w:highlight w:val="none"/>
        </w:rPr>
      </w:pPr>
      <w:r>
        <w:rPr>
          <w:rFonts w:hint="eastAsia" w:ascii="宋体" w:hAnsi="宋体" w:cs="宋体"/>
          <w:b/>
          <w:bCs/>
          <w:color w:val="000000"/>
          <w:szCs w:val="24"/>
          <w:highlight w:val="none"/>
        </w:rPr>
        <w:t>六  供应商承诺书</w:t>
      </w:r>
    </w:p>
    <w:p>
      <w:pPr>
        <w:spacing w:line="760" w:lineRule="exact"/>
        <w:ind w:firstLine="482" w:firstLineChars="200"/>
        <w:rPr>
          <w:rFonts w:ascii="宋体" w:hAnsi="宋体" w:cs="宋体"/>
          <w:b/>
          <w:bCs/>
          <w:color w:val="000000"/>
          <w:szCs w:val="24"/>
          <w:highlight w:val="none"/>
        </w:rPr>
      </w:pPr>
      <w:r>
        <w:rPr>
          <w:rFonts w:hint="eastAsia" w:ascii="宋体" w:hAnsi="宋体" w:cs="宋体"/>
          <w:b/>
          <w:bCs/>
          <w:color w:val="000000"/>
          <w:szCs w:val="24"/>
          <w:highlight w:val="none"/>
        </w:rPr>
        <w:t>七  其他应说明的事项</w:t>
      </w:r>
    </w:p>
    <w:p>
      <w:pPr>
        <w:pStyle w:val="37"/>
        <w:ind w:firstLine="240"/>
        <w:rPr>
          <w:rFonts w:ascii="宋体" w:hAnsi="宋体" w:cs="宋体"/>
          <w:sz w:val="24"/>
          <w:szCs w:val="24"/>
        </w:rPr>
      </w:pPr>
    </w:p>
    <w:p>
      <w:pPr>
        <w:spacing w:line="360" w:lineRule="atLeast"/>
        <w:jc w:val="center"/>
        <w:rPr>
          <w:rFonts w:ascii="宋体" w:hAnsi="宋体" w:cs="宋体"/>
          <w:b/>
          <w:szCs w:val="24"/>
        </w:rPr>
      </w:pPr>
    </w:p>
    <w:p>
      <w:pPr>
        <w:pStyle w:val="2"/>
        <w:rPr>
          <w:rFonts w:ascii="宋体" w:hAnsi="宋体" w:cs="宋体"/>
          <w:b/>
          <w:sz w:val="24"/>
        </w:rPr>
      </w:pPr>
    </w:p>
    <w:p>
      <w:pPr>
        <w:rPr>
          <w:rFonts w:ascii="宋体" w:hAnsi="宋体" w:cs="宋体"/>
          <w:szCs w:val="24"/>
        </w:rPr>
      </w:pPr>
    </w:p>
    <w:p>
      <w:pPr>
        <w:spacing w:line="360" w:lineRule="atLeast"/>
        <w:jc w:val="center"/>
        <w:outlineLvl w:val="1"/>
        <w:rPr>
          <w:rFonts w:ascii="宋体" w:hAnsi="宋体" w:cs="宋体"/>
          <w:b/>
          <w:szCs w:val="24"/>
        </w:rPr>
      </w:pPr>
      <w:r>
        <w:rPr>
          <w:rFonts w:hint="eastAsia" w:ascii="宋体" w:hAnsi="宋体" w:cs="宋体"/>
          <w:b/>
          <w:szCs w:val="24"/>
        </w:rPr>
        <w:br w:type="page"/>
      </w:r>
      <w:bookmarkStart w:id="53" w:name="_Toc774"/>
      <w:bookmarkStart w:id="54" w:name="_Toc648_WPSOffice_Level1"/>
      <w:bookmarkStart w:id="55" w:name="_Toc12463_WPSOffice_Level1"/>
      <w:bookmarkStart w:id="56" w:name="_Toc27097_WPSOffice_Level1"/>
      <w:bookmarkStart w:id="57" w:name="_Toc10796_WPSOffice_Level1"/>
      <w:r>
        <w:rPr>
          <w:rFonts w:hint="eastAsia" w:ascii="宋体" w:hAnsi="宋体" w:cs="宋体"/>
          <w:b/>
          <w:szCs w:val="24"/>
        </w:rPr>
        <w:t>一   响应函</w:t>
      </w:r>
      <w:bookmarkEnd w:id="53"/>
      <w:bookmarkEnd w:id="54"/>
      <w:bookmarkEnd w:id="55"/>
      <w:bookmarkEnd w:id="56"/>
      <w:bookmarkEnd w:id="57"/>
    </w:p>
    <w:p>
      <w:pPr>
        <w:rPr>
          <w:rFonts w:ascii="宋体" w:hAnsi="宋体" w:cs="宋体"/>
          <w:szCs w:val="24"/>
        </w:rPr>
      </w:pPr>
    </w:p>
    <w:p>
      <w:pPr>
        <w:kinsoku w:val="0"/>
        <w:spacing w:line="360" w:lineRule="auto"/>
        <w:rPr>
          <w:rFonts w:hint="eastAsia" w:ascii="宋体" w:hAnsi="宋体" w:eastAsia="宋体" w:cs="宋体"/>
          <w:szCs w:val="24"/>
          <w:lang w:eastAsia="zh-CN"/>
        </w:rPr>
      </w:pPr>
      <w:r>
        <w:rPr>
          <w:rFonts w:hint="eastAsia" w:ascii="宋体" w:hAnsi="宋体" w:cs="宋体"/>
          <w:szCs w:val="24"/>
        </w:rPr>
        <w:t>致：</w:t>
      </w:r>
      <w:r>
        <w:rPr>
          <w:rFonts w:hint="eastAsia" w:ascii="宋体" w:hAnsi="宋体" w:cs="宋体"/>
          <w:szCs w:val="24"/>
          <w:lang w:eastAsia="zh-CN"/>
        </w:rPr>
        <w:t>陕西省西咸新区财政金融局</w:t>
      </w:r>
    </w:p>
    <w:p/>
    <w:p>
      <w:pPr>
        <w:kinsoku w:val="0"/>
        <w:spacing w:line="360" w:lineRule="auto"/>
        <w:ind w:firstLine="480" w:firstLineChars="200"/>
        <w:rPr>
          <w:rFonts w:ascii="宋体" w:hAnsi="宋体" w:cs="宋体"/>
          <w:szCs w:val="24"/>
        </w:rPr>
      </w:pPr>
      <w:r>
        <w:rPr>
          <w:rFonts w:hint="eastAsia" w:ascii="宋体" w:hAnsi="宋体" w:cs="宋体"/>
          <w:szCs w:val="24"/>
          <w:u w:val="single"/>
        </w:rPr>
        <w:t xml:space="preserve">          </w:t>
      </w:r>
      <w:r>
        <w:rPr>
          <w:rFonts w:hint="eastAsia" w:ascii="宋体" w:hAnsi="宋体" w:cs="宋体"/>
          <w:szCs w:val="24"/>
        </w:rPr>
        <w:t>(供应商全称)参加贵单位组织的</w:t>
      </w:r>
      <w:r>
        <w:rPr>
          <w:rFonts w:hint="eastAsia" w:ascii="宋体" w:hAnsi="宋体" w:cs="宋体"/>
          <w:szCs w:val="24"/>
          <w:u w:val="single"/>
        </w:rPr>
        <w:t xml:space="preserve">        </w:t>
      </w:r>
      <w:r>
        <w:rPr>
          <w:rFonts w:hint="eastAsia" w:ascii="宋体" w:hAnsi="宋体" w:cs="宋体"/>
          <w:szCs w:val="24"/>
        </w:rPr>
        <w:t>(项目名称、项目编号)磋商有关活动。</w:t>
      </w:r>
    </w:p>
    <w:p>
      <w:pPr>
        <w:spacing w:line="360" w:lineRule="auto"/>
        <w:ind w:left="624" w:leftChars="251" w:hanging="22" w:hangingChars="9"/>
        <w:jc w:val="left"/>
        <w:rPr>
          <w:rFonts w:ascii="宋体" w:hAnsi="宋体" w:cs="宋体"/>
          <w:spacing w:val="4"/>
          <w:szCs w:val="24"/>
        </w:rPr>
      </w:pPr>
      <w:r>
        <w:rPr>
          <w:rFonts w:hint="eastAsia" w:ascii="宋体" w:hAnsi="宋体" w:cs="宋体"/>
          <w:spacing w:val="4"/>
          <w:szCs w:val="24"/>
        </w:rPr>
        <w:t>我</w:t>
      </w:r>
      <w:r>
        <w:rPr>
          <w:rFonts w:hint="eastAsia" w:ascii="宋体" w:hAnsi="宋体" w:cs="宋体"/>
          <w:spacing w:val="4"/>
          <w:szCs w:val="24"/>
          <w:lang w:eastAsia="zh-CN"/>
        </w:rPr>
        <w:t>方</w:t>
      </w:r>
      <w:r>
        <w:rPr>
          <w:rFonts w:hint="eastAsia" w:ascii="宋体" w:hAnsi="宋体" w:cs="宋体"/>
          <w:spacing w:val="4"/>
          <w:szCs w:val="24"/>
        </w:rPr>
        <w:t>承诺如下：</w:t>
      </w:r>
    </w:p>
    <w:p>
      <w:pPr>
        <w:numPr>
          <w:ilvl w:val="0"/>
          <w:numId w:val="7"/>
        </w:numPr>
        <w:tabs>
          <w:tab w:val="left" w:pos="2160"/>
        </w:tabs>
        <w:spacing w:line="360" w:lineRule="auto"/>
        <w:ind w:firstLine="496" w:firstLineChars="200"/>
        <w:jc w:val="left"/>
        <w:rPr>
          <w:rFonts w:ascii="宋体" w:hAnsi="宋体" w:cs="宋体"/>
          <w:spacing w:val="4"/>
          <w:szCs w:val="24"/>
        </w:rPr>
      </w:pPr>
      <w:r>
        <w:rPr>
          <w:rFonts w:hint="eastAsia" w:ascii="宋体" w:hAnsi="宋体" w:cs="宋体"/>
          <w:spacing w:val="4"/>
          <w:szCs w:val="24"/>
        </w:rPr>
        <w:t>按磋商文件的规定，我方的第一次磋商总报价为：人民币大写</w:t>
      </w:r>
      <w:r>
        <w:rPr>
          <w:rFonts w:hint="eastAsia" w:ascii="宋体" w:hAnsi="宋体" w:cs="宋体"/>
          <w:spacing w:val="4"/>
          <w:szCs w:val="24"/>
          <w:u w:val="single"/>
        </w:rPr>
        <w:t xml:space="preserve">     </w:t>
      </w:r>
      <w:r>
        <w:rPr>
          <w:rFonts w:hint="eastAsia" w:ascii="宋体" w:hAnsi="宋体" w:cs="宋体"/>
          <w:spacing w:val="4"/>
          <w:szCs w:val="24"/>
        </w:rPr>
        <w:t>（小写：</w:t>
      </w:r>
      <w:r>
        <w:rPr>
          <w:rFonts w:hint="eastAsia" w:ascii="宋体" w:hAnsi="宋体" w:cs="宋体"/>
          <w:spacing w:val="4"/>
          <w:szCs w:val="24"/>
          <w:u w:val="single"/>
        </w:rPr>
        <w:t xml:space="preserve">    </w:t>
      </w:r>
      <w:r>
        <w:rPr>
          <w:rFonts w:hint="eastAsia" w:ascii="宋体" w:hAnsi="宋体" w:cs="宋体"/>
          <w:spacing w:val="4"/>
          <w:szCs w:val="24"/>
        </w:rPr>
        <w:t>）。并对其后的磋商报价负法律责任。</w:t>
      </w:r>
    </w:p>
    <w:p>
      <w:pPr>
        <w:tabs>
          <w:tab w:val="left" w:pos="2160"/>
        </w:tabs>
        <w:spacing w:line="360" w:lineRule="auto"/>
        <w:ind w:firstLine="496" w:firstLineChars="200"/>
        <w:jc w:val="left"/>
        <w:rPr>
          <w:rFonts w:ascii="宋体" w:hAnsi="宋体" w:cs="宋体"/>
          <w:spacing w:val="4"/>
          <w:szCs w:val="24"/>
        </w:rPr>
      </w:pPr>
      <w:r>
        <w:rPr>
          <w:rFonts w:hint="eastAsia" w:ascii="宋体" w:hAnsi="宋体" w:cs="宋体"/>
          <w:spacing w:val="4"/>
          <w:szCs w:val="24"/>
        </w:rPr>
        <w:t>2）我</w:t>
      </w:r>
      <w:r>
        <w:rPr>
          <w:rFonts w:hint="eastAsia" w:ascii="宋体" w:hAnsi="宋体" w:cs="宋体"/>
          <w:spacing w:val="4"/>
          <w:szCs w:val="24"/>
          <w:lang w:eastAsia="zh-CN"/>
        </w:rPr>
        <w:t>方</w:t>
      </w:r>
      <w:r>
        <w:rPr>
          <w:rFonts w:hint="eastAsia" w:ascii="宋体" w:hAnsi="宋体" w:cs="宋体"/>
          <w:spacing w:val="4"/>
          <w:szCs w:val="24"/>
        </w:rPr>
        <w:t>已详细阅读竞争性磋商文件（含修改部分，如有的话），完全理解并无任何疑义。</w:t>
      </w:r>
    </w:p>
    <w:p>
      <w:pPr>
        <w:tabs>
          <w:tab w:val="left" w:pos="2160"/>
        </w:tabs>
        <w:spacing w:line="360" w:lineRule="auto"/>
        <w:ind w:left="240" w:leftChars="100" w:firstLine="248" w:firstLineChars="100"/>
        <w:jc w:val="left"/>
        <w:rPr>
          <w:rFonts w:ascii="宋体" w:hAnsi="宋体" w:cs="宋体"/>
          <w:spacing w:val="4"/>
          <w:szCs w:val="24"/>
        </w:rPr>
      </w:pPr>
      <w:r>
        <w:rPr>
          <w:rFonts w:hint="eastAsia" w:ascii="宋体" w:hAnsi="宋体" w:cs="宋体"/>
          <w:spacing w:val="4"/>
          <w:szCs w:val="24"/>
        </w:rPr>
        <w:t>3）我</w:t>
      </w:r>
      <w:r>
        <w:rPr>
          <w:rFonts w:hint="eastAsia" w:ascii="宋体" w:hAnsi="宋体" w:cs="宋体"/>
          <w:spacing w:val="4"/>
          <w:szCs w:val="24"/>
          <w:lang w:eastAsia="zh-CN"/>
        </w:rPr>
        <w:t>方</w:t>
      </w:r>
      <w:r>
        <w:rPr>
          <w:rFonts w:hint="eastAsia" w:ascii="宋体" w:hAnsi="宋体" w:cs="宋体"/>
          <w:spacing w:val="4"/>
          <w:szCs w:val="24"/>
        </w:rPr>
        <w:t>同意在磋商有效期内（自竞争性磋商响应文件递交截止之日起</w:t>
      </w:r>
      <w:r>
        <w:rPr>
          <w:rFonts w:hint="eastAsia" w:ascii="宋体" w:hAnsi="宋体" w:cs="宋体"/>
          <w:spacing w:val="4"/>
          <w:szCs w:val="24"/>
          <w:u w:val="single"/>
        </w:rPr>
        <w:t xml:space="preserve">    </w:t>
      </w:r>
      <w:r>
        <w:rPr>
          <w:rFonts w:hint="eastAsia" w:ascii="宋体" w:hAnsi="宋体" w:cs="宋体"/>
          <w:spacing w:val="4"/>
          <w:szCs w:val="24"/>
        </w:rPr>
        <w:t>个日历天）本响应函对我方具有约束力。若我方成交，</w:t>
      </w:r>
      <w:r>
        <w:rPr>
          <w:rFonts w:hint="eastAsia" w:ascii="宋体" w:hAnsi="宋体" w:cs="宋体"/>
          <w:szCs w:val="24"/>
        </w:rPr>
        <w:t>竞争性磋商响应文件</w:t>
      </w:r>
      <w:r>
        <w:rPr>
          <w:rFonts w:hint="eastAsia" w:ascii="宋体" w:hAnsi="宋体" w:cs="宋体"/>
          <w:spacing w:val="4"/>
          <w:szCs w:val="24"/>
        </w:rPr>
        <w:t>有效期延长至政府采购合同执行完毕。</w:t>
      </w:r>
    </w:p>
    <w:p>
      <w:pPr>
        <w:tabs>
          <w:tab w:val="left" w:pos="2160"/>
        </w:tabs>
        <w:spacing w:line="360" w:lineRule="auto"/>
        <w:ind w:firstLine="496" w:firstLineChars="200"/>
        <w:jc w:val="left"/>
        <w:rPr>
          <w:rFonts w:ascii="宋体" w:hAnsi="宋体" w:cs="宋体"/>
          <w:spacing w:val="4"/>
          <w:szCs w:val="24"/>
        </w:rPr>
      </w:pPr>
      <w:r>
        <w:rPr>
          <w:rFonts w:hint="eastAsia" w:ascii="宋体" w:hAnsi="宋体" w:cs="宋体"/>
          <w:spacing w:val="4"/>
          <w:szCs w:val="24"/>
        </w:rPr>
        <w:t>4）如果在递交竞争性磋商响应文件的截止时间至磋商有效期届满之前撤回竞争性磋商响应文件，我</w:t>
      </w:r>
      <w:r>
        <w:rPr>
          <w:rFonts w:hint="eastAsia" w:ascii="宋体" w:hAnsi="宋体" w:cs="宋体"/>
          <w:spacing w:val="4"/>
          <w:szCs w:val="24"/>
          <w:lang w:eastAsia="zh-CN"/>
        </w:rPr>
        <w:t>方</w:t>
      </w:r>
      <w:r>
        <w:rPr>
          <w:rFonts w:hint="eastAsia" w:ascii="宋体" w:hAnsi="宋体" w:cs="宋体"/>
          <w:spacing w:val="4"/>
          <w:szCs w:val="24"/>
        </w:rPr>
        <w:t>愿接受政府采购的有关处罚决定。</w:t>
      </w:r>
    </w:p>
    <w:p>
      <w:pPr>
        <w:tabs>
          <w:tab w:val="left" w:pos="2160"/>
        </w:tabs>
        <w:spacing w:line="360" w:lineRule="auto"/>
        <w:ind w:firstLine="496" w:firstLineChars="200"/>
        <w:jc w:val="left"/>
        <w:rPr>
          <w:rFonts w:ascii="宋体" w:hAnsi="宋体" w:cs="宋体"/>
          <w:spacing w:val="4"/>
          <w:szCs w:val="24"/>
        </w:rPr>
      </w:pPr>
      <w:r>
        <w:rPr>
          <w:rFonts w:hint="eastAsia" w:ascii="宋体" w:hAnsi="宋体" w:cs="宋体"/>
          <w:spacing w:val="4"/>
          <w:szCs w:val="24"/>
        </w:rPr>
        <w:t xml:space="preserve">5）同意提供贵单位可能另外要求的与本磋商有关的任何证据和资料。 </w:t>
      </w:r>
    </w:p>
    <w:p>
      <w:pPr>
        <w:tabs>
          <w:tab w:val="left" w:pos="2160"/>
        </w:tabs>
        <w:spacing w:line="360" w:lineRule="auto"/>
        <w:ind w:firstLine="496" w:firstLineChars="200"/>
        <w:jc w:val="left"/>
        <w:rPr>
          <w:rFonts w:ascii="宋体" w:hAnsi="宋体" w:cs="宋体"/>
          <w:spacing w:val="4"/>
          <w:szCs w:val="24"/>
        </w:rPr>
      </w:pPr>
      <w:r>
        <w:rPr>
          <w:rFonts w:hint="eastAsia" w:ascii="宋体" w:hAnsi="宋体" w:cs="宋体"/>
          <w:spacing w:val="4"/>
          <w:szCs w:val="24"/>
        </w:rPr>
        <w:t>6）我方完全理解最低报价不是成交的唯一条件，并尊重磋商小组的评审结论和成交结果。</w:t>
      </w:r>
    </w:p>
    <w:p>
      <w:pPr>
        <w:tabs>
          <w:tab w:val="left" w:pos="2160"/>
        </w:tabs>
        <w:spacing w:line="360" w:lineRule="auto"/>
        <w:ind w:left="547" w:leftChars="228"/>
        <w:jc w:val="left"/>
        <w:rPr>
          <w:rFonts w:ascii="宋体" w:hAnsi="宋体" w:cs="宋体"/>
          <w:spacing w:val="4"/>
          <w:szCs w:val="24"/>
        </w:rPr>
      </w:pPr>
      <w:r>
        <w:rPr>
          <w:rFonts w:hint="eastAsia" w:ascii="宋体" w:hAnsi="宋体" w:cs="宋体"/>
          <w:spacing w:val="4"/>
          <w:szCs w:val="24"/>
        </w:rPr>
        <w:t>7）如果成交，我</w:t>
      </w:r>
      <w:r>
        <w:rPr>
          <w:rFonts w:hint="eastAsia" w:ascii="宋体" w:hAnsi="宋体" w:cs="宋体"/>
          <w:spacing w:val="4"/>
          <w:szCs w:val="24"/>
          <w:lang w:eastAsia="zh-CN"/>
        </w:rPr>
        <w:t>方</w:t>
      </w:r>
      <w:r>
        <w:rPr>
          <w:rFonts w:hint="eastAsia" w:ascii="宋体" w:hAnsi="宋体" w:cs="宋体"/>
          <w:spacing w:val="4"/>
          <w:szCs w:val="24"/>
        </w:rPr>
        <w:t>向陕西猷为项目管理有限公司交纳采购代理服务费。</w:t>
      </w:r>
    </w:p>
    <w:p>
      <w:pPr>
        <w:tabs>
          <w:tab w:val="left" w:pos="2160"/>
        </w:tabs>
        <w:spacing w:line="360" w:lineRule="auto"/>
        <w:ind w:left="547" w:leftChars="228"/>
        <w:jc w:val="left"/>
        <w:rPr>
          <w:rFonts w:ascii="宋体" w:hAnsi="宋体" w:cs="宋体"/>
          <w:spacing w:val="4"/>
          <w:szCs w:val="24"/>
        </w:rPr>
      </w:pPr>
      <w:r>
        <w:rPr>
          <w:rFonts w:hint="eastAsia" w:ascii="宋体" w:hAnsi="宋体" w:cs="宋体"/>
          <w:spacing w:val="4"/>
          <w:szCs w:val="24"/>
        </w:rPr>
        <w:t>8）如果成交，我</w:t>
      </w:r>
      <w:r>
        <w:rPr>
          <w:rFonts w:hint="eastAsia" w:ascii="宋体" w:hAnsi="宋体" w:cs="宋体"/>
          <w:spacing w:val="4"/>
          <w:szCs w:val="24"/>
          <w:lang w:eastAsia="zh-CN"/>
        </w:rPr>
        <w:t>方</w:t>
      </w:r>
      <w:r>
        <w:rPr>
          <w:rFonts w:hint="eastAsia" w:ascii="宋体" w:hAnsi="宋体" w:cs="宋体"/>
          <w:spacing w:val="4"/>
          <w:szCs w:val="24"/>
        </w:rPr>
        <w:t>根据竞争性磋商文件的规定，履行合同的责任和义务。</w:t>
      </w:r>
    </w:p>
    <w:p>
      <w:pPr>
        <w:tabs>
          <w:tab w:val="left" w:pos="2160"/>
        </w:tabs>
        <w:spacing w:line="360" w:lineRule="auto"/>
        <w:ind w:left="547" w:leftChars="228"/>
        <w:jc w:val="left"/>
        <w:rPr>
          <w:rFonts w:ascii="宋体" w:hAnsi="宋体" w:cs="宋体"/>
          <w:spacing w:val="4"/>
          <w:szCs w:val="24"/>
        </w:rPr>
      </w:pPr>
      <w:r>
        <w:rPr>
          <w:rFonts w:hint="eastAsia" w:ascii="宋体" w:hAnsi="宋体" w:cs="宋体"/>
          <w:spacing w:val="4"/>
          <w:szCs w:val="24"/>
        </w:rPr>
        <w:t>9）与本磋商有关的一切正式往来通讯为：</w:t>
      </w:r>
    </w:p>
    <w:p>
      <w:pPr>
        <w:pStyle w:val="105"/>
        <w:ind w:firstLine="480"/>
        <w:rPr>
          <w:rFonts w:ascii="宋体" w:hAnsi="宋体" w:cs="宋体"/>
          <w:sz w:val="24"/>
          <w:szCs w:val="24"/>
        </w:rPr>
      </w:pPr>
    </w:p>
    <w:p>
      <w:pPr>
        <w:kinsoku w:val="0"/>
        <w:spacing w:line="360" w:lineRule="auto"/>
        <w:ind w:firstLine="480" w:firstLineChars="200"/>
        <w:rPr>
          <w:rFonts w:ascii="宋体" w:hAnsi="宋体" w:cs="宋体"/>
          <w:szCs w:val="24"/>
        </w:rPr>
      </w:pPr>
      <w:bookmarkStart w:id="58" w:name="_Toc4282_WPSOffice_Level1"/>
      <w:bookmarkStart w:id="59" w:name="_Toc20450_WPSOffice_Level1"/>
      <w:r>
        <w:rPr>
          <w:rFonts w:hint="eastAsia" w:ascii="宋体" w:hAnsi="宋体" w:cs="宋体"/>
          <w:szCs w:val="24"/>
        </w:rPr>
        <w:t>供应商名称(公章)：</w:t>
      </w:r>
      <w:r>
        <w:rPr>
          <w:rFonts w:hint="eastAsia" w:ascii="宋体" w:hAnsi="宋体" w:cs="宋体"/>
          <w:szCs w:val="24"/>
          <w:u w:val="single"/>
        </w:rPr>
        <w:t xml:space="preserve">                                        </w:t>
      </w:r>
    </w:p>
    <w:p>
      <w:pPr>
        <w:kinsoku w:val="0"/>
        <w:spacing w:line="360" w:lineRule="auto"/>
        <w:ind w:firstLine="480" w:firstLineChars="200"/>
        <w:rPr>
          <w:rFonts w:ascii="宋体" w:hAnsi="宋体" w:cs="宋体"/>
          <w:szCs w:val="24"/>
        </w:rPr>
      </w:pPr>
      <w:r>
        <w:rPr>
          <w:rFonts w:hint="eastAsia" w:ascii="宋体" w:hAnsi="宋体" w:cs="宋体"/>
          <w:szCs w:val="24"/>
        </w:rPr>
        <w:t>法定代表人或其授权代表(盖章或签字)：</w:t>
      </w:r>
      <w:r>
        <w:rPr>
          <w:rFonts w:hint="eastAsia" w:ascii="宋体" w:hAnsi="宋体" w:cs="宋体"/>
          <w:szCs w:val="24"/>
          <w:u w:val="single"/>
        </w:rPr>
        <w:t xml:space="preserve">                      </w:t>
      </w:r>
    </w:p>
    <w:p>
      <w:pPr>
        <w:kinsoku w:val="0"/>
        <w:spacing w:line="360" w:lineRule="auto"/>
        <w:ind w:firstLine="480" w:firstLineChars="200"/>
        <w:rPr>
          <w:rFonts w:ascii="宋体" w:hAnsi="宋体" w:cs="宋体"/>
          <w:szCs w:val="24"/>
        </w:rPr>
      </w:pPr>
      <w:r>
        <w:rPr>
          <w:rFonts w:hint="eastAsia" w:ascii="宋体" w:hAnsi="宋体" w:cs="宋体"/>
          <w:szCs w:val="24"/>
        </w:rPr>
        <w:t>地址：</w:t>
      </w:r>
      <w:r>
        <w:rPr>
          <w:rFonts w:hint="eastAsia" w:ascii="宋体" w:hAnsi="宋体" w:cs="宋体"/>
          <w:szCs w:val="24"/>
          <w:u w:val="single"/>
        </w:rPr>
        <w:t xml:space="preserve">                                                    </w:t>
      </w:r>
    </w:p>
    <w:p>
      <w:pPr>
        <w:kinsoku w:val="0"/>
        <w:spacing w:line="360" w:lineRule="auto"/>
        <w:ind w:firstLine="480" w:firstLineChars="200"/>
        <w:rPr>
          <w:rFonts w:ascii="宋体" w:hAnsi="宋体" w:cs="宋体"/>
          <w:szCs w:val="24"/>
          <w:u w:val="single"/>
        </w:rPr>
      </w:pPr>
      <w:r>
        <w:rPr>
          <w:rFonts w:hint="eastAsia" w:ascii="宋体" w:hAnsi="宋体" w:cs="宋体"/>
          <w:szCs w:val="24"/>
        </w:rPr>
        <w:t>电话：</w:t>
      </w:r>
      <w:r>
        <w:rPr>
          <w:rFonts w:hint="eastAsia" w:ascii="宋体" w:hAnsi="宋体" w:cs="宋体"/>
          <w:szCs w:val="24"/>
          <w:u w:val="single"/>
        </w:rPr>
        <w:t xml:space="preserve">                                                    </w:t>
      </w:r>
    </w:p>
    <w:p>
      <w:pPr>
        <w:tabs>
          <w:tab w:val="left" w:pos="2160"/>
        </w:tabs>
        <w:spacing w:line="360" w:lineRule="auto"/>
        <w:ind w:firstLine="496" w:firstLineChars="200"/>
        <w:jc w:val="left"/>
      </w:pPr>
      <w:r>
        <w:rPr>
          <w:rFonts w:hint="eastAsia" w:ascii="宋体" w:hAnsi="宋体" w:cs="宋体"/>
          <w:spacing w:val="4"/>
          <w:szCs w:val="24"/>
        </w:rPr>
        <w:t>邮箱：</w:t>
      </w:r>
      <w:r>
        <w:rPr>
          <w:rFonts w:hint="eastAsia" w:ascii="宋体" w:hAnsi="宋体" w:cs="宋体"/>
          <w:szCs w:val="24"/>
          <w:u w:val="single"/>
        </w:rPr>
        <w:t xml:space="preserve">                                                    </w:t>
      </w:r>
    </w:p>
    <w:p>
      <w:pPr>
        <w:ind w:firstLine="480" w:firstLineChars="200"/>
      </w:pPr>
      <w:r>
        <w:rPr>
          <w:rFonts w:hint="eastAsia"/>
        </w:rPr>
        <w:t>日期：</w:t>
      </w:r>
      <w:r>
        <w:rPr>
          <w:rFonts w:hint="eastAsia" w:ascii="宋体" w:hAnsi="宋体" w:cs="宋体"/>
          <w:szCs w:val="24"/>
          <w:u w:val="single"/>
        </w:rPr>
        <w:t xml:space="preserve">      </w:t>
      </w:r>
      <w:r>
        <w:rPr>
          <w:rFonts w:hint="eastAsia"/>
        </w:rPr>
        <w:t>年</w:t>
      </w:r>
      <w:r>
        <w:rPr>
          <w:rFonts w:hint="eastAsia" w:ascii="宋体" w:hAnsi="宋体" w:cs="宋体"/>
          <w:szCs w:val="24"/>
          <w:u w:val="single"/>
        </w:rPr>
        <w:t xml:space="preserve">      </w:t>
      </w:r>
      <w:r>
        <w:rPr>
          <w:rFonts w:hint="eastAsia"/>
        </w:rPr>
        <w:t>月</w:t>
      </w:r>
      <w:r>
        <w:rPr>
          <w:rFonts w:hint="eastAsia" w:ascii="宋体" w:hAnsi="宋体" w:cs="宋体"/>
          <w:szCs w:val="24"/>
          <w:u w:val="single"/>
        </w:rPr>
        <w:t xml:space="preserve">      </w:t>
      </w:r>
      <w:r>
        <w:rPr>
          <w:rFonts w:hint="eastAsia"/>
        </w:rPr>
        <w:t>日</w:t>
      </w:r>
    </w:p>
    <w:p>
      <w:pPr>
        <w:jc w:val="center"/>
        <w:outlineLvl w:val="1"/>
        <w:rPr>
          <w:rFonts w:ascii="宋体" w:hAnsi="宋体" w:cs="宋体"/>
          <w:b/>
          <w:szCs w:val="24"/>
        </w:rPr>
      </w:pPr>
      <w:r>
        <w:rPr>
          <w:rFonts w:hint="eastAsia" w:ascii="宋体" w:hAnsi="宋体" w:cs="宋体"/>
          <w:b/>
          <w:szCs w:val="24"/>
        </w:rPr>
        <w:br w:type="page"/>
      </w:r>
      <w:bookmarkStart w:id="60" w:name="_Toc19513"/>
      <w:r>
        <w:rPr>
          <w:rFonts w:hint="eastAsia" w:ascii="宋体" w:hAnsi="宋体" w:cs="宋体"/>
          <w:b/>
          <w:szCs w:val="24"/>
        </w:rPr>
        <w:t xml:space="preserve">二  </w:t>
      </w:r>
      <w:bookmarkStart w:id="61" w:name="_Toc10623_WPSOffice_Level1"/>
      <w:bookmarkStart w:id="62" w:name="_Toc4456_WPSOffice_Level1"/>
      <w:bookmarkStart w:id="63" w:name="_Toc3399_WPSOffice_Level1"/>
      <w:r>
        <w:rPr>
          <w:rFonts w:hint="eastAsia" w:ascii="宋体" w:hAnsi="宋体" w:cs="宋体"/>
          <w:b/>
          <w:szCs w:val="24"/>
        </w:rPr>
        <w:t xml:space="preserve"> 响应报价表</w:t>
      </w:r>
      <w:bookmarkEnd w:id="58"/>
      <w:bookmarkEnd w:id="59"/>
      <w:bookmarkEnd w:id="60"/>
      <w:bookmarkEnd w:id="61"/>
      <w:bookmarkEnd w:id="62"/>
      <w:bookmarkEnd w:id="63"/>
    </w:p>
    <w:p>
      <w:pPr>
        <w:rPr>
          <w:rFonts w:ascii="宋体" w:hAnsi="宋体" w:cs="宋体"/>
          <w:szCs w:val="24"/>
        </w:rPr>
      </w:pPr>
    </w:p>
    <w:p>
      <w:pPr>
        <w:kinsoku w:val="0"/>
        <w:spacing w:line="500" w:lineRule="exact"/>
        <w:ind w:left="-17" w:leftChars="-50" w:hanging="103" w:hangingChars="43"/>
        <w:rPr>
          <w:rFonts w:ascii="宋体" w:hAnsi="宋体" w:cs="宋体"/>
          <w:szCs w:val="24"/>
        </w:rPr>
      </w:pPr>
      <w:r>
        <w:rPr>
          <w:rFonts w:hint="eastAsia" w:ascii="宋体" w:hAnsi="宋体" w:cs="宋体"/>
          <w:szCs w:val="24"/>
        </w:rPr>
        <w:t>项目名称：</w:t>
      </w:r>
    </w:p>
    <w:p>
      <w:pPr>
        <w:kinsoku w:val="0"/>
        <w:spacing w:line="500" w:lineRule="exact"/>
        <w:ind w:left="-17" w:leftChars="-50" w:hanging="103" w:hangingChars="43"/>
        <w:rPr>
          <w:rFonts w:ascii="宋体" w:hAnsi="宋体" w:cs="宋体"/>
          <w:szCs w:val="24"/>
        </w:rPr>
      </w:pPr>
      <w:r>
        <w:rPr>
          <w:rFonts w:hint="eastAsia" w:ascii="宋体" w:hAnsi="宋体" w:cs="宋体"/>
          <w:szCs w:val="24"/>
        </w:rPr>
        <w:t>项目编号：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1"/>
        <w:gridCol w:w="3802"/>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4241" w:type="dxa"/>
            <w:vAlign w:val="center"/>
          </w:tcPr>
          <w:p>
            <w:pPr>
              <w:kinsoku w:val="0"/>
              <w:spacing w:line="440" w:lineRule="exact"/>
              <w:jc w:val="center"/>
              <w:rPr>
                <w:rFonts w:ascii="宋体" w:hAnsi="宋体"/>
              </w:rPr>
            </w:pPr>
            <w:r>
              <w:rPr>
                <w:rFonts w:hint="eastAsia" w:ascii="宋体" w:hAnsi="宋体"/>
              </w:rPr>
              <w:t>磋商总报价</w:t>
            </w:r>
          </w:p>
          <w:p>
            <w:pPr>
              <w:kinsoku w:val="0"/>
              <w:spacing w:line="440" w:lineRule="exact"/>
              <w:jc w:val="center"/>
              <w:rPr>
                <w:rFonts w:ascii="宋体" w:hAnsi="宋体"/>
              </w:rPr>
            </w:pPr>
            <w:r>
              <w:rPr>
                <w:rFonts w:hint="eastAsia" w:ascii="宋体" w:hAnsi="宋体"/>
              </w:rPr>
              <w:t>（元）</w:t>
            </w:r>
          </w:p>
        </w:tc>
        <w:tc>
          <w:tcPr>
            <w:tcW w:w="3802" w:type="dxa"/>
            <w:vAlign w:val="center"/>
          </w:tcPr>
          <w:p>
            <w:pPr>
              <w:kinsoku w:val="0"/>
              <w:spacing w:line="440" w:lineRule="exact"/>
              <w:jc w:val="center"/>
              <w:rPr>
                <w:rFonts w:ascii="宋体" w:hAnsi="宋体"/>
              </w:rPr>
            </w:pPr>
            <w:r>
              <w:rPr>
                <w:rFonts w:hint="eastAsia" w:ascii="宋体" w:hAnsi="宋体"/>
              </w:rPr>
              <w:t>服务期限</w:t>
            </w:r>
          </w:p>
        </w:tc>
        <w:tc>
          <w:tcPr>
            <w:tcW w:w="1211" w:type="dxa"/>
            <w:vAlign w:val="center"/>
          </w:tcPr>
          <w:p>
            <w:pPr>
              <w:kinsoku w:val="0"/>
              <w:spacing w:line="44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4241" w:type="dxa"/>
            <w:vAlign w:val="center"/>
          </w:tcPr>
          <w:p>
            <w:pPr>
              <w:kinsoku w:val="0"/>
              <w:spacing w:line="500" w:lineRule="exact"/>
              <w:rPr>
                <w:rFonts w:ascii="宋体" w:hAnsi="宋体"/>
              </w:rPr>
            </w:pPr>
            <w:r>
              <w:rPr>
                <w:rFonts w:hint="eastAsia" w:ascii="宋体" w:hAnsi="宋体"/>
              </w:rPr>
              <w:t xml:space="preserve">人民币（大写）：         </w:t>
            </w:r>
          </w:p>
          <w:p>
            <w:pPr>
              <w:kinsoku w:val="0"/>
              <w:spacing w:line="500" w:lineRule="exact"/>
              <w:ind w:firstLine="720" w:firstLineChars="300"/>
              <w:rPr>
                <w:rFonts w:ascii="宋体" w:hAnsi="宋体"/>
              </w:rPr>
            </w:pPr>
            <w:r>
              <w:rPr>
                <w:rFonts w:hint="eastAsia" w:ascii="宋体" w:hAnsi="宋体"/>
              </w:rPr>
              <w:t>（小写）：            元</w:t>
            </w:r>
          </w:p>
        </w:tc>
        <w:tc>
          <w:tcPr>
            <w:tcW w:w="3802" w:type="dxa"/>
            <w:vAlign w:val="center"/>
          </w:tcPr>
          <w:p>
            <w:pPr>
              <w:kinsoku w:val="0"/>
              <w:spacing w:line="500" w:lineRule="exact"/>
              <w:jc w:val="center"/>
              <w:rPr>
                <w:rFonts w:ascii="宋体" w:hAnsi="宋体"/>
              </w:rPr>
            </w:pPr>
          </w:p>
        </w:tc>
        <w:tc>
          <w:tcPr>
            <w:tcW w:w="1211" w:type="dxa"/>
            <w:vAlign w:val="center"/>
          </w:tcPr>
          <w:p>
            <w:pPr>
              <w:kinsoku w:val="0"/>
              <w:spacing w:line="500" w:lineRule="exact"/>
              <w:jc w:val="center"/>
              <w:rPr>
                <w:rFonts w:ascii="宋体" w:hAnsi="宋体"/>
              </w:rPr>
            </w:pPr>
          </w:p>
        </w:tc>
      </w:tr>
    </w:tbl>
    <w:p>
      <w:pPr>
        <w:kinsoku w:val="0"/>
        <w:spacing w:line="480" w:lineRule="auto"/>
        <w:rPr>
          <w:rFonts w:ascii="宋体" w:hAnsi="宋体" w:cs="宋体"/>
          <w:szCs w:val="24"/>
        </w:rPr>
      </w:pPr>
    </w:p>
    <w:p>
      <w:pPr>
        <w:kinsoku w:val="0"/>
        <w:spacing w:line="480" w:lineRule="auto"/>
        <w:rPr>
          <w:rFonts w:ascii="宋体" w:hAnsi="宋体" w:cs="宋体"/>
          <w:szCs w:val="24"/>
        </w:rPr>
      </w:pPr>
      <w:r>
        <w:rPr>
          <w:rFonts w:hint="eastAsia" w:ascii="宋体" w:hAnsi="宋体" w:cs="宋体"/>
          <w:szCs w:val="24"/>
        </w:rPr>
        <w:t>备注：磋商总报价精确到小数点后2位,大小写不一致时，以大写为准。</w:t>
      </w:r>
    </w:p>
    <w:p>
      <w:pPr>
        <w:spacing w:after="480" w:line="200" w:lineRule="atLeast"/>
        <w:ind w:firstLine="3360" w:firstLineChars="1400"/>
        <w:jc w:val="left"/>
        <w:rPr>
          <w:rFonts w:ascii="宋体" w:hAnsi="宋体" w:cs="宋体"/>
          <w:color w:val="000000"/>
          <w:szCs w:val="24"/>
        </w:rPr>
      </w:pPr>
    </w:p>
    <w:p>
      <w:pPr>
        <w:spacing w:after="480" w:line="200" w:lineRule="atLeast"/>
        <w:ind w:firstLine="2640" w:firstLineChars="1100"/>
        <w:jc w:val="left"/>
        <w:rPr>
          <w:rFonts w:ascii="宋体" w:hAnsi="宋体" w:cs="宋体"/>
          <w:color w:val="000000"/>
          <w:szCs w:val="24"/>
        </w:rPr>
      </w:pPr>
      <w:r>
        <w:rPr>
          <w:rFonts w:hint="eastAsia" w:ascii="宋体" w:hAnsi="宋体" w:cs="宋体"/>
          <w:color w:val="000000"/>
          <w:szCs w:val="24"/>
        </w:rPr>
        <w:t>供应商名称（</w:t>
      </w:r>
      <w:r>
        <w:rPr>
          <w:rFonts w:hint="eastAsia" w:ascii="宋体" w:hAnsi="宋体" w:cs="宋体"/>
          <w:szCs w:val="24"/>
        </w:rPr>
        <w:t>公章</w:t>
      </w:r>
      <w:r>
        <w:rPr>
          <w:rFonts w:hint="eastAsia" w:ascii="宋体" w:hAnsi="宋体" w:cs="宋体"/>
          <w:color w:val="000000"/>
          <w:szCs w:val="24"/>
        </w:rPr>
        <w:t>）：</w:t>
      </w:r>
      <w:r>
        <w:rPr>
          <w:rFonts w:hint="eastAsia" w:ascii="宋体" w:hAnsi="宋体" w:cs="宋体"/>
          <w:color w:val="000000"/>
          <w:szCs w:val="24"/>
          <w:u w:val="single"/>
        </w:rPr>
        <w:t xml:space="preserve">                        </w:t>
      </w:r>
    </w:p>
    <w:p>
      <w:pPr>
        <w:spacing w:after="480" w:line="200" w:lineRule="atLeast"/>
        <w:ind w:firstLine="2640" w:firstLineChars="1100"/>
        <w:jc w:val="left"/>
        <w:rPr>
          <w:rFonts w:ascii="宋体" w:hAnsi="宋体" w:cs="宋体"/>
          <w:color w:val="000000"/>
          <w:szCs w:val="24"/>
        </w:rPr>
      </w:pPr>
      <w:r>
        <w:rPr>
          <w:rFonts w:hint="eastAsia" w:ascii="宋体" w:hAnsi="宋体" w:cs="宋体"/>
          <w:szCs w:val="24"/>
        </w:rPr>
        <w:t>法定代表人或其授权代表</w:t>
      </w:r>
      <w:r>
        <w:rPr>
          <w:rFonts w:hint="eastAsia" w:ascii="宋体" w:hAnsi="宋体" w:cs="宋体"/>
          <w:color w:val="000000"/>
          <w:kern w:val="0"/>
          <w:szCs w:val="24"/>
        </w:rPr>
        <w:t>(盖章或签字)</w:t>
      </w:r>
      <w:r>
        <w:rPr>
          <w:rFonts w:hint="eastAsia" w:ascii="宋体" w:hAnsi="宋体" w:cs="宋体"/>
          <w:color w:val="000000"/>
          <w:szCs w:val="24"/>
        </w:rPr>
        <w:t>：</w:t>
      </w:r>
      <w:r>
        <w:rPr>
          <w:rFonts w:hint="eastAsia" w:ascii="宋体" w:hAnsi="宋体" w:cs="宋体"/>
          <w:color w:val="000000"/>
          <w:szCs w:val="24"/>
          <w:u w:val="single"/>
        </w:rPr>
        <w:t xml:space="preserve">        </w:t>
      </w:r>
    </w:p>
    <w:p>
      <w:pPr>
        <w:spacing w:before="480" w:line="200" w:lineRule="atLeast"/>
        <w:ind w:firstLine="2640" w:firstLineChars="1100"/>
        <w:jc w:val="left"/>
        <w:rPr>
          <w:rFonts w:ascii="宋体" w:hAnsi="宋体" w:cs="宋体"/>
          <w:color w:val="000000"/>
          <w:szCs w:val="24"/>
        </w:rPr>
      </w:pPr>
      <w:r>
        <w:rPr>
          <w:rFonts w:hint="eastAsia" w:ascii="宋体" w:hAnsi="宋体" w:cs="宋体"/>
          <w:color w:val="000000"/>
          <w:szCs w:val="24"/>
        </w:rPr>
        <w:t>日期：</w:t>
      </w:r>
      <w:r>
        <w:rPr>
          <w:rFonts w:hint="eastAsia" w:ascii="宋体" w:hAnsi="宋体" w:cs="宋体"/>
          <w:color w:val="000000"/>
          <w:szCs w:val="24"/>
          <w:u w:val="single"/>
        </w:rPr>
        <w:t xml:space="preserve">      </w:t>
      </w:r>
      <w:r>
        <w:rPr>
          <w:rFonts w:hint="eastAsia" w:ascii="宋体" w:hAnsi="宋体" w:cs="宋体"/>
          <w:color w:val="000000"/>
          <w:szCs w:val="24"/>
        </w:rPr>
        <w:t>年</w:t>
      </w:r>
      <w:r>
        <w:rPr>
          <w:rFonts w:hint="eastAsia" w:ascii="宋体" w:hAnsi="宋体" w:cs="宋体"/>
          <w:color w:val="000000"/>
          <w:szCs w:val="24"/>
          <w:u w:val="single"/>
        </w:rPr>
        <w:t xml:space="preserve">      </w:t>
      </w:r>
      <w:r>
        <w:rPr>
          <w:rFonts w:hint="eastAsia" w:ascii="宋体" w:hAnsi="宋体" w:cs="宋体"/>
          <w:color w:val="000000"/>
          <w:szCs w:val="24"/>
        </w:rPr>
        <w:t>月</w:t>
      </w:r>
      <w:r>
        <w:rPr>
          <w:rFonts w:hint="eastAsia" w:ascii="宋体" w:hAnsi="宋体" w:cs="宋体"/>
          <w:color w:val="000000"/>
          <w:szCs w:val="24"/>
          <w:u w:val="single"/>
        </w:rPr>
        <w:t xml:space="preserve">      </w:t>
      </w:r>
      <w:r>
        <w:rPr>
          <w:rFonts w:hint="eastAsia" w:ascii="宋体" w:hAnsi="宋体" w:cs="宋体"/>
          <w:color w:val="000000"/>
          <w:szCs w:val="24"/>
        </w:rPr>
        <w:t>日</w:t>
      </w:r>
    </w:p>
    <w:p>
      <w:bookmarkStart w:id="64" w:name="_Toc16809_WPSOffice_Level1"/>
      <w:bookmarkStart w:id="65" w:name="_Toc1342_WPSOffice_Level1"/>
      <w:bookmarkStart w:id="66" w:name="_Toc42_WPSOffice_Level1"/>
      <w:r>
        <w:rPr>
          <w:rFonts w:hint="eastAsia"/>
        </w:rPr>
        <w:br w:type="page"/>
      </w:r>
      <w:bookmarkStart w:id="67" w:name="_Toc14429"/>
    </w:p>
    <w:p/>
    <w:p>
      <w:pPr>
        <w:pStyle w:val="21"/>
        <w:jc w:val="center"/>
        <w:outlineLvl w:val="1"/>
        <w:rPr>
          <w:rFonts w:hAnsi="宋体" w:cs="宋体"/>
          <w:b/>
          <w:sz w:val="24"/>
          <w:szCs w:val="24"/>
        </w:rPr>
      </w:pPr>
      <w:r>
        <w:rPr>
          <w:rFonts w:hint="eastAsia" w:hAnsi="宋体" w:cs="宋体"/>
          <w:b/>
          <w:sz w:val="24"/>
          <w:szCs w:val="24"/>
        </w:rPr>
        <w:t>三   供应商资格证明</w:t>
      </w:r>
      <w:bookmarkEnd w:id="67"/>
      <w:r>
        <w:rPr>
          <w:rFonts w:hint="eastAsia" w:hAnsi="宋体" w:cs="宋体"/>
          <w:b/>
          <w:sz w:val="24"/>
          <w:szCs w:val="24"/>
        </w:rPr>
        <w:t>文件</w:t>
      </w:r>
    </w:p>
    <w:p>
      <w:pPr>
        <w:rPr>
          <w:rFonts w:ascii="宋体" w:hAnsi="宋体" w:cs="宋体"/>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szCs w:val="24"/>
        </w:rPr>
      </w:pPr>
      <w:r>
        <w:rPr>
          <w:rFonts w:hint="eastAsia" w:ascii="宋体" w:hAnsi="宋体" w:cs="宋体"/>
          <w:kern w:val="0"/>
          <w:szCs w:val="24"/>
        </w:rPr>
        <w:t>1、</w:t>
      </w:r>
      <w:r>
        <w:rPr>
          <w:rFonts w:hint="eastAsia" w:ascii="宋体" w:hAnsi="宋体" w:cs="宋体"/>
          <w:szCs w:val="24"/>
        </w:rPr>
        <w:t>满足《中华人民共和国政府采购法》第二十二条的规定：</w:t>
      </w:r>
    </w:p>
    <w:p>
      <w:pPr>
        <w:pStyle w:val="57"/>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宋体" w:hAnsi="宋体" w:cs="宋体"/>
          <w:sz w:val="24"/>
          <w:szCs w:val="24"/>
        </w:rPr>
      </w:pPr>
      <w:r>
        <w:rPr>
          <w:rFonts w:hint="eastAsia" w:ascii="宋体" w:hAnsi="宋体" w:cs="宋体"/>
          <w:sz w:val="24"/>
          <w:szCs w:val="24"/>
        </w:rPr>
        <w:t>1.1具有独立承担民事责任能力的法人、其他组织或自然人，并出具合法有效的营业执照或事业单位法人证书等国家规定的相关证明，自然人参与的提供其身份证明；</w:t>
      </w:r>
    </w:p>
    <w:p>
      <w:pPr>
        <w:pStyle w:val="57"/>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宋体" w:hAnsi="宋体" w:cs="宋体"/>
          <w:b/>
          <w:bCs/>
          <w:sz w:val="24"/>
          <w:szCs w:val="24"/>
        </w:rPr>
      </w:pPr>
      <w:r>
        <w:rPr>
          <w:rFonts w:hint="eastAsia" w:ascii="宋体" w:hAnsi="宋体" w:cs="宋体"/>
          <w:sz w:val="24"/>
          <w:szCs w:val="24"/>
        </w:rPr>
        <w:t>1.2财务状况报告：</w:t>
      </w:r>
      <w:r>
        <w:rPr>
          <w:rFonts w:hint="eastAsia" w:ascii="宋体" w:hAnsi="宋体" w:cs="宋体"/>
          <w:bCs/>
          <w:sz w:val="24"/>
          <w:szCs w:val="24"/>
        </w:rPr>
        <w:t>提供经第三方审计单位审计的完整的2020年度或2021年度的财务报告（成立时间至竞争性磋商响应文件递交截止时间不足一年的可提供成立后任意时段的资产负债表）或竞争性磋商响应文件递交截止时间前六个月内其开户银行出具的资信证明；</w:t>
      </w:r>
    </w:p>
    <w:p>
      <w:pPr>
        <w:pStyle w:val="5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ascii="宋体" w:hAnsi="宋体" w:cs="宋体"/>
          <w:sz w:val="24"/>
          <w:szCs w:val="24"/>
        </w:rPr>
      </w:pPr>
      <w:r>
        <w:rPr>
          <w:rFonts w:hint="eastAsia" w:ascii="宋体" w:hAnsi="宋体" w:cs="宋体"/>
          <w:sz w:val="24"/>
          <w:szCs w:val="24"/>
        </w:rPr>
        <w:t>1.3税收缴纳证明：提供202</w:t>
      </w:r>
      <w:r>
        <w:rPr>
          <w:rFonts w:hint="eastAsia" w:ascii="宋体" w:hAnsi="宋体" w:cs="宋体"/>
          <w:sz w:val="24"/>
          <w:szCs w:val="24"/>
          <w:lang w:val="en-US" w:eastAsia="zh-CN"/>
        </w:rPr>
        <w:t>2</w:t>
      </w:r>
      <w:r>
        <w:rPr>
          <w:rFonts w:hint="eastAsia" w:ascii="宋体" w:hAnsi="宋体" w:cs="宋体"/>
          <w:sz w:val="24"/>
          <w:szCs w:val="24"/>
        </w:rPr>
        <w:t xml:space="preserve">年1月至今已缴纳的至少一个月的纳税证明或完税证明（任意税种），依法免税的单位应提供相关证明材料； </w:t>
      </w:r>
    </w:p>
    <w:p>
      <w:pPr>
        <w:pStyle w:val="5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ascii="宋体" w:hAnsi="宋体" w:cs="宋体"/>
          <w:sz w:val="24"/>
          <w:szCs w:val="24"/>
        </w:rPr>
      </w:pPr>
      <w:r>
        <w:rPr>
          <w:rFonts w:hint="eastAsia" w:ascii="宋体" w:hAnsi="宋体" w:cs="宋体"/>
          <w:sz w:val="24"/>
          <w:szCs w:val="24"/>
        </w:rPr>
        <w:t>1.4社会保障资金缴纳证明：提供2022年1月至今已缴存的至少一个月的社会保障资金缴存凭证或社保机构开具的社会保险参保证明，依法不需要缴纳社会保障资金的单位应提供相关证明材料；</w:t>
      </w:r>
    </w:p>
    <w:p>
      <w:pPr>
        <w:pStyle w:val="5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ascii="宋体" w:hAnsi="宋体" w:cs="宋体"/>
          <w:b/>
          <w:bCs/>
          <w:sz w:val="24"/>
          <w:szCs w:val="24"/>
        </w:rPr>
      </w:pPr>
      <w:r>
        <w:rPr>
          <w:rFonts w:hint="eastAsia" w:ascii="宋体" w:hAnsi="宋体" w:cs="宋体"/>
          <w:sz w:val="24"/>
          <w:szCs w:val="24"/>
        </w:rPr>
        <w:t>1.5承诺声明:提供具有履行合同所必需的设备和专业技术能力的承诺声明；</w:t>
      </w:r>
    </w:p>
    <w:p>
      <w:pPr>
        <w:pStyle w:val="5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ascii="宋体" w:hAnsi="宋体" w:cs="宋体"/>
          <w:sz w:val="24"/>
          <w:szCs w:val="24"/>
        </w:rPr>
      </w:pPr>
      <w:r>
        <w:rPr>
          <w:rFonts w:hint="eastAsia" w:ascii="宋体" w:hAnsi="宋体" w:cs="宋体"/>
          <w:sz w:val="24"/>
          <w:szCs w:val="24"/>
        </w:rPr>
        <w:t>1.6书面声明:提供参加政府采购活动前3年内，在经营活动中没有重大违法记录的书面声明。</w:t>
      </w:r>
    </w:p>
    <w:p>
      <w:pPr>
        <w:keepNext w:val="0"/>
        <w:keepLines w:val="0"/>
        <w:pageBreakBefore w:val="0"/>
        <w:tabs>
          <w:tab w:val="left" w:pos="1180"/>
        </w:tabs>
        <w:kinsoku/>
        <w:wordWrap/>
        <w:overflowPunct/>
        <w:topLinePunct w:val="0"/>
        <w:autoSpaceDE/>
        <w:autoSpaceDN/>
        <w:bidi w:val="0"/>
        <w:adjustRightInd/>
        <w:snapToGrid/>
        <w:spacing w:line="360" w:lineRule="auto"/>
        <w:textAlignment w:val="auto"/>
      </w:pPr>
      <w:r>
        <w:rPr>
          <w:rFonts w:hint="eastAsia" w:ascii="宋体" w:hAnsi="宋体" w:cs="宋体"/>
          <w:kern w:val="0"/>
          <w:szCs w:val="24"/>
        </w:rPr>
        <w:t>2、落实的政府采购政策：</w:t>
      </w:r>
    </w:p>
    <w:p>
      <w:pPr>
        <w:keepNext w:val="0"/>
        <w:keepLines w:val="0"/>
        <w:pageBreakBefore w:val="0"/>
        <w:tabs>
          <w:tab w:val="left" w:pos="1180"/>
        </w:tabs>
        <w:kinsoku/>
        <w:wordWrap/>
        <w:overflowPunct/>
        <w:topLinePunct w:val="0"/>
        <w:autoSpaceDE/>
        <w:autoSpaceDN/>
        <w:bidi w:val="0"/>
        <w:adjustRightInd/>
        <w:snapToGrid/>
        <w:spacing w:line="360" w:lineRule="auto"/>
        <w:ind w:firstLine="480" w:firstLineChars="200"/>
        <w:textAlignment w:val="auto"/>
        <w:rPr>
          <w:rFonts w:ascii="宋体" w:hAnsi="宋体" w:cs="宋体"/>
          <w:szCs w:val="24"/>
        </w:rPr>
      </w:pPr>
      <w:r>
        <w:rPr>
          <w:rFonts w:hint="eastAsia" w:ascii="宋体" w:hAnsi="宋体" w:cs="宋体"/>
          <w:kern w:val="0"/>
          <w:szCs w:val="24"/>
        </w:rPr>
        <w:t>本项目专门面对中小企业采购，供应商应为中小企业（残疾人福利性单位及监狱企业视同小型、微型企业）。</w:t>
      </w:r>
    </w:p>
    <w:p>
      <w:pPr>
        <w:pStyle w:val="57"/>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ascii="宋体" w:hAnsi="宋体" w:cs="宋体"/>
          <w:kern w:val="2"/>
          <w:sz w:val="24"/>
          <w:szCs w:val="24"/>
        </w:rPr>
      </w:pPr>
      <w:r>
        <w:rPr>
          <w:rFonts w:hint="eastAsia" w:ascii="宋体" w:hAnsi="宋体" w:cs="宋体"/>
          <w:sz w:val="24"/>
          <w:szCs w:val="24"/>
        </w:rPr>
        <w:t>3、</w:t>
      </w:r>
      <w:r>
        <w:rPr>
          <w:rFonts w:hint="eastAsia" w:ascii="宋体" w:hAnsi="宋体" w:cs="宋体"/>
          <w:kern w:val="2"/>
          <w:sz w:val="24"/>
          <w:szCs w:val="24"/>
        </w:rPr>
        <w:t>特定资格条件：</w:t>
      </w:r>
    </w:p>
    <w:p>
      <w:pPr>
        <w:pStyle w:val="5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ascii="宋体" w:hAnsi="宋体" w:cs="宋体"/>
          <w:sz w:val="24"/>
          <w:szCs w:val="24"/>
        </w:rPr>
      </w:pPr>
      <w:r>
        <w:rPr>
          <w:rFonts w:hint="eastAsia" w:ascii="宋体" w:hAnsi="宋体" w:cs="宋体"/>
          <w:sz w:val="24"/>
          <w:szCs w:val="24"/>
        </w:rPr>
        <w:t>3.1法定代表人直接参加磋商的，须出具法定代表人身份证明书；法定代表人授权代表参加磋商的，须出具法定代表人授权委托书。</w:t>
      </w:r>
    </w:p>
    <w:p>
      <w:pPr>
        <w:pStyle w:val="5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ascii="宋体" w:hAnsi="宋体" w:cs="宋体"/>
          <w:sz w:val="24"/>
          <w:szCs w:val="24"/>
        </w:rPr>
      </w:pPr>
      <w:r>
        <w:rPr>
          <w:rFonts w:hint="eastAsia" w:ascii="宋体" w:hAnsi="宋体" w:cs="宋体"/>
          <w:sz w:val="24"/>
          <w:szCs w:val="24"/>
        </w:rPr>
        <w:t>3.2供应商须具有行业主管部门颁发的会计师事务所执业证书。</w:t>
      </w:r>
    </w:p>
    <w:p>
      <w:pPr>
        <w:pStyle w:val="5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ascii="宋体" w:hAnsi="宋体" w:cs="宋体"/>
          <w:b/>
          <w:bCs/>
          <w:sz w:val="24"/>
          <w:szCs w:val="24"/>
        </w:rPr>
      </w:pPr>
      <w:r>
        <w:rPr>
          <w:rFonts w:hint="eastAsia" w:ascii="宋体" w:hAnsi="宋体" w:cs="宋体"/>
          <w:sz w:val="24"/>
          <w:szCs w:val="24"/>
        </w:rPr>
        <w:t>3.3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b/>
          <w:bCs/>
          <w:sz w:val="24"/>
          <w:szCs w:val="24"/>
        </w:rPr>
        <w:t>（供应商可不提供信用截图，以代理机构查询结果为准）</w:t>
      </w:r>
    </w:p>
    <w:p>
      <w:pPr>
        <w:pStyle w:val="57"/>
        <w:spacing w:line="420" w:lineRule="exact"/>
        <w:ind w:firstLine="480"/>
        <w:rPr>
          <w:rFonts w:ascii="宋体" w:hAnsi="宋体" w:cs="宋体"/>
          <w:sz w:val="24"/>
          <w:szCs w:val="24"/>
        </w:rPr>
      </w:pPr>
    </w:p>
    <w:p>
      <w:pPr>
        <w:pStyle w:val="2"/>
        <w:spacing w:after="0" w:line="440" w:lineRule="exact"/>
        <w:ind w:firstLine="482" w:firstLineChars="200"/>
        <w:rPr>
          <w:rFonts w:hint="eastAsia" w:ascii="宋体" w:hAnsi="宋体" w:cs="宋体"/>
          <w:b/>
          <w:sz w:val="24"/>
        </w:rPr>
      </w:pPr>
      <w:r>
        <w:rPr>
          <w:rFonts w:hint="eastAsia" w:ascii="宋体" w:hAnsi="宋体" w:cs="宋体"/>
          <w:b/>
          <w:sz w:val="24"/>
        </w:rPr>
        <w:t>注：后附有关格式。</w:t>
      </w:r>
    </w:p>
    <w:p/>
    <w:p>
      <w:pPr>
        <w:pStyle w:val="21"/>
        <w:spacing w:line="360" w:lineRule="auto"/>
        <w:rPr>
          <w:rFonts w:hAnsi="宋体" w:cs="宋体"/>
          <w:b/>
          <w:sz w:val="24"/>
          <w:szCs w:val="24"/>
        </w:rPr>
      </w:pPr>
      <w:r>
        <w:rPr>
          <w:rFonts w:hint="eastAsia" w:hAnsi="宋体" w:cs="宋体"/>
          <w:b/>
          <w:sz w:val="24"/>
          <w:szCs w:val="24"/>
        </w:rPr>
        <w:t>附件一：身份证明书及授权委托书</w:t>
      </w:r>
    </w:p>
    <w:bookmarkEnd w:id="64"/>
    <w:bookmarkEnd w:id="65"/>
    <w:bookmarkEnd w:id="66"/>
    <w:p>
      <w:pPr>
        <w:pStyle w:val="21"/>
        <w:jc w:val="center"/>
        <w:rPr>
          <w:rFonts w:hAnsi="宋体" w:cs="宋体"/>
          <w:b/>
          <w:sz w:val="24"/>
          <w:szCs w:val="24"/>
        </w:rPr>
      </w:pPr>
      <w:r>
        <w:rPr>
          <w:rFonts w:hint="eastAsia" w:hAnsi="宋体" w:cs="宋体"/>
          <w:b/>
          <w:sz w:val="24"/>
          <w:szCs w:val="24"/>
        </w:rPr>
        <w:t>法定代表人身份证明书</w:t>
      </w:r>
    </w:p>
    <w:p>
      <w:pPr>
        <w:spacing w:line="360" w:lineRule="auto"/>
        <w:rPr>
          <w:rFonts w:ascii="宋体" w:hAnsi="宋体" w:cs="宋体"/>
          <w:szCs w:val="24"/>
          <w:shd w:val="clear" w:color="auto" w:fill="FFFFFF"/>
        </w:rPr>
      </w:pPr>
    </w:p>
    <w:p>
      <w:pPr>
        <w:pStyle w:val="33"/>
        <w:widowControl/>
        <w:spacing w:line="360" w:lineRule="auto"/>
        <w:rPr>
          <w:rFonts w:hint="eastAsia" w:ascii="宋体" w:hAnsi="宋体" w:eastAsia="宋体" w:cs="宋体"/>
          <w:lang w:eastAsia="zh-CN"/>
        </w:rPr>
      </w:pPr>
      <w:r>
        <w:rPr>
          <w:rFonts w:hint="eastAsia" w:ascii="宋体" w:hAnsi="宋体" w:cs="宋体"/>
        </w:rPr>
        <w:t>致：</w:t>
      </w:r>
      <w:r>
        <w:rPr>
          <w:rFonts w:hint="eastAsia" w:ascii="宋体" w:hAnsi="宋体" w:cs="宋体"/>
          <w:lang w:eastAsia="zh-CN"/>
        </w:rPr>
        <w:t>陕西省西咸新区财政金融局</w:t>
      </w:r>
    </w:p>
    <w:p>
      <w:pPr>
        <w:pStyle w:val="37"/>
        <w:ind w:firstLine="210"/>
      </w:pPr>
    </w:p>
    <w:p>
      <w:pPr>
        <w:spacing w:line="360" w:lineRule="auto"/>
        <w:ind w:firstLine="600" w:firstLineChars="250"/>
        <w:rPr>
          <w:rFonts w:ascii="宋体" w:hAnsi="宋体" w:cs="宋体"/>
          <w:szCs w:val="24"/>
        </w:rPr>
      </w:pPr>
      <w:r>
        <w:rPr>
          <w:rFonts w:hint="eastAsia" w:ascii="宋体" w:hAnsi="宋体" w:cs="宋体"/>
          <w:szCs w:val="24"/>
          <w:u w:val="single"/>
        </w:rPr>
        <w:t xml:space="preserve">        </w:t>
      </w:r>
      <w:r>
        <w:rPr>
          <w:rFonts w:hint="eastAsia" w:ascii="宋体" w:hAnsi="宋体" w:cs="宋体"/>
          <w:szCs w:val="24"/>
        </w:rPr>
        <w:t>（姓名、性别、身份证号码）在我</w:t>
      </w:r>
      <w:r>
        <w:fldChar w:fldCharType="begin"/>
      </w:r>
      <w:r>
        <w:instrText xml:space="preserve"> HYPERLINK "https://baike.baidu.com/item/%E5%8D%95%E4%BD%8D/32292" \t "_blank" </w:instrText>
      </w:r>
      <w:r>
        <w:fldChar w:fldCharType="separate"/>
      </w:r>
      <w:r>
        <w:rPr>
          <w:rFonts w:hint="eastAsia" w:ascii="宋体" w:hAnsi="宋体" w:cs="宋体"/>
          <w:szCs w:val="24"/>
        </w:rPr>
        <w:t>单位</w:t>
      </w:r>
      <w:r>
        <w:rPr>
          <w:rFonts w:hint="eastAsia" w:ascii="宋体" w:hAnsi="宋体" w:cs="宋体"/>
          <w:szCs w:val="24"/>
        </w:rPr>
        <w:fldChar w:fldCharType="end"/>
      </w:r>
      <w:r>
        <w:rPr>
          <w:rFonts w:hint="eastAsia" w:ascii="宋体" w:hAnsi="宋体" w:cs="宋体"/>
          <w:szCs w:val="24"/>
        </w:rPr>
        <w:t>任</w:t>
      </w:r>
      <w:r>
        <w:rPr>
          <w:rFonts w:hint="eastAsia" w:ascii="宋体" w:hAnsi="宋体" w:cs="宋体"/>
          <w:szCs w:val="24"/>
          <w:u w:val="single"/>
        </w:rPr>
        <w:t xml:space="preserve">        </w:t>
      </w:r>
      <w:r>
        <w:rPr>
          <w:rFonts w:hint="eastAsia" w:ascii="宋体" w:hAnsi="宋体" w:cs="宋体"/>
          <w:szCs w:val="24"/>
        </w:rPr>
        <w:t>（董事长、总经理等）职务，是我单位的法定代表人。</w:t>
      </w: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r>
        <w:rPr>
          <w:rFonts w:hint="eastAsia" w:ascii="宋体" w:hAnsi="宋体" w:cs="宋体"/>
          <w:szCs w:val="24"/>
        </w:rPr>
        <w:t>特此证明。</w:t>
      </w:r>
    </w:p>
    <w:p>
      <w:pPr>
        <w:spacing w:line="360" w:lineRule="auto"/>
        <w:ind w:firstLine="480"/>
        <w:rPr>
          <w:rFonts w:ascii="宋体" w:hAnsi="宋体" w:cs="宋体"/>
          <w:szCs w:val="24"/>
        </w:rPr>
      </w:pPr>
    </w:p>
    <w:tbl>
      <w:tblPr>
        <w:tblStyle w:val="39"/>
        <w:tblW w:w="5000" w:type="pct"/>
        <w:tblInd w:w="0" w:type="dxa"/>
        <w:tblLayout w:type="autofit"/>
        <w:tblCellMar>
          <w:top w:w="0" w:type="dxa"/>
          <w:left w:w="108" w:type="dxa"/>
          <w:bottom w:w="0" w:type="dxa"/>
          <w:right w:w="108" w:type="dxa"/>
        </w:tblCellMar>
      </w:tblPr>
      <w:tblGrid>
        <w:gridCol w:w="9713"/>
      </w:tblGrid>
      <w:tr>
        <w:tblPrEx>
          <w:tblCellMar>
            <w:top w:w="0" w:type="dxa"/>
            <w:left w:w="108" w:type="dxa"/>
            <w:bottom w:w="0" w:type="dxa"/>
            <w:right w:w="108" w:type="dxa"/>
          </w:tblCellMar>
        </w:tblPrEx>
        <w:trPr>
          <w:trHeight w:val="3117" w:hRule="atLeast"/>
        </w:trPr>
        <w:tc>
          <w:tcPr>
            <w:tcW w:w="500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ascii="宋体" w:hAnsi="宋体" w:cs="宋体"/>
                <w:szCs w:val="24"/>
                <w:lang w:val="zh-CN"/>
              </w:rPr>
            </w:pPr>
            <w:r>
              <w:rPr>
                <w:rFonts w:hint="eastAsia" w:ascii="宋体" w:hAnsi="宋体" w:cs="宋体"/>
                <w:szCs w:val="24"/>
              </w:rPr>
              <w:t>法定代表人</w:t>
            </w:r>
            <w:r>
              <w:rPr>
                <w:rFonts w:hint="eastAsia" w:ascii="宋体" w:hAnsi="宋体" w:cs="宋体"/>
                <w:szCs w:val="24"/>
                <w:lang w:val="zh-CN"/>
              </w:rPr>
              <w:t>身份证复印件</w:t>
            </w:r>
          </w:p>
          <w:p>
            <w:pPr>
              <w:autoSpaceDE w:val="0"/>
              <w:autoSpaceDN w:val="0"/>
              <w:adjustRightInd w:val="0"/>
              <w:spacing w:line="312" w:lineRule="auto"/>
              <w:jc w:val="center"/>
              <w:rPr>
                <w:rFonts w:ascii="宋体" w:hAnsi="宋体" w:cs="宋体"/>
                <w:szCs w:val="24"/>
                <w:u w:val="single"/>
              </w:rPr>
            </w:pPr>
            <w:r>
              <w:rPr>
                <w:rFonts w:hint="eastAsia" w:ascii="宋体" w:hAnsi="宋体" w:cs="宋体"/>
                <w:szCs w:val="24"/>
                <w:lang w:val="zh-CN"/>
              </w:rPr>
              <w:t>（正反面）</w:t>
            </w:r>
          </w:p>
        </w:tc>
      </w:tr>
    </w:tbl>
    <w:p>
      <w:pPr>
        <w:spacing w:line="360" w:lineRule="auto"/>
        <w:ind w:firstLine="480"/>
        <w:rPr>
          <w:rFonts w:ascii="宋体" w:hAnsi="宋体" w:cs="宋体"/>
          <w:szCs w:val="24"/>
        </w:rPr>
      </w:pPr>
    </w:p>
    <w:p>
      <w:pPr>
        <w:spacing w:line="360" w:lineRule="auto"/>
        <w:ind w:firstLine="480"/>
        <w:rPr>
          <w:rFonts w:ascii="宋体" w:hAnsi="宋体" w:cs="宋体"/>
          <w:szCs w:val="24"/>
        </w:rPr>
      </w:pPr>
    </w:p>
    <w:p>
      <w:pPr>
        <w:pStyle w:val="21"/>
        <w:tabs>
          <w:tab w:val="left" w:pos="5580"/>
        </w:tabs>
        <w:spacing w:line="360" w:lineRule="auto"/>
        <w:ind w:firstLine="4560" w:firstLineChars="1900"/>
        <w:rPr>
          <w:rFonts w:hAnsi="宋体" w:cs="宋体"/>
          <w:sz w:val="24"/>
          <w:szCs w:val="24"/>
        </w:rPr>
      </w:pPr>
      <w:r>
        <w:rPr>
          <w:rFonts w:hint="eastAsia" w:hAnsi="宋体" w:cs="宋体"/>
          <w:sz w:val="24"/>
          <w:szCs w:val="24"/>
        </w:rPr>
        <w:t>供应商（公章）：</w:t>
      </w:r>
      <w:r>
        <w:rPr>
          <w:rFonts w:hint="eastAsia" w:hAnsi="宋体" w:cs="宋体"/>
          <w:sz w:val="24"/>
          <w:szCs w:val="24"/>
          <w:u w:val="single"/>
        </w:rPr>
        <w:t xml:space="preserve">                             </w:t>
      </w:r>
    </w:p>
    <w:p>
      <w:pPr>
        <w:pStyle w:val="21"/>
        <w:tabs>
          <w:tab w:val="left" w:pos="5580"/>
        </w:tabs>
        <w:spacing w:line="360" w:lineRule="auto"/>
        <w:ind w:firstLine="4560" w:firstLineChars="1900"/>
        <w:rPr>
          <w:rFonts w:hAnsi="宋体" w:cs="宋体"/>
          <w:sz w:val="24"/>
          <w:szCs w:val="24"/>
        </w:rPr>
      </w:pPr>
      <w:r>
        <w:rPr>
          <w:rFonts w:hint="eastAsia" w:hAnsi="宋体" w:cs="宋体"/>
          <w:sz w:val="24"/>
          <w:szCs w:val="24"/>
        </w:rPr>
        <w:t>详细通讯地址：</w:t>
      </w:r>
      <w:r>
        <w:rPr>
          <w:rFonts w:hint="eastAsia" w:hAnsi="宋体" w:cs="宋体"/>
          <w:sz w:val="24"/>
          <w:szCs w:val="24"/>
          <w:u w:val="single"/>
        </w:rPr>
        <w:t xml:space="preserve">                                </w:t>
      </w:r>
    </w:p>
    <w:p>
      <w:pPr>
        <w:pStyle w:val="21"/>
        <w:tabs>
          <w:tab w:val="left" w:pos="5580"/>
        </w:tabs>
        <w:spacing w:line="360" w:lineRule="auto"/>
        <w:ind w:firstLine="4560" w:firstLineChars="1900"/>
        <w:rPr>
          <w:rFonts w:hAnsi="宋体" w:cs="宋体"/>
          <w:sz w:val="24"/>
          <w:szCs w:val="24"/>
        </w:rPr>
      </w:pPr>
      <w:r>
        <w:rPr>
          <w:rFonts w:hint="eastAsia" w:hAnsi="宋体" w:cs="宋体"/>
          <w:sz w:val="24"/>
          <w:szCs w:val="24"/>
        </w:rPr>
        <w:t>邮 政 编 码 ：</w:t>
      </w:r>
      <w:r>
        <w:rPr>
          <w:rFonts w:hint="eastAsia" w:hAnsi="宋体" w:cs="宋体"/>
          <w:sz w:val="24"/>
          <w:szCs w:val="24"/>
          <w:u w:val="single"/>
        </w:rPr>
        <w:t xml:space="preserve">                                </w:t>
      </w:r>
    </w:p>
    <w:p>
      <w:pPr>
        <w:pStyle w:val="21"/>
        <w:tabs>
          <w:tab w:val="left" w:pos="5580"/>
        </w:tabs>
        <w:spacing w:line="360" w:lineRule="auto"/>
        <w:ind w:firstLine="4560" w:firstLineChars="1900"/>
        <w:rPr>
          <w:rFonts w:hAnsi="宋体" w:cs="宋体"/>
          <w:sz w:val="24"/>
          <w:szCs w:val="24"/>
        </w:rPr>
      </w:pPr>
      <w:r>
        <w:rPr>
          <w:rFonts w:hint="eastAsia" w:hAnsi="宋体" w:cs="宋体"/>
          <w:sz w:val="24"/>
          <w:szCs w:val="24"/>
        </w:rPr>
        <w:t>电　　　　话：</w:t>
      </w:r>
      <w:r>
        <w:rPr>
          <w:rFonts w:hint="eastAsia" w:hAnsi="宋体" w:cs="宋体"/>
          <w:sz w:val="24"/>
          <w:szCs w:val="24"/>
          <w:u w:val="single"/>
        </w:rPr>
        <w:t xml:space="preserve">                                </w:t>
      </w:r>
    </w:p>
    <w:p>
      <w:pPr>
        <w:spacing w:line="360" w:lineRule="auto"/>
        <w:ind w:firstLine="480"/>
        <w:rPr>
          <w:rFonts w:ascii="宋体" w:hAnsi="宋体" w:cs="宋体"/>
          <w:szCs w:val="24"/>
        </w:rPr>
      </w:pPr>
    </w:p>
    <w:p>
      <w:pPr>
        <w:spacing w:line="360" w:lineRule="auto"/>
        <w:ind w:firstLine="480"/>
        <w:rPr>
          <w:rFonts w:ascii="宋体" w:hAnsi="宋体" w:cs="宋体"/>
          <w:szCs w:val="24"/>
        </w:rPr>
      </w:pPr>
    </w:p>
    <w:p>
      <w:pPr>
        <w:spacing w:line="360" w:lineRule="auto"/>
        <w:ind w:firstLine="480"/>
        <w:rPr>
          <w:rFonts w:ascii="宋体" w:hAnsi="宋体" w:cs="宋体"/>
          <w:szCs w:val="24"/>
        </w:rPr>
      </w:pPr>
      <w:r>
        <w:rPr>
          <w:rFonts w:hint="eastAsia" w:ascii="宋体" w:hAnsi="宋体" w:cs="宋体"/>
          <w:szCs w:val="24"/>
        </w:rPr>
        <w:t>注：自然人参加磋商的仅附身份证复印件。</w:t>
      </w:r>
    </w:p>
    <w:p>
      <w:pPr>
        <w:rPr>
          <w:rFonts w:ascii="宋体" w:hAnsi="宋体" w:cs="宋体"/>
          <w:szCs w:val="24"/>
        </w:rPr>
      </w:pPr>
    </w:p>
    <w:p>
      <w:pPr>
        <w:tabs>
          <w:tab w:val="left" w:pos="210"/>
        </w:tabs>
        <w:spacing w:line="480" w:lineRule="auto"/>
        <w:jc w:val="center"/>
        <w:rPr>
          <w:rFonts w:ascii="宋体" w:hAnsi="宋体" w:cs="宋体"/>
          <w:szCs w:val="24"/>
        </w:rPr>
      </w:pPr>
      <w:r>
        <w:rPr>
          <w:rFonts w:hint="eastAsia" w:ascii="宋体" w:hAnsi="宋体" w:cs="宋体"/>
          <w:b/>
          <w:szCs w:val="24"/>
        </w:rPr>
        <w:br w:type="page"/>
      </w:r>
      <w:r>
        <w:rPr>
          <w:rFonts w:hint="eastAsia" w:ascii="宋体" w:hAnsi="宋体" w:cs="宋体"/>
          <w:b/>
          <w:szCs w:val="24"/>
        </w:rPr>
        <w:t>法定代表人授权委托书</w:t>
      </w:r>
    </w:p>
    <w:p>
      <w:pPr>
        <w:pStyle w:val="21"/>
        <w:tabs>
          <w:tab w:val="left" w:pos="5580"/>
        </w:tabs>
        <w:spacing w:line="360" w:lineRule="auto"/>
        <w:ind w:firstLine="480" w:firstLineChars="200"/>
        <w:rPr>
          <w:rFonts w:hAnsi="宋体" w:cs="宋体"/>
          <w:sz w:val="24"/>
          <w:szCs w:val="24"/>
        </w:rPr>
      </w:pPr>
      <w:bookmarkStart w:id="68" w:name="_Toc25920_WPSOffice_Level1"/>
      <w:bookmarkStart w:id="69" w:name="_Toc12336_WPSOffice_Level1"/>
      <w:bookmarkStart w:id="70" w:name="_Toc27742_WPSOffice_Level1"/>
      <w:r>
        <w:rPr>
          <w:rFonts w:hint="eastAsia" w:hAnsi="宋体" w:cs="宋体"/>
          <w:sz w:val="24"/>
        </w:rPr>
        <w:t>我</w:t>
      </w:r>
      <w:r>
        <w:rPr>
          <w:rFonts w:hint="eastAsia" w:hAnsi="宋体" w:cs="宋体"/>
          <w:sz w:val="24"/>
          <w:szCs w:val="24"/>
          <w:u w:val="single"/>
        </w:rPr>
        <w:t xml:space="preserve">  （法定代表人） </w:t>
      </w:r>
      <w:r>
        <w:rPr>
          <w:rFonts w:hint="eastAsia" w:hAnsi="宋体" w:cs="宋体"/>
          <w:sz w:val="24"/>
        </w:rPr>
        <w:t>系</w:t>
      </w:r>
      <w:r>
        <w:rPr>
          <w:rFonts w:hint="eastAsia" w:hAnsi="宋体" w:cs="宋体"/>
          <w:sz w:val="24"/>
          <w:u w:val="single"/>
        </w:rPr>
        <w:t>（供应商名称）</w:t>
      </w:r>
      <w:r>
        <w:rPr>
          <w:rFonts w:hint="eastAsia" w:hAnsi="宋体" w:cs="宋体"/>
          <w:sz w:val="24"/>
        </w:rPr>
        <w:t>的</w:t>
      </w:r>
      <w:r>
        <w:rPr>
          <w:rFonts w:hint="eastAsia" w:hAnsi="宋体" w:cs="宋体"/>
          <w:sz w:val="24"/>
          <w:szCs w:val="24"/>
        </w:rPr>
        <w:t>法定代表人</w:t>
      </w:r>
      <w:r>
        <w:rPr>
          <w:rFonts w:hint="eastAsia" w:hAnsi="宋体" w:cs="宋体"/>
          <w:sz w:val="24"/>
        </w:rPr>
        <w:t>，现代表公司授权下面签字的</w:t>
      </w:r>
      <w:r>
        <w:rPr>
          <w:rFonts w:hint="eastAsia" w:hAnsi="宋体" w:cs="宋体"/>
          <w:sz w:val="24"/>
          <w:u w:val="single"/>
        </w:rPr>
        <w:t>（授权代表的姓名）</w:t>
      </w:r>
      <w:r>
        <w:rPr>
          <w:rFonts w:hint="eastAsia" w:hAnsi="宋体" w:cs="宋体"/>
          <w:sz w:val="24"/>
        </w:rPr>
        <w:t>为我公司合法代理人，代表本</w:t>
      </w:r>
      <w:r>
        <w:rPr>
          <w:rFonts w:hint="eastAsia" w:hAnsi="宋体" w:cs="宋体"/>
          <w:sz w:val="24"/>
          <w:szCs w:val="24"/>
        </w:rPr>
        <w:t>我</w:t>
      </w:r>
      <w:r>
        <w:rPr>
          <w:rFonts w:hint="eastAsia" w:hAnsi="宋体" w:cs="宋体"/>
          <w:sz w:val="24"/>
        </w:rPr>
        <w:t>公司参加</w:t>
      </w:r>
      <w:r>
        <w:rPr>
          <w:rFonts w:hint="eastAsia" w:hAnsi="宋体" w:cs="宋体"/>
          <w:sz w:val="24"/>
          <w:u w:val="single"/>
        </w:rPr>
        <w:t xml:space="preserve">     （项目编号、项目名称）          </w:t>
      </w:r>
      <w:r>
        <w:rPr>
          <w:rFonts w:hint="eastAsia" w:hAnsi="宋体" w:cs="宋体"/>
          <w:sz w:val="24"/>
        </w:rPr>
        <w:t>的磋商活动，</w:t>
      </w:r>
      <w:r>
        <w:rPr>
          <w:rFonts w:hint="eastAsia" w:hAnsi="宋体" w:cs="宋体"/>
          <w:sz w:val="24"/>
          <w:szCs w:val="24"/>
        </w:rPr>
        <w:t>以我</w:t>
      </w:r>
      <w:r>
        <w:rPr>
          <w:rFonts w:hint="eastAsia" w:hAnsi="宋体" w:cs="宋体"/>
          <w:sz w:val="24"/>
        </w:rPr>
        <w:t>公司</w:t>
      </w:r>
      <w:r>
        <w:rPr>
          <w:rFonts w:hint="eastAsia" w:hAnsi="宋体" w:cs="宋体"/>
          <w:sz w:val="24"/>
          <w:szCs w:val="24"/>
        </w:rPr>
        <w:t>名义处理一切与之有关的事务。</w:t>
      </w:r>
    </w:p>
    <w:p>
      <w:pPr>
        <w:spacing w:line="360" w:lineRule="auto"/>
        <w:ind w:firstLine="570"/>
        <w:rPr>
          <w:rFonts w:ascii="宋体" w:hAnsi="宋体" w:cs="宋体"/>
        </w:rPr>
      </w:pPr>
      <w:r>
        <w:rPr>
          <w:rFonts w:hint="eastAsia" w:ascii="宋体" w:hAnsi="宋体" w:cs="宋体"/>
        </w:rPr>
        <w:t>本授权有效期：自竞争性磋商响应文件递交截止之日起</w:t>
      </w:r>
      <w:r>
        <w:rPr>
          <w:rFonts w:hint="eastAsia" w:ascii="宋体" w:hAnsi="宋体" w:cs="宋体"/>
          <w:u w:val="single"/>
        </w:rPr>
        <w:t xml:space="preserve">     </w:t>
      </w:r>
      <w:r>
        <w:rPr>
          <w:rFonts w:hint="eastAsia" w:ascii="宋体" w:hAnsi="宋体" w:cs="宋体"/>
        </w:rPr>
        <w:t>日历天。</w:t>
      </w:r>
    </w:p>
    <w:p>
      <w:pPr>
        <w:pStyle w:val="21"/>
        <w:tabs>
          <w:tab w:val="left" w:pos="5580"/>
        </w:tabs>
        <w:spacing w:line="360" w:lineRule="auto"/>
        <w:ind w:firstLine="480" w:firstLineChars="200"/>
        <w:rPr>
          <w:rFonts w:hAnsi="宋体" w:cs="宋体"/>
          <w:sz w:val="24"/>
          <w:szCs w:val="24"/>
        </w:rPr>
      </w:pPr>
    </w:p>
    <w:p>
      <w:pPr>
        <w:pStyle w:val="21"/>
        <w:tabs>
          <w:tab w:val="left" w:pos="5580"/>
        </w:tabs>
        <w:spacing w:line="360" w:lineRule="auto"/>
        <w:rPr>
          <w:rFonts w:hAnsi="宋体" w:cs="宋体"/>
          <w:sz w:val="24"/>
          <w:szCs w:val="24"/>
        </w:rPr>
      </w:pPr>
      <w:r>
        <w:rPr>
          <w:rFonts w:hint="eastAsia" w:hAnsi="宋体" w:cs="宋体"/>
          <w:sz w:val="24"/>
          <w:szCs w:val="24"/>
          <w:lang w:val="zh-CN"/>
        </w:rPr>
        <w:t>附：授权代表姓名：</w:t>
      </w:r>
      <w:r>
        <w:rPr>
          <w:rFonts w:hint="eastAsia" w:hAnsi="宋体" w:cs="宋体"/>
          <w:sz w:val="24"/>
          <w:szCs w:val="24"/>
          <w:u w:val="single"/>
        </w:rPr>
        <w:t xml:space="preserve">          </w:t>
      </w:r>
      <w:r>
        <w:rPr>
          <w:rFonts w:hint="eastAsia" w:hAnsi="宋体" w:cs="宋体"/>
          <w:sz w:val="24"/>
          <w:szCs w:val="24"/>
          <w:lang w:val="zh-CN"/>
        </w:rPr>
        <w:t>性别：</w:t>
      </w:r>
      <w:r>
        <w:rPr>
          <w:rFonts w:hint="eastAsia" w:hAnsi="宋体" w:cs="宋体"/>
          <w:sz w:val="24"/>
          <w:szCs w:val="24"/>
          <w:u w:val="single"/>
        </w:rPr>
        <w:t xml:space="preserve">    </w:t>
      </w:r>
      <w:r>
        <w:rPr>
          <w:rFonts w:hint="eastAsia" w:hAnsi="宋体" w:cs="宋体"/>
          <w:sz w:val="24"/>
          <w:szCs w:val="24"/>
          <w:lang w:val="zh-CN"/>
        </w:rPr>
        <w:t>年龄：</w:t>
      </w:r>
      <w:r>
        <w:rPr>
          <w:rFonts w:hint="eastAsia" w:hAnsi="宋体" w:cs="宋体"/>
          <w:sz w:val="24"/>
          <w:szCs w:val="24"/>
          <w:u w:val="single"/>
        </w:rPr>
        <w:t xml:space="preserve">         </w:t>
      </w:r>
    </w:p>
    <w:p>
      <w:pPr>
        <w:autoSpaceDE w:val="0"/>
        <w:autoSpaceDN w:val="0"/>
        <w:adjustRightInd w:val="0"/>
        <w:spacing w:line="360" w:lineRule="auto"/>
        <w:ind w:firstLine="630"/>
        <w:rPr>
          <w:rFonts w:ascii="宋体" w:hAnsi="宋体" w:cs="宋体"/>
          <w:szCs w:val="24"/>
        </w:rPr>
      </w:pPr>
      <w:r>
        <w:rPr>
          <w:rFonts w:hint="eastAsia" w:ascii="宋体" w:hAnsi="宋体" w:cs="宋体"/>
          <w:szCs w:val="24"/>
          <w:lang w:val="zh-CN"/>
        </w:rPr>
        <w:t>职</w:t>
      </w:r>
      <w:r>
        <w:rPr>
          <w:rFonts w:hint="eastAsia" w:ascii="宋体" w:hAnsi="宋体" w:cs="宋体"/>
          <w:szCs w:val="24"/>
        </w:rPr>
        <w:t xml:space="preserve">    </w:t>
      </w:r>
      <w:r>
        <w:rPr>
          <w:rFonts w:hint="eastAsia" w:ascii="宋体" w:hAnsi="宋体" w:cs="宋体"/>
          <w:szCs w:val="24"/>
          <w:lang w:val="zh-CN"/>
        </w:rPr>
        <w:t>务：</w:t>
      </w:r>
      <w:r>
        <w:rPr>
          <w:rFonts w:hint="eastAsia" w:ascii="宋体" w:hAnsi="宋体" w:cs="宋体"/>
          <w:szCs w:val="24"/>
          <w:u w:val="single"/>
        </w:rPr>
        <w:t xml:space="preserve">             </w:t>
      </w:r>
      <w:r>
        <w:rPr>
          <w:rFonts w:hint="eastAsia" w:ascii="宋体" w:hAnsi="宋体" w:cs="宋体"/>
          <w:szCs w:val="24"/>
          <w:lang w:val="zh-CN"/>
        </w:rPr>
        <w:t>身份证号码：</w:t>
      </w:r>
      <w:r>
        <w:rPr>
          <w:rFonts w:hint="eastAsia" w:ascii="宋体" w:hAnsi="宋体" w:cs="宋体"/>
          <w:szCs w:val="24"/>
          <w:u w:val="single"/>
        </w:rPr>
        <w:t xml:space="preserve">             </w:t>
      </w:r>
    </w:p>
    <w:p>
      <w:pPr>
        <w:autoSpaceDE w:val="0"/>
        <w:autoSpaceDN w:val="0"/>
        <w:adjustRightInd w:val="0"/>
        <w:spacing w:line="360" w:lineRule="auto"/>
        <w:ind w:firstLine="630"/>
        <w:rPr>
          <w:rFonts w:ascii="宋体" w:hAnsi="宋体" w:cs="宋体"/>
          <w:szCs w:val="24"/>
          <w:u w:val="single"/>
        </w:rPr>
      </w:pPr>
      <w:r>
        <w:rPr>
          <w:rFonts w:hint="eastAsia" w:ascii="宋体" w:hAnsi="宋体" w:cs="宋体"/>
          <w:szCs w:val="24"/>
          <w:lang w:val="zh-CN"/>
        </w:rPr>
        <w:t>通讯地址：</w:t>
      </w:r>
      <w:r>
        <w:rPr>
          <w:rFonts w:hint="eastAsia" w:ascii="宋体" w:hAnsi="宋体" w:cs="宋体"/>
          <w:szCs w:val="24"/>
          <w:u w:val="single"/>
        </w:rPr>
        <w:t xml:space="preserve">                                      </w:t>
      </w:r>
    </w:p>
    <w:p>
      <w:pPr>
        <w:autoSpaceDE w:val="0"/>
        <w:autoSpaceDN w:val="0"/>
        <w:adjustRightInd w:val="0"/>
        <w:spacing w:line="360" w:lineRule="auto"/>
        <w:ind w:firstLine="630"/>
        <w:rPr>
          <w:rFonts w:ascii="宋体" w:hAnsi="宋体" w:cs="宋体"/>
          <w:szCs w:val="24"/>
          <w:u w:val="single"/>
        </w:rPr>
      </w:pPr>
      <w:r>
        <w:rPr>
          <w:rFonts w:hint="eastAsia" w:ascii="宋体" w:hAnsi="宋体" w:cs="宋体"/>
          <w:szCs w:val="24"/>
          <w:lang w:val="zh-CN"/>
        </w:rPr>
        <w:t>邮政编码：</w:t>
      </w:r>
      <w:r>
        <w:rPr>
          <w:rFonts w:hint="eastAsia" w:ascii="宋体" w:hAnsi="宋体" w:cs="宋体"/>
          <w:szCs w:val="24"/>
          <w:u w:val="single"/>
        </w:rPr>
        <w:t xml:space="preserve">               </w:t>
      </w:r>
      <w:r>
        <w:rPr>
          <w:rFonts w:hint="eastAsia" w:ascii="宋体" w:hAnsi="宋体" w:cs="宋体"/>
          <w:szCs w:val="24"/>
          <w:lang w:val="zh-CN"/>
        </w:rPr>
        <w:t>电话：</w:t>
      </w:r>
      <w:r>
        <w:rPr>
          <w:rFonts w:hint="eastAsia" w:ascii="宋体" w:hAnsi="宋体" w:cs="宋体"/>
          <w:szCs w:val="24"/>
          <w:u w:val="single"/>
        </w:rPr>
        <w:t xml:space="preserve">                 </w:t>
      </w:r>
    </w:p>
    <w:p>
      <w:pPr>
        <w:autoSpaceDE w:val="0"/>
        <w:autoSpaceDN w:val="0"/>
        <w:adjustRightInd w:val="0"/>
        <w:spacing w:line="360" w:lineRule="auto"/>
        <w:rPr>
          <w:rFonts w:ascii="宋体" w:hAnsi="宋体" w:cs="宋体"/>
          <w:szCs w:val="24"/>
        </w:rPr>
      </w:pPr>
    </w:p>
    <w:p>
      <w:pPr>
        <w:autoSpaceDE w:val="0"/>
        <w:autoSpaceDN w:val="0"/>
        <w:adjustRightInd w:val="0"/>
        <w:spacing w:line="360" w:lineRule="auto"/>
        <w:ind w:firstLine="360" w:firstLineChars="150"/>
        <w:rPr>
          <w:rFonts w:ascii="宋体" w:hAnsi="宋体" w:cs="宋体"/>
          <w:szCs w:val="24"/>
        </w:rPr>
      </w:pPr>
      <w:r>
        <w:rPr>
          <w:rFonts w:hint="eastAsia" w:ascii="宋体" w:hAnsi="宋体" w:cs="宋体"/>
          <w:szCs w:val="24"/>
        </w:rPr>
        <w:t>法定代表人及</w:t>
      </w:r>
      <w:r>
        <w:rPr>
          <w:rFonts w:hint="eastAsia" w:ascii="宋体" w:hAnsi="宋体" w:cs="宋体"/>
          <w:szCs w:val="24"/>
          <w:lang w:val="zh-CN"/>
        </w:rPr>
        <w:t>授权代表身份证复印件</w:t>
      </w:r>
    </w:p>
    <w:tbl>
      <w:tblPr>
        <w:tblStyle w:val="39"/>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ascii="宋体" w:hAnsi="宋体" w:cs="宋体"/>
                <w:szCs w:val="24"/>
                <w:lang w:val="zh-CN"/>
              </w:rPr>
            </w:pPr>
            <w:r>
              <w:rPr>
                <w:rFonts w:hint="eastAsia" w:ascii="宋体" w:hAnsi="宋体" w:cs="宋体"/>
                <w:szCs w:val="24"/>
              </w:rPr>
              <w:t>法定代表人</w:t>
            </w:r>
            <w:r>
              <w:rPr>
                <w:rFonts w:hint="eastAsia" w:ascii="宋体" w:hAnsi="宋体" w:cs="宋体"/>
                <w:szCs w:val="24"/>
                <w:lang w:val="zh-CN"/>
              </w:rPr>
              <w:t>身份证复印件</w:t>
            </w:r>
          </w:p>
          <w:p>
            <w:pPr>
              <w:autoSpaceDE w:val="0"/>
              <w:autoSpaceDN w:val="0"/>
              <w:adjustRightInd w:val="0"/>
              <w:spacing w:line="312" w:lineRule="auto"/>
              <w:jc w:val="center"/>
              <w:rPr>
                <w:rFonts w:ascii="宋体" w:hAnsi="宋体" w:cs="宋体"/>
                <w:szCs w:val="24"/>
                <w:u w:val="single"/>
              </w:rPr>
            </w:pPr>
            <w:r>
              <w:rPr>
                <w:rFonts w:hint="eastAsia" w:ascii="宋体" w:hAnsi="宋体" w:cs="宋体"/>
                <w:szCs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12" w:lineRule="auto"/>
              <w:jc w:val="center"/>
              <w:rPr>
                <w:rFonts w:ascii="宋体" w:hAnsi="宋体" w:cs="宋体"/>
                <w:szCs w:val="24"/>
                <w:lang w:val="zh-CN"/>
              </w:rPr>
            </w:pPr>
            <w:r>
              <w:rPr>
                <w:rFonts w:hint="eastAsia" w:ascii="宋体" w:hAnsi="宋体" w:cs="宋体"/>
                <w:szCs w:val="24"/>
                <w:lang w:val="zh-CN"/>
              </w:rPr>
              <w:t>授权代表身份证复印件</w:t>
            </w:r>
          </w:p>
          <w:p>
            <w:pPr>
              <w:autoSpaceDE w:val="0"/>
              <w:autoSpaceDN w:val="0"/>
              <w:adjustRightInd w:val="0"/>
              <w:spacing w:line="312" w:lineRule="auto"/>
              <w:jc w:val="center"/>
              <w:rPr>
                <w:rFonts w:ascii="宋体" w:hAnsi="宋体" w:cs="宋体"/>
                <w:szCs w:val="24"/>
                <w:u w:val="single"/>
              </w:rPr>
            </w:pPr>
            <w:r>
              <w:rPr>
                <w:rFonts w:hint="eastAsia" w:ascii="宋体" w:hAnsi="宋体" w:cs="宋体"/>
                <w:szCs w:val="24"/>
                <w:lang w:val="zh-CN"/>
              </w:rPr>
              <w:t>（正反面）</w:t>
            </w:r>
          </w:p>
        </w:tc>
      </w:tr>
    </w:tbl>
    <w:p>
      <w:pPr>
        <w:adjustRightInd w:val="0"/>
        <w:snapToGrid w:val="0"/>
        <w:spacing w:line="360" w:lineRule="auto"/>
        <w:rPr>
          <w:rFonts w:ascii="宋体" w:hAnsi="宋体" w:cs="宋体"/>
          <w:szCs w:val="24"/>
        </w:rPr>
      </w:pPr>
      <w:r>
        <w:rPr>
          <w:rFonts w:hint="eastAsia" w:ascii="宋体" w:hAnsi="宋体" w:cs="宋体"/>
          <w:szCs w:val="24"/>
        </w:rPr>
        <w:t xml:space="preserve">  </w:t>
      </w:r>
    </w:p>
    <w:p>
      <w:pPr>
        <w:spacing w:after="480" w:line="200" w:lineRule="atLeast"/>
        <w:ind w:firstLine="3600" w:firstLineChars="1500"/>
        <w:jc w:val="left"/>
        <w:rPr>
          <w:rFonts w:ascii="宋体" w:hAnsi="宋体" w:cs="宋体"/>
          <w:color w:val="000000"/>
          <w:szCs w:val="24"/>
        </w:rPr>
      </w:pPr>
      <w:r>
        <w:rPr>
          <w:rFonts w:hint="eastAsia" w:ascii="宋体" w:hAnsi="宋体" w:cs="宋体"/>
          <w:color w:val="000000"/>
          <w:szCs w:val="24"/>
        </w:rPr>
        <w:t>供应商名称（</w:t>
      </w:r>
      <w:r>
        <w:rPr>
          <w:rFonts w:hint="eastAsia" w:ascii="宋体" w:hAnsi="宋体" w:cs="宋体"/>
          <w:szCs w:val="24"/>
        </w:rPr>
        <w:t>公章</w:t>
      </w:r>
      <w:r>
        <w:rPr>
          <w:rFonts w:hint="eastAsia" w:ascii="宋体" w:hAnsi="宋体" w:cs="宋体"/>
          <w:color w:val="000000"/>
          <w:szCs w:val="24"/>
        </w:rPr>
        <w:t>）：</w:t>
      </w:r>
      <w:r>
        <w:rPr>
          <w:rFonts w:hint="eastAsia" w:ascii="宋体" w:hAnsi="宋体" w:cs="宋体"/>
          <w:color w:val="000000"/>
          <w:szCs w:val="24"/>
          <w:u w:val="single"/>
        </w:rPr>
        <w:t xml:space="preserve">                          </w:t>
      </w:r>
    </w:p>
    <w:p>
      <w:pPr>
        <w:spacing w:after="480" w:line="200" w:lineRule="atLeast"/>
        <w:ind w:firstLine="3600" w:firstLineChars="1500"/>
        <w:jc w:val="left"/>
        <w:rPr>
          <w:rFonts w:ascii="宋体" w:hAnsi="宋体" w:cs="宋体"/>
          <w:color w:val="000000"/>
          <w:szCs w:val="24"/>
          <w:u w:val="single"/>
        </w:rPr>
      </w:pPr>
      <w:r>
        <w:rPr>
          <w:rFonts w:hint="eastAsia" w:ascii="宋体" w:hAnsi="宋体" w:cs="宋体"/>
          <w:szCs w:val="24"/>
        </w:rPr>
        <w:t>法定代表人</w:t>
      </w:r>
      <w:r>
        <w:rPr>
          <w:rFonts w:hint="eastAsia" w:ascii="宋体" w:hAnsi="宋体" w:cs="宋体"/>
          <w:color w:val="000000"/>
          <w:kern w:val="0"/>
          <w:szCs w:val="24"/>
        </w:rPr>
        <w:t>(盖章或签字)</w:t>
      </w:r>
      <w:r>
        <w:rPr>
          <w:rFonts w:hint="eastAsia" w:ascii="宋体" w:hAnsi="宋体" w:cs="宋体"/>
          <w:color w:val="000000"/>
          <w:szCs w:val="24"/>
        </w:rPr>
        <w:t>：</w:t>
      </w:r>
      <w:r>
        <w:rPr>
          <w:rFonts w:hint="eastAsia" w:ascii="宋体" w:hAnsi="宋体" w:cs="宋体"/>
          <w:color w:val="000000"/>
          <w:szCs w:val="24"/>
          <w:u w:val="single"/>
        </w:rPr>
        <w:t xml:space="preserve">                      </w:t>
      </w:r>
    </w:p>
    <w:p>
      <w:pPr>
        <w:pStyle w:val="37"/>
        <w:ind w:firstLine="3600" w:firstLineChars="1500"/>
        <w:rPr>
          <w:rFonts w:ascii="宋体" w:hAnsi="宋体" w:cs="宋体"/>
          <w:sz w:val="24"/>
          <w:szCs w:val="24"/>
          <w:u w:val="single"/>
        </w:rPr>
      </w:pPr>
      <w:r>
        <w:rPr>
          <w:rFonts w:hint="eastAsia" w:ascii="宋体" w:hAnsi="宋体" w:cs="宋体"/>
          <w:sz w:val="24"/>
          <w:szCs w:val="24"/>
        </w:rPr>
        <w:t>授权代表</w:t>
      </w:r>
      <w:r>
        <w:rPr>
          <w:rFonts w:hint="eastAsia" w:ascii="宋体" w:hAnsi="宋体" w:cs="宋体"/>
          <w:color w:val="000000"/>
          <w:kern w:val="0"/>
          <w:sz w:val="24"/>
          <w:szCs w:val="24"/>
        </w:rPr>
        <w:t>(签字)</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p>
    <w:p>
      <w:pPr>
        <w:adjustRightInd w:val="0"/>
        <w:snapToGrid w:val="0"/>
        <w:spacing w:line="360" w:lineRule="auto"/>
        <w:rPr>
          <w:rFonts w:ascii="仿宋_GB2312" w:hAnsi="仿宋" w:eastAsia="仿宋_GB2312"/>
        </w:rPr>
      </w:pPr>
    </w:p>
    <w:p>
      <w:pPr>
        <w:pStyle w:val="21"/>
        <w:tabs>
          <w:tab w:val="left" w:pos="5580"/>
        </w:tabs>
        <w:spacing w:line="360" w:lineRule="auto"/>
        <w:ind w:firstLine="480" w:firstLineChars="200"/>
        <w:rPr>
          <w:rFonts w:ascii="仿宋_GB2312" w:eastAsia="仿宋_GB2312"/>
          <w:sz w:val="24"/>
        </w:rPr>
      </w:pPr>
    </w:p>
    <w:p>
      <w:pPr>
        <w:spacing w:line="360" w:lineRule="auto"/>
        <w:ind w:firstLine="480"/>
        <w:rPr>
          <w:rFonts w:ascii="宋体" w:hAnsi="宋体" w:cs="宋体"/>
        </w:rPr>
      </w:pPr>
      <w:r>
        <w:rPr>
          <w:rFonts w:hint="eastAsia" w:ascii="宋体" w:hAnsi="宋体" w:cs="宋体"/>
        </w:rPr>
        <w:t>注：1、法定代表人直接磋商时无需提供法定代表人授权委托书。</w:t>
      </w:r>
    </w:p>
    <w:p>
      <w:pPr>
        <w:spacing w:line="360" w:lineRule="auto"/>
        <w:ind w:firstLine="480"/>
        <w:rPr>
          <w:rFonts w:ascii="宋体" w:hAnsi="宋体" w:cs="宋体"/>
        </w:rPr>
      </w:pPr>
      <w:r>
        <w:rPr>
          <w:rFonts w:hint="eastAsia" w:ascii="宋体" w:hAnsi="宋体" w:cs="宋体"/>
        </w:rPr>
        <w:t>2、供应商为非法人单位的，附单位负责人、授权代表身份证复印件。</w:t>
      </w:r>
    </w:p>
    <w:p>
      <w:pPr>
        <w:spacing w:line="360" w:lineRule="auto"/>
        <w:rPr>
          <w:rFonts w:ascii="宋体" w:hAnsi="宋体" w:cs="宋体"/>
          <w:b/>
          <w:szCs w:val="24"/>
        </w:rPr>
      </w:pPr>
      <w:r>
        <w:rPr>
          <w:rFonts w:hint="eastAsia" w:ascii="宋体" w:hAnsi="宋体" w:cs="宋体"/>
          <w:b/>
          <w:szCs w:val="24"/>
        </w:rPr>
        <w:br w:type="page"/>
      </w:r>
      <w:r>
        <w:rPr>
          <w:rFonts w:hint="eastAsia" w:ascii="宋体" w:hAnsi="宋体" w:cs="宋体"/>
          <w:b/>
          <w:szCs w:val="24"/>
        </w:rPr>
        <w:t>附件二：</w:t>
      </w:r>
    </w:p>
    <w:bookmarkEnd w:id="68"/>
    <w:bookmarkEnd w:id="69"/>
    <w:bookmarkEnd w:id="70"/>
    <w:p>
      <w:pPr>
        <w:tabs>
          <w:tab w:val="left" w:pos="210"/>
        </w:tabs>
        <w:spacing w:line="320" w:lineRule="exact"/>
        <w:jc w:val="center"/>
        <w:outlineLvl w:val="3"/>
        <w:rPr>
          <w:rFonts w:ascii="宋体" w:hAnsi="宋体" w:cs="宋体"/>
          <w:b/>
          <w:szCs w:val="24"/>
        </w:rPr>
      </w:pPr>
      <w:r>
        <w:rPr>
          <w:rFonts w:hint="eastAsia" w:ascii="宋体" w:hAnsi="宋体" w:cs="宋体"/>
          <w:b/>
          <w:szCs w:val="24"/>
        </w:rPr>
        <w:t>书面声明</w:t>
      </w:r>
    </w:p>
    <w:p>
      <w:pPr>
        <w:tabs>
          <w:tab w:val="left" w:pos="210"/>
        </w:tabs>
        <w:spacing w:line="320" w:lineRule="exact"/>
        <w:jc w:val="center"/>
        <w:rPr>
          <w:rFonts w:ascii="宋体" w:hAnsi="宋体" w:cs="宋体"/>
          <w:b/>
          <w:szCs w:val="24"/>
        </w:rPr>
      </w:pPr>
    </w:p>
    <w:p>
      <w:pPr>
        <w:pStyle w:val="33"/>
        <w:wordWrap w:val="0"/>
        <w:spacing w:line="480" w:lineRule="auto"/>
        <w:rPr>
          <w:rFonts w:hint="eastAsia" w:ascii="宋体" w:hAnsi="宋体" w:eastAsia="宋体" w:cs="宋体"/>
          <w:kern w:val="0"/>
          <w:lang w:eastAsia="zh-CN"/>
        </w:rPr>
      </w:pPr>
      <w:r>
        <w:rPr>
          <w:rFonts w:hint="eastAsia" w:ascii="宋体" w:hAnsi="宋体" w:cs="宋体"/>
          <w:kern w:val="0"/>
        </w:rPr>
        <w:t>致：</w:t>
      </w:r>
      <w:r>
        <w:rPr>
          <w:rFonts w:hint="eastAsia" w:ascii="宋体" w:hAnsi="宋体" w:cs="宋体"/>
          <w:kern w:val="0"/>
          <w:lang w:eastAsia="zh-CN"/>
        </w:rPr>
        <w:t>陕西省西咸新区财政金融局</w:t>
      </w:r>
    </w:p>
    <w:p>
      <w:pPr>
        <w:pStyle w:val="33"/>
        <w:wordWrap w:val="0"/>
        <w:spacing w:line="480" w:lineRule="auto"/>
        <w:ind w:firstLine="420"/>
        <w:rPr>
          <w:rFonts w:ascii="宋体" w:hAnsi="宋体" w:cs="宋体"/>
        </w:rPr>
      </w:pPr>
      <w:r>
        <w:rPr>
          <w:rFonts w:hint="eastAsia" w:ascii="宋体" w:hAnsi="宋体" w:cs="宋体"/>
          <w:shd w:val="clear" w:color="auto" w:fill="FFFFFF"/>
        </w:rPr>
        <w:t>我公司作为</w:t>
      </w:r>
      <w:r>
        <w:rPr>
          <w:rFonts w:hint="eastAsia" w:ascii="宋体" w:hAnsi="宋体" w:cs="宋体"/>
          <w:u w:val="single"/>
          <w:shd w:val="clear" w:color="auto" w:fill="FFFFFF"/>
        </w:rPr>
        <w:t xml:space="preserve">  (项目名称、项目编号)    </w:t>
      </w:r>
      <w:r>
        <w:rPr>
          <w:rFonts w:hint="eastAsia" w:ascii="宋体" w:hAnsi="宋体" w:cs="宋体"/>
          <w:shd w:val="clear" w:color="auto" w:fill="FFFFFF"/>
        </w:rPr>
        <w:t>的供应商，在此郑重声明：</w:t>
      </w:r>
    </w:p>
    <w:p>
      <w:pPr>
        <w:pStyle w:val="33"/>
        <w:wordWrap w:val="0"/>
        <w:spacing w:line="480" w:lineRule="auto"/>
        <w:ind w:firstLine="420"/>
        <w:rPr>
          <w:rFonts w:ascii="宋体" w:hAnsi="宋体" w:cs="宋体"/>
        </w:rPr>
      </w:pPr>
      <w:r>
        <w:rPr>
          <w:rFonts w:hint="eastAsia" w:ascii="宋体" w:hAnsi="宋体" w:cs="宋体"/>
          <w:shd w:val="clear" w:color="auto" w:fill="FFFFFF"/>
        </w:rPr>
        <w:t>1、在参加本次政府采购活动前3年内，在经营活动中</w:t>
      </w:r>
      <w:r>
        <w:rPr>
          <w:rFonts w:hint="eastAsia" w:ascii="宋体" w:hAnsi="宋体" w:cs="宋体"/>
          <w:u w:val="single"/>
          <w:shd w:val="clear" w:color="auto" w:fill="FFFFFF"/>
        </w:rPr>
        <w:t xml:space="preserve">          </w:t>
      </w:r>
      <w:r>
        <w:rPr>
          <w:rFonts w:hint="eastAsia" w:ascii="宋体" w:hAnsi="宋体" w:cs="宋体"/>
          <w:shd w:val="clear" w:color="auto" w:fill="FFFFFF"/>
        </w:rPr>
        <w:t>填（“没有”或“有”）重大违法记录。</w:t>
      </w:r>
    </w:p>
    <w:p>
      <w:pPr>
        <w:pStyle w:val="33"/>
        <w:wordWrap w:val="0"/>
        <w:spacing w:line="480" w:lineRule="auto"/>
        <w:ind w:firstLine="420"/>
        <w:rPr>
          <w:rFonts w:ascii="宋体" w:hAnsi="宋体" w:cs="宋体"/>
        </w:rPr>
      </w:pPr>
      <w:r>
        <w:rPr>
          <w:rFonts w:hint="eastAsia" w:ascii="宋体" w:hAnsi="宋体" w:cs="宋体"/>
          <w:shd w:val="clear" w:color="auto" w:fill="FFFFFF"/>
        </w:rPr>
        <w:t>2、我公司</w:t>
      </w:r>
      <w:r>
        <w:rPr>
          <w:rFonts w:hint="eastAsia" w:ascii="宋体" w:hAnsi="宋体" w:cs="宋体"/>
          <w:u w:val="single"/>
          <w:shd w:val="clear" w:color="auto" w:fill="FFFFFF"/>
        </w:rPr>
        <w:t xml:space="preserve">          </w:t>
      </w:r>
      <w:r>
        <w:rPr>
          <w:rFonts w:hint="eastAsia" w:ascii="宋体" w:hAnsi="宋体" w:cs="宋体"/>
          <w:shd w:val="clear" w:color="auto" w:fill="FFFFFF"/>
        </w:rPr>
        <w:t>（填“未被列入”或“被列入”）失信被执行人名单。</w:t>
      </w:r>
    </w:p>
    <w:p>
      <w:pPr>
        <w:pStyle w:val="33"/>
        <w:wordWrap w:val="0"/>
        <w:spacing w:line="480" w:lineRule="auto"/>
        <w:ind w:firstLine="420"/>
        <w:rPr>
          <w:rFonts w:ascii="宋体" w:hAnsi="宋体" w:cs="宋体"/>
        </w:rPr>
      </w:pPr>
      <w:r>
        <w:rPr>
          <w:rFonts w:hint="eastAsia" w:ascii="宋体" w:hAnsi="宋体" w:cs="宋体"/>
          <w:shd w:val="clear" w:color="auto" w:fill="FFFFFF"/>
        </w:rPr>
        <w:t>3、我公司</w:t>
      </w:r>
      <w:r>
        <w:rPr>
          <w:rFonts w:hint="eastAsia" w:ascii="宋体" w:hAnsi="宋体" w:cs="宋体"/>
          <w:u w:val="single"/>
          <w:shd w:val="clear" w:color="auto" w:fill="FFFFFF"/>
        </w:rPr>
        <w:t xml:space="preserve">          </w:t>
      </w:r>
      <w:r>
        <w:rPr>
          <w:rFonts w:hint="eastAsia" w:ascii="宋体" w:hAnsi="宋体" w:cs="宋体"/>
          <w:shd w:val="clear" w:color="auto" w:fill="FFFFFF"/>
        </w:rPr>
        <w:t>（填“未被列入”或“被列入”）重大税收违法案件当事人名单。</w:t>
      </w:r>
    </w:p>
    <w:p>
      <w:pPr>
        <w:pStyle w:val="33"/>
        <w:wordWrap w:val="0"/>
        <w:spacing w:line="480" w:lineRule="auto"/>
        <w:ind w:firstLine="420"/>
        <w:rPr>
          <w:rFonts w:ascii="宋体" w:hAnsi="宋体" w:cs="宋体"/>
        </w:rPr>
      </w:pPr>
      <w:r>
        <w:rPr>
          <w:rFonts w:hint="eastAsia" w:ascii="宋体" w:hAnsi="宋体" w:cs="宋体"/>
          <w:shd w:val="clear" w:color="auto" w:fill="FFFFFF"/>
        </w:rPr>
        <w:t>4、我公司</w:t>
      </w:r>
      <w:r>
        <w:rPr>
          <w:rFonts w:hint="eastAsia" w:ascii="宋体" w:hAnsi="宋体" w:cs="宋体"/>
          <w:u w:val="single"/>
          <w:shd w:val="clear" w:color="auto" w:fill="FFFFFF"/>
        </w:rPr>
        <w:t xml:space="preserve">          </w:t>
      </w:r>
      <w:r>
        <w:rPr>
          <w:rFonts w:hint="eastAsia" w:ascii="宋体" w:hAnsi="宋体" w:cs="宋体"/>
          <w:shd w:val="clear" w:color="auto" w:fill="FFFFFF"/>
        </w:rPr>
        <w:t>（填“未被列入”或“被列入”）政府采购严重违法失信行为记录名单。</w:t>
      </w:r>
    </w:p>
    <w:p>
      <w:pPr>
        <w:pStyle w:val="33"/>
        <w:wordWrap w:val="0"/>
        <w:spacing w:line="480" w:lineRule="auto"/>
        <w:ind w:firstLine="420"/>
        <w:rPr>
          <w:rFonts w:ascii="宋体" w:hAnsi="宋体" w:cs="宋体"/>
        </w:rPr>
      </w:pPr>
      <w:r>
        <w:rPr>
          <w:rFonts w:hint="eastAsia" w:ascii="宋体" w:hAnsi="宋体" w:cs="宋体"/>
          <w:shd w:val="clear" w:color="auto" w:fill="FFFFFF"/>
        </w:rPr>
        <w:t>如有不实，我公司将无条件地退出本项目的采购活动，并遵照《中华人民共和国政府采购法》有关“提供虚假材料的规定”接受处罚。</w:t>
      </w:r>
    </w:p>
    <w:p>
      <w:pPr>
        <w:pStyle w:val="33"/>
        <w:wordWrap w:val="0"/>
        <w:spacing w:line="480" w:lineRule="auto"/>
        <w:ind w:firstLine="420"/>
        <w:rPr>
          <w:rFonts w:ascii="宋体" w:hAnsi="宋体" w:cs="宋体"/>
        </w:rPr>
      </w:pPr>
      <w:r>
        <w:rPr>
          <w:rFonts w:hint="eastAsia" w:ascii="宋体" w:hAnsi="宋体" w:cs="宋体"/>
          <w:shd w:val="clear" w:color="auto" w:fill="FFFFFF"/>
        </w:rPr>
        <w:t>特此声明。</w:t>
      </w:r>
    </w:p>
    <w:p>
      <w:pPr>
        <w:spacing w:after="480" w:line="480" w:lineRule="auto"/>
        <w:ind w:firstLine="3600" w:firstLineChars="1500"/>
        <w:jc w:val="left"/>
        <w:rPr>
          <w:rFonts w:ascii="宋体" w:hAnsi="宋体" w:cs="宋体"/>
          <w:color w:val="000000"/>
          <w:szCs w:val="24"/>
        </w:rPr>
      </w:pPr>
    </w:p>
    <w:p>
      <w:pPr>
        <w:spacing w:after="480" w:line="200" w:lineRule="atLeast"/>
        <w:ind w:firstLine="3840" w:firstLineChars="1600"/>
        <w:jc w:val="left"/>
        <w:rPr>
          <w:rFonts w:ascii="宋体" w:hAnsi="宋体" w:cs="宋体"/>
          <w:color w:val="000000"/>
          <w:szCs w:val="24"/>
        </w:rPr>
      </w:pPr>
      <w:r>
        <w:rPr>
          <w:rFonts w:hint="eastAsia" w:ascii="宋体" w:hAnsi="宋体" w:cs="宋体"/>
          <w:color w:val="000000"/>
          <w:szCs w:val="24"/>
        </w:rPr>
        <w:t>供应商名称（</w:t>
      </w:r>
      <w:r>
        <w:rPr>
          <w:rFonts w:hint="eastAsia" w:ascii="宋体" w:hAnsi="宋体" w:cs="宋体"/>
          <w:szCs w:val="24"/>
        </w:rPr>
        <w:t>公章</w:t>
      </w:r>
      <w:r>
        <w:rPr>
          <w:rFonts w:hint="eastAsia" w:ascii="宋体" w:hAnsi="宋体" w:cs="宋体"/>
          <w:color w:val="000000"/>
          <w:szCs w:val="24"/>
        </w:rPr>
        <w:t>）：</w:t>
      </w:r>
      <w:r>
        <w:rPr>
          <w:rFonts w:hint="eastAsia" w:ascii="宋体" w:hAnsi="宋体" w:cs="宋体"/>
          <w:color w:val="000000"/>
          <w:szCs w:val="24"/>
          <w:u w:val="single"/>
        </w:rPr>
        <w:t xml:space="preserve">                                     </w:t>
      </w:r>
    </w:p>
    <w:p>
      <w:pPr>
        <w:spacing w:after="480" w:line="200" w:lineRule="atLeast"/>
        <w:ind w:firstLine="3840" w:firstLineChars="1600"/>
        <w:jc w:val="left"/>
        <w:rPr>
          <w:rFonts w:ascii="宋体" w:hAnsi="宋体" w:cs="宋体"/>
          <w:color w:val="000000"/>
          <w:szCs w:val="24"/>
        </w:rPr>
      </w:pPr>
      <w:r>
        <w:rPr>
          <w:rFonts w:hint="eastAsia" w:ascii="宋体" w:hAnsi="宋体" w:cs="宋体"/>
          <w:szCs w:val="24"/>
        </w:rPr>
        <w:t>法定代表人或其授权代表</w:t>
      </w:r>
      <w:r>
        <w:rPr>
          <w:rFonts w:hint="eastAsia" w:ascii="宋体" w:hAnsi="宋体" w:cs="宋体"/>
          <w:color w:val="000000"/>
          <w:kern w:val="0"/>
          <w:szCs w:val="24"/>
        </w:rPr>
        <w:t>(盖章或签字)</w:t>
      </w:r>
      <w:r>
        <w:rPr>
          <w:rFonts w:hint="eastAsia" w:ascii="宋体" w:hAnsi="宋体" w:cs="宋体"/>
          <w:color w:val="000000"/>
          <w:szCs w:val="24"/>
        </w:rPr>
        <w:t>：</w:t>
      </w:r>
      <w:r>
        <w:rPr>
          <w:rFonts w:hint="eastAsia" w:ascii="宋体" w:hAnsi="宋体" w:cs="宋体"/>
          <w:color w:val="000000"/>
          <w:szCs w:val="24"/>
          <w:u w:val="single"/>
        </w:rPr>
        <w:t xml:space="preserve">        </w:t>
      </w:r>
    </w:p>
    <w:p>
      <w:pPr>
        <w:spacing w:before="480" w:line="200" w:lineRule="atLeast"/>
        <w:ind w:firstLine="4080" w:firstLineChars="1700"/>
        <w:jc w:val="left"/>
        <w:rPr>
          <w:rFonts w:ascii="宋体" w:hAnsi="宋体" w:cs="宋体"/>
          <w:color w:val="000000"/>
          <w:szCs w:val="24"/>
        </w:rPr>
      </w:pPr>
      <w:r>
        <w:rPr>
          <w:rFonts w:hint="eastAsia" w:ascii="宋体" w:hAnsi="宋体" w:cs="宋体"/>
          <w:color w:val="000000"/>
          <w:szCs w:val="24"/>
        </w:rPr>
        <w:t>日期：</w:t>
      </w:r>
      <w:r>
        <w:rPr>
          <w:rFonts w:hint="eastAsia" w:ascii="宋体" w:hAnsi="宋体" w:cs="宋体"/>
          <w:color w:val="000000"/>
          <w:szCs w:val="24"/>
          <w:u w:val="single"/>
        </w:rPr>
        <w:t xml:space="preserve">      </w:t>
      </w:r>
      <w:r>
        <w:rPr>
          <w:rFonts w:hint="eastAsia" w:ascii="宋体" w:hAnsi="宋体" w:cs="宋体"/>
          <w:color w:val="000000"/>
          <w:szCs w:val="24"/>
        </w:rPr>
        <w:t>年</w:t>
      </w:r>
      <w:r>
        <w:rPr>
          <w:rFonts w:hint="eastAsia" w:ascii="宋体" w:hAnsi="宋体" w:cs="宋体"/>
          <w:color w:val="000000"/>
          <w:szCs w:val="24"/>
          <w:u w:val="single"/>
        </w:rPr>
        <w:t xml:space="preserve">      </w:t>
      </w:r>
      <w:r>
        <w:rPr>
          <w:rFonts w:hint="eastAsia" w:ascii="宋体" w:hAnsi="宋体" w:cs="宋体"/>
          <w:color w:val="000000"/>
          <w:szCs w:val="24"/>
        </w:rPr>
        <w:t>月</w:t>
      </w:r>
      <w:r>
        <w:rPr>
          <w:rFonts w:hint="eastAsia" w:ascii="宋体" w:hAnsi="宋体" w:cs="宋体"/>
          <w:color w:val="000000"/>
          <w:szCs w:val="24"/>
          <w:u w:val="single"/>
        </w:rPr>
        <w:t xml:space="preserve">      </w:t>
      </w:r>
      <w:r>
        <w:rPr>
          <w:rFonts w:hint="eastAsia" w:ascii="宋体" w:hAnsi="宋体" w:cs="宋体"/>
          <w:color w:val="000000"/>
          <w:szCs w:val="24"/>
        </w:rPr>
        <w:t>日</w:t>
      </w:r>
    </w:p>
    <w:p>
      <w:pPr>
        <w:spacing w:line="360" w:lineRule="auto"/>
        <w:rPr>
          <w:rFonts w:ascii="宋体" w:hAnsi="宋体" w:cs="宋体"/>
          <w:szCs w:val="24"/>
        </w:rPr>
      </w:pPr>
    </w:p>
    <w:p>
      <w:pPr>
        <w:spacing w:line="360" w:lineRule="auto"/>
        <w:rPr>
          <w:rFonts w:ascii="宋体" w:hAnsi="宋体" w:cs="宋体"/>
          <w:szCs w:val="24"/>
        </w:rPr>
      </w:pPr>
    </w:p>
    <w:p>
      <w:pPr>
        <w:spacing w:line="360" w:lineRule="auto"/>
        <w:rPr>
          <w:rFonts w:ascii="宋体" w:hAnsi="宋体" w:cs="宋体"/>
          <w:szCs w:val="24"/>
        </w:rPr>
      </w:pPr>
    </w:p>
    <w:p>
      <w:pPr>
        <w:spacing w:line="360" w:lineRule="auto"/>
        <w:rPr>
          <w:rFonts w:ascii="宋体" w:hAnsi="宋体" w:cs="宋体"/>
          <w:b/>
          <w:szCs w:val="24"/>
        </w:rPr>
      </w:pPr>
      <w:r>
        <w:rPr>
          <w:rFonts w:hint="eastAsia" w:ascii="宋体" w:hAnsi="宋体" w:cs="宋体"/>
          <w:szCs w:val="24"/>
        </w:rPr>
        <w:t>注：供应商在参加政府采购活动前3年内因违法经营被禁止在一定期限内参加政府采购活动，期限届满的，可以参加政府采购活动，但应提供相关证明材料。</w:t>
      </w:r>
      <w:r>
        <w:rPr>
          <w:rFonts w:hint="eastAsia" w:ascii="宋体" w:hAnsi="宋体" w:cs="宋体"/>
          <w:szCs w:val="24"/>
        </w:rPr>
        <w:br w:type="page"/>
      </w:r>
      <w:r>
        <w:rPr>
          <w:rFonts w:hint="eastAsia" w:ascii="宋体" w:hAnsi="宋体" w:cs="宋体"/>
          <w:b/>
          <w:szCs w:val="24"/>
        </w:rPr>
        <w:t>附件三：</w:t>
      </w:r>
    </w:p>
    <w:p>
      <w:pPr>
        <w:pStyle w:val="21"/>
        <w:adjustRightInd w:val="0"/>
        <w:snapToGrid w:val="0"/>
        <w:spacing w:line="360" w:lineRule="auto"/>
        <w:jc w:val="center"/>
        <w:rPr>
          <w:rFonts w:hAnsi="宋体" w:cs="宋体"/>
          <w:sz w:val="24"/>
          <w:szCs w:val="24"/>
        </w:rPr>
      </w:pPr>
    </w:p>
    <w:p>
      <w:pPr>
        <w:pStyle w:val="21"/>
        <w:adjustRightInd w:val="0"/>
        <w:snapToGrid w:val="0"/>
        <w:spacing w:line="360" w:lineRule="auto"/>
        <w:jc w:val="center"/>
        <w:rPr>
          <w:rFonts w:hAnsi="宋体" w:cs="宋体"/>
          <w:b/>
          <w:bCs/>
          <w:sz w:val="24"/>
          <w:szCs w:val="24"/>
          <w:shd w:val="clear" w:color="auto" w:fill="FFFFFF"/>
        </w:rPr>
      </w:pPr>
      <w:r>
        <w:rPr>
          <w:rFonts w:hint="eastAsia" w:hAnsi="宋体" w:cs="宋体"/>
          <w:b/>
          <w:bCs/>
          <w:sz w:val="24"/>
          <w:szCs w:val="24"/>
          <w:shd w:val="clear" w:color="auto" w:fill="FFFFFF"/>
        </w:rPr>
        <w:t>履行合同所必需的设备和专业技术能力的承诺声明</w:t>
      </w:r>
    </w:p>
    <w:p>
      <w:pPr>
        <w:pStyle w:val="21"/>
        <w:adjustRightInd w:val="0"/>
        <w:snapToGrid w:val="0"/>
        <w:spacing w:line="360" w:lineRule="auto"/>
        <w:jc w:val="center"/>
        <w:rPr>
          <w:b/>
          <w:color w:val="FF0000"/>
          <w:sz w:val="44"/>
          <w:szCs w:val="44"/>
          <w:highlight w:val="yellow"/>
        </w:rPr>
      </w:pPr>
    </w:p>
    <w:p>
      <w:pPr>
        <w:spacing w:line="600" w:lineRule="auto"/>
        <w:rPr>
          <w:rFonts w:ascii="宋体" w:hAnsi="宋体" w:cs="宋体"/>
          <w:spacing w:val="4"/>
          <w:szCs w:val="24"/>
          <w:u w:val="single"/>
        </w:rPr>
      </w:pPr>
      <w:r>
        <w:rPr>
          <w:rFonts w:hint="eastAsia" w:ascii="宋体" w:hAnsi="宋体" w:cs="宋体"/>
          <w:spacing w:val="4"/>
          <w:szCs w:val="24"/>
        </w:rPr>
        <w:t>致：</w:t>
      </w:r>
      <w:r>
        <w:rPr>
          <w:rFonts w:hint="eastAsia" w:ascii="宋体" w:hAnsi="宋体" w:cs="宋体"/>
          <w:spacing w:val="4"/>
          <w:szCs w:val="24"/>
          <w:lang w:eastAsia="zh-CN"/>
        </w:rPr>
        <w:t>陕西省西咸新区财政金融局</w:t>
      </w:r>
      <w:r>
        <w:rPr>
          <w:rFonts w:hint="eastAsia" w:ascii="宋体" w:hAnsi="宋体" w:cs="宋体"/>
          <w:spacing w:val="4"/>
          <w:szCs w:val="24"/>
        </w:rPr>
        <w:t xml:space="preserve"> </w:t>
      </w:r>
    </w:p>
    <w:p>
      <w:pPr>
        <w:pStyle w:val="33"/>
        <w:wordWrap w:val="0"/>
        <w:spacing w:line="480" w:lineRule="auto"/>
        <w:ind w:firstLine="420"/>
        <w:rPr>
          <w:rFonts w:hAnsi="宋体" w:cs="宋体"/>
          <w:spacing w:val="4"/>
          <w:sz w:val="24"/>
          <w:szCs w:val="24"/>
        </w:rPr>
      </w:pPr>
      <w:r>
        <w:rPr>
          <w:rFonts w:hint="eastAsia" w:ascii="宋体" w:hAnsi="宋体" w:cs="宋体"/>
          <w:shd w:val="clear" w:color="auto" w:fill="FFFFFF"/>
        </w:rPr>
        <w:t>我公司作为</w:t>
      </w:r>
      <w:r>
        <w:rPr>
          <w:rFonts w:hint="eastAsia" w:ascii="宋体" w:hAnsi="宋体" w:cs="宋体"/>
          <w:u w:val="single"/>
          <w:shd w:val="clear" w:color="auto" w:fill="FFFFFF"/>
        </w:rPr>
        <w:t xml:space="preserve">  (项目名称、项目编号)    </w:t>
      </w:r>
      <w:r>
        <w:rPr>
          <w:rFonts w:hint="eastAsia" w:ascii="宋体" w:hAnsi="宋体" w:cs="宋体"/>
          <w:shd w:val="clear" w:color="auto" w:fill="FFFFFF"/>
        </w:rPr>
        <w:t>的供应商，在此郑重声明：</w:t>
      </w:r>
      <w:r>
        <w:rPr>
          <w:rFonts w:hint="eastAsia" w:hAnsi="宋体" w:cs="宋体"/>
          <w:spacing w:val="4"/>
          <w:sz w:val="24"/>
          <w:szCs w:val="24"/>
        </w:rPr>
        <w:t>我公司具有履行合同所必需的设备和专业技术能力。</w:t>
      </w:r>
    </w:p>
    <w:p>
      <w:pPr>
        <w:pStyle w:val="21"/>
        <w:adjustRightInd w:val="0"/>
        <w:snapToGrid w:val="0"/>
        <w:spacing w:line="600" w:lineRule="auto"/>
        <w:ind w:firstLine="496" w:firstLineChars="200"/>
        <w:rPr>
          <w:rFonts w:hAnsi="宋体" w:cs="宋体"/>
          <w:spacing w:val="4"/>
          <w:sz w:val="24"/>
          <w:szCs w:val="24"/>
        </w:rPr>
      </w:pPr>
      <w:r>
        <w:rPr>
          <w:rFonts w:hint="eastAsia" w:hAnsi="宋体" w:cs="宋体"/>
          <w:spacing w:val="4"/>
          <w:sz w:val="24"/>
          <w:szCs w:val="24"/>
        </w:rPr>
        <w:t>本承诺真实有效，若经查实存在不实情况。我公司愿意接受政府有关部门的相应处罚，并愿意承担由此带来的法律后果。</w:t>
      </w:r>
    </w:p>
    <w:p>
      <w:pPr>
        <w:pStyle w:val="21"/>
        <w:adjustRightInd w:val="0"/>
        <w:snapToGrid w:val="0"/>
        <w:spacing w:line="600" w:lineRule="auto"/>
        <w:ind w:firstLine="496" w:firstLineChars="200"/>
        <w:rPr>
          <w:rFonts w:hAnsi="宋体" w:cs="宋体"/>
          <w:spacing w:val="4"/>
          <w:sz w:val="24"/>
          <w:szCs w:val="24"/>
        </w:rPr>
      </w:pPr>
      <w:r>
        <w:rPr>
          <w:rFonts w:hint="eastAsia" w:hAnsi="宋体" w:cs="宋体"/>
          <w:spacing w:val="4"/>
          <w:sz w:val="24"/>
          <w:szCs w:val="24"/>
        </w:rPr>
        <w:t>特此承诺！</w:t>
      </w:r>
    </w:p>
    <w:p>
      <w:pPr>
        <w:spacing w:before="240" w:beforeLines="100" w:after="120" w:afterLines="50" w:line="360" w:lineRule="auto"/>
        <w:rPr>
          <w:rFonts w:ascii="宋体" w:hAnsi="宋体" w:cs="宋体"/>
          <w:spacing w:val="4"/>
          <w:szCs w:val="24"/>
        </w:rPr>
      </w:pPr>
    </w:p>
    <w:p>
      <w:pPr>
        <w:pStyle w:val="25"/>
        <w:rPr>
          <w:rFonts w:ascii="宋体" w:hAnsi="宋体" w:cs="宋体"/>
          <w:sz w:val="24"/>
          <w:szCs w:val="24"/>
        </w:rPr>
      </w:pPr>
    </w:p>
    <w:p>
      <w:pPr>
        <w:spacing w:after="480" w:line="200" w:lineRule="atLeast"/>
        <w:ind w:firstLine="4320" w:firstLineChars="1800"/>
        <w:jc w:val="left"/>
        <w:rPr>
          <w:rFonts w:ascii="宋体" w:hAnsi="宋体" w:cs="宋体"/>
          <w:color w:val="000000"/>
          <w:szCs w:val="24"/>
        </w:rPr>
      </w:pPr>
      <w:r>
        <w:rPr>
          <w:rFonts w:hint="eastAsia" w:ascii="宋体" w:hAnsi="宋体" w:cs="宋体"/>
          <w:color w:val="000000"/>
          <w:szCs w:val="24"/>
        </w:rPr>
        <w:t>供应商名称（</w:t>
      </w:r>
      <w:r>
        <w:rPr>
          <w:rFonts w:hint="eastAsia" w:ascii="宋体" w:hAnsi="宋体" w:cs="宋体"/>
          <w:szCs w:val="24"/>
        </w:rPr>
        <w:t>公章</w:t>
      </w:r>
      <w:r>
        <w:rPr>
          <w:rFonts w:hint="eastAsia" w:ascii="宋体" w:hAnsi="宋体" w:cs="宋体"/>
          <w:color w:val="000000"/>
          <w:szCs w:val="24"/>
        </w:rPr>
        <w:t>）：</w:t>
      </w:r>
      <w:r>
        <w:rPr>
          <w:rFonts w:hint="eastAsia" w:ascii="宋体" w:hAnsi="宋体" w:cs="宋体"/>
          <w:color w:val="000000"/>
          <w:szCs w:val="24"/>
          <w:u w:val="single"/>
        </w:rPr>
        <w:t xml:space="preserve">                                    </w:t>
      </w:r>
    </w:p>
    <w:p>
      <w:pPr>
        <w:spacing w:after="480" w:line="200" w:lineRule="atLeast"/>
        <w:ind w:firstLine="4320" w:firstLineChars="1800"/>
        <w:jc w:val="left"/>
        <w:rPr>
          <w:rFonts w:ascii="宋体" w:hAnsi="宋体" w:cs="宋体"/>
          <w:color w:val="000000"/>
          <w:szCs w:val="24"/>
        </w:rPr>
      </w:pPr>
      <w:r>
        <w:rPr>
          <w:rFonts w:hint="eastAsia" w:ascii="宋体" w:hAnsi="宋体" w:cs="宋体"/>
          <w:szCs w:val="24"/>
        </w:rPr>
        <w:t>法定代表人或其授权代表</w:t>
      </w:r>
      <w:r>
        <w:rPr>
          <w:rFonts w:hint="eastAsia" w:ascii="宋体" w:hAnsi="宋体" w:cs="宋体"/>
          <w:color w:val="000000"/>
          <w:kern w:val="0"/>
          <w:szCs w:val="24"/>
        </w:rPr>
        <w:t>(盖章或签字)</w:t>
      </w:r>
      <w:r>
        <w:rPr>
          <w:rFonts w:hint="eastAsia" w:ascii="宋体" w:hAnsi="宋体" w:cs="宋体"/>
          <w:color w:val="000000"/>
          <w:szCs w:val="24"/>
        </w:rPr>
        <w:t>：</w:t>
      </w:r>
      <w:r>
        <w:rPr>
          <w:rFonts w:hint="eastAsia" w:ascii="宋体" w:hAnsi="宋体" w:cs="宋体"/>
          <w:color w:val="000000"/>
          <w:szCs w:val="24"/>
          <w:u w:val="single"/>
        </w:rPr>
        <w:t xml:space="preserve">        </w:t>
      </w:r>
    </w:p>
    <w:p>
      <w:pPr>
        <w:spacing w:before="480" w:line="200" w:lineRule="atLeast"/>
        <w:ind w:firstLine="4320" w:firstLineChars="1800"/>
        <w:jc w:val="left"/>
        <w:rPr>
          <w:rFonts w:ascii="宋体" w:hAnsi="宋体" w:cs="宋体"/>
          <w:color w:val="000000"/>
          <w:szCs w:val="24"/>
        </w:rPr>
      </w:pPr>
      <w:r>
        <w:rPr>
          <w:rFonts w:hint="eastAsia" w:ascii="宋体" w:hAnsi="宋体" w:cs="宋体"/>
          <w:color w:val="000000"/>
          <w:szCs w:val="24"/>
        </w:rPr>
        <w:t>日期：</w:t>
      </w:r>
      <w:r>
        <w:rPr>
          <w:rFonts w:hint="eastAsia" w:ascii="宋体" w:hAnsi="宋体" w:cs="宋体"/>
          <w:color w:val="000000"/>
          <w:szCs w:val="24"/>
          <w:u w:val="single"/>
        </w:rPr>
        <w:t xml:space="preserve">      </w:t>
      </w:r>
      <w:r>
        <w:rPr>
          <w:rFonts w:hint="eastAsia" w:ascii="宋体" w:hAnsi="宋体" w:cs="宋体"/>
          <w:color w:val="000000"/>
          <w:szCs w:val="24"/>
        </w:rPr>
        <w:t>年</w:t>
      </w:r>
      <w:r>
        <w:rPr>
          <w:rFonts w:hint="eastAsia" w:ascii="宋体" w:hAnsi="宋体" w:cs="宋体"/>
          <w:color w:val="000000"/>
          <w:szCs w:val="24"/>
          <w:u w:val="single"/>
        </w:rPr>
        <w:t xml:space="preserve">      </w:t>
      </w:r>
      <w:r>
        <w:rPr>
          <w:rFonts w:hint="eastAsia" w:ascii="宋体" w:hAnsi="宋体" w:cs="宋体"/>
          <w:color w:val="000000"/>
          <w:szCs w:val="24"/>
        </w:rPr>
        <w:t>月</w:t>
      </w:r>
      <w:r>
        <w:rPr>
          <w:rFonts w:hint="eastAsia" w:ascii="宋体" w:hAnsi="宋体" w:cs="宋体"/>
          <w:color w:val="000000"/>
          <w:szCs w:val="24"/>
          <w:u w:val="single"/>
        </w:rPr>
        <w:t xml:space="preserve">      </w:t>
      </w:r>
      <w:r>
        <w:rPr>
          <w:rFonts w:hint="eastAsia" w:ascii="宋体" w:hAnsi="宋体" w:cs="宋体"/>
          <w:color w:val="000000"/>
          <w:szCs w:val="24"/>
        </w:rPr>
        <w:t>日</w:t>
      </w:r>
    </w:p>
    <w:p>
      <w:pPr>
        <w:spacing w:before="480" w:line="200" w:lineRule="atLeast"/>
        <w:ind w:firstLine="3360" w:firstLineChars="1400"/>
        <w:jc w:val="left"/>
        <w:rPr>
          <w:rFonts w:ascii="宋体" w:hAnsi="宋体" w:cs="宋体"/>
          <w:color w:val="000000"/>
          <w:szCs w:val="24"/>
        </w:rPr>
      </w:pPr>
    </w:p>
    <w:p>
      <w:pPr>
        <w:pStyle w:val="8"/>
      </w:pPr>
      <w:r>
        <w:rPr>
          <w:rFonts w:hint="eastAsia"/>
        </w:rPr>
        <w:br w:type="page"/>
      </w:r>
    </w:p>
    <w:p>
      <w:pPr>
        <w:pStyle w:val="8"/>
        <w:rPr>
          <w:rFonts w:ascii="宋体" w:hAnsi="宋体" w:cs="宋体"/>
          <w:b/>
          <w:sz w:val="24"/>
          <w:szCs w:val="24"/>
          <w:lang w:val="zh-CN"/>
        </w:rPr>
      </w:pPr>
      <w:r>
        <w:rPr>
          <w:rFonts w:hint="eastAsia" w:ascii="宋体" w:hAnsi="宋体" w:cs="宋体"/>
          <w:b/>
          <w:sz w:val="24"/>
          <w:szCs w:val="24"/>
          <w:lang w:val="zh-CN"/>
        </w:rPr>
        <w:t>附件四：</w:t>
      </w:r>
    </w:p>
    <w:p>
      <w:pPr>
        <w:tabs>
          <w:tab w:val="left" w:pos="210"/>
        </w:tabs>
        <w:spacing w:line="320" w:lineRule="exact"/>
        <w:jc w:val="center"/>
        <w:outlineLvl w:val="3"/>
        <w:rPr>
          <w:rFonts w:ascii="宋体" w:hAnsi="宋体" w:cs="宋体"/>
          <w:b/>
          <w:szCs w:val="24"/>
          <w:lang w:val="zh-CN"/>
        </w:rPr>
      </w:pPr>
      <w:r>
        <w:rPr>
          <w:rFonts w:hint="eastAsia" w:ascii="宋体" w:hAnsi="宋体" w:cs="宋体"/>
          <w:b/>
          <w:szCs w:val="24"/>
          <w:lang w:val="zh-CN"/>
        </w:rPr>
        <w:t>供应商企业关系关联承诺书</w:t>
      </w:r>
    </w:p>
    <w:p>
      <w:pPr>
        <w:pStyle w:val="8"/>
      </w:pPr>
    </w:p>
    <w:p>
      <w:pPr>
        <w:pStyle w:val="38"/>
        <w:ind w:left="480" w:firstLine="480"/>
        <w:rPr>
          <w:rFonts w:cs="宋体"/>
          <w:sz w:val="24"/>
        </w:rPr>
      </w:pPr>
    </w:p>
    <w:p>
      <w:pPr>
        <w:snapToGrid w:val="0"/>
        <w:spacing w:line="360" w:lineRule="auto"/>
        <w:ind w:firstLine="480" w:firstLineChars="200"/>
        <w:rPr>
          <w:rFonts w:ascii="宋体" w:hAnsi="宋体" w:cs="宋体"/>
          <w:szCs w:val="24"/>
        </w:rPr>
      </w:pPr>
      <w:bookmarkStart w:id="71" w:name="_Toc18329_WPSOffice_Level1"/>
      <w:r>
        <w:rPr>
          <w:rFonts w:hint="eastAsia" w:ascii="宋体" w:hAnsi="宋体" w:cs="宋体"/>
          <w:szCs w:val="24"/>
        </w:rPr>
        <w:t>1、管理关系说明：</w:t>
      </w:r>
      <w:bookmarkEnd w:id="71"/>
    </w:p>
    <w:p>
      <w:pPr>
        <w:snapToGrid w:val="0"/>
        <w:spacing w:line="360" w:lineRule="auto"/>
        <w:ind w:firstLine="720" w:firstLineChars="300"/>
        <w:rPr>
          <w:rFonts w:ascii="宋体" w:hAnsi="宋体" w:cs="宋体"/>
          <w:szCs w:val="24"/>
        </w:rPr>
      </w:pPr>
      <w:r>
        <w:rPr>
          <w:rFonts w:hint="eastAsia" w:ascii="宋体" w:hAnsi="宋体" w:cs="宋体"/>
          <w:szCs w:val="24"/>
        </w:rPr>
        <w:t>我单位管理的具有独立法人的下属单位有：</w:t>
      </w:r>
      <w:r>
        <w:rPr>
          <w:rFonts w:hint="eastAsia" w:ascii="宋体" w:hAnsi="宋体" w:cs="宋体"/>
          <w:szCs w:val="24"/>
          <w:u w:val="single"/>
        </w:rPr>
        <w:t xml:space="preserve">                 </w:t>
      </w:r>
      <w:r>
        <w:rPr>
          <w:rFonts w:hint="eastAsia" w:ascii="宋体" w:hAnsi="宋体" w:cs="宋体"/>
          <w:szCs w:val="24"/>
        </w:rPr>
        <w:t>。</w:t>
      </w:r>
    </w:p>
    <w:p>
      <w:pPr>
        <w:snapToGrid w:val="0"/>
        <w:spacing w:line="360" w:lineRule="auto"/>
        <w:ind w:firstLine="720" w:firstLineChars="300"/>
        <w:rPr>
          <w:rFonts w:ascii="宋体" w:hAnsi="宋体" w:cs="宋体"/>
          <w:szCs w:val="24"/>
        </w:rPr>
      </w:pPr>
      <w:r>
        <w:rPr>
          <w:rFonts w:hint="eastAsia" w:ascii="宋体" w:hAnsi="宋体" w:cs="宋体"/>
          <w:szCs w:val="24"/>
        </w:rPr>
        <w:t>我单位的上级管理单位有</w:t>
      </w:r>
      <w:r>
        <w:rPr>
          <w:rFonts w:hint="eastAsia" w:ascii="宋体" w:hAnsi="宋体" w:cs="宋体"/>
          <w:szCs w:val="24"/>
          <w:u w:val="single"/>
        </w:rPr>
        <w:t xml:space="preserve">              </w:t>
      </w:r>
      <w:r>
        <w:rPr>
          <w:rFonts w:hint="eastAsia" w:ascii="宋体" w:hAnsi="宋体" w:cs="宋体"/>
          <w:szCs w:val="24"/>
        </w:rPr>
        <w:t>。</w:t>
      </w:r>
    </w:p>
    <w:p>
      <w:pPr>
        <w:snapToGrid w:val="0"/>
        <w:spacing w:line="360" w:lineRule="auto"/>
        <w:ind w:firstLine="480" w:firstLineChars="200"/>
        <w:rPr>
          <w:rFonts w:ascii="宋体" w:hAnsi="宋体" w:cs="宋体"/>
          <w:szCs w:val="24"/>
        </w:rPr>
      </w:pPr>
      <w:bookmarkStart w:id="72" w:name="_Toc24832_WPSOffice_Level1"/>
      <w:r>
        <w:rPr>
          <w:rFonts w:hint="eastAsia" w:ascii="宋体" w:hAnsi="宋体" w:cs="宋体"/>
          <w:szCs w:val="24"/>
        </w:rPr>
        <w:t>2、股权关系说明：</w:t>
      </w:r>
      <w:bookmarkEnd w:id="72"/>
    </w:p>
    <w:p>
      <w:pPr>
        <w:snapToGrid w:val="0"/>
        <w:spacing w:line="360" w:lineRule="auto"/>
        <w:ind w:firstLine="720" w:firstLineChars="300"/>
        <w:rPr>
          <w:rFonts w:ascii="宋体" w:hAnsi="宋体" w:cs="宋体"/>
          <w:szCs w:val="24"/>
        </w:rPr>
      </w:pPr>
      <w:r>
        <w:rPr>
          <w:rFonts w:hint="eastAsia" w:ascii="宋体" w:hAnsi="宋体" w:cs="宋体"/>
          <w:szCs w:val="24"/>
        </w:rPr>
        <w:t>我单位控股的单位有</w:t>
      </w:r>
      <w:r>
        <w:rPr>
          <w:rFonts w:hint="eastAsia" w:ascii="宋体" w:hAnsi="宋体" w:cs="宋体"/>
          <w:szCs w:val="24"/>
          <w:u w:val="single"/>
        </w:rPr>
        <w:t xml:space="preserve">           </w:t>
      </w:r>
      <w:r>
        <w:rPr>
          <w:rFonts w:hint="eastAsia" w:ascii="宋体" w:hAnsi="宋体" w:cs="宋体"/>
          <w:szCs w:val="24"/>
        </w:rPr>
        <w:t>。</w:t>
      </w:r>
    </w:p>
    <w:p>
      <w:pPr>
        <w:snapToGrid w:val="0"/>
        <w:spacing w:line="360" w:lineRule="auto"/>
        <w:ind w:firstLine="720" w:firstLineChars="300"/>
        <w:rPr>
          <w:rFonts w:ascii="宋体" w:hAnsi="宋体" w:cs="宋体"/>
          <w:szCs w:val="24"/>
        </w:rPr>
      </w:pPr>
      <w:r>
        <w:rPr>
          <w:rFonts w:hint="eastAsia" w:ascii="宋体" w:hAnsi="宋体" w:cs="宋体"/>
          <w:szCs w:val="24"/>
        </w:rPr>
        <w:t>我单位被</w:t>
      </w:r>
      <w:r>
        <w:rPr>
          <w:rFonts w:hint="eastAsia" w:ascii="宋体" w:hAnsi="宋体" w:cs="宋体"/>
          <w:i/>
          <w:szCs w:val="24"/>
          <w:u w:val="single"/>
        </w:rPr>
        <w:t xml:space="preserve">             </w:t>
      </w:r>
      <w:r>
        <w:rPr>
          <w:rFonts w:hint="eastAsia" w:ascii="宋体" w:hAnsi="宋体" w:cs="宋体"/>
          <w:szCs w:val="24"/>
          <w:u w:val="single"/>
        </w:rPr>
        <w:t xml:space="preserve"> </w:t>
      </w:r>
      <w:r>
        <w:rPr>
          <w:rFonts w:hint="eastAsia" w:ascii="宋体" w:hAnsi="宋体" w:cs="宋体"/>
          <w:szCs w:val="24"/>
        </w:rPr>
        <w:t>单位控股。</w:t>
      </w:r>
    </w:p>
    <w:p>
      <w:pPr>
        <w:snapToGrid w:val="0"/>
        <w:spacing w:line="360" w:lineRule="auto"/>
        <w:ind w:firstLine="480" w:firstLineChars="200"/>
        <w:rPr>
          <w:rFonts w:ascii="宋体" w:hAnsi="宋体" w:cs="宋体"/>
          <w:szCs w:val="24"/>
        </w:rPr>
      </w:pPr>
      <w:bookmarkStart w:id="73" w:name="_Toc31831_WPSOffice_Level1"/>
      <w:r>
        <w:rPr>
          <w:rFonts w:hint="eastAsia" w:ascii="宋体" w:hAnsi="宋体" w:cs="宋体"/>
          <w:szCs w:val="24"/>
        </w:rPr>
        <w:t>3、单位负责人：</w:t>
      </w:r>
      <w:bookmarkEnd w:id="73"/>
      <w:r>
        <w:rPr>
          <w:rFonts w:hint="eastAsia" w:ascii="宋体" w:hAnsi="宋体" w:cs="宋体"/>
          <w:szCs w:val="24"/>
          <w:u w:val="single"/>
        </w:rPr>
        <w:t xml:space="preserve">                  </w:t>
      </w:r>
    </w:p>
    <w:p>
      <w:pPr>
        <w:snapToGrid w:val="0"/>
        <w:spacing w:line="360" w:lineRule="auto"/>
        <w:ind w:firstLine="480" w:firstLineChars="200"/>
        <w:rPr>
          <w:rFonts w:ascii="宋体" w:hAnsi="宋体" w:cs="宋体"/>
          <w:szCs w:val="24"/>
        </w:rPr>
      </w:pPr>
      <w:r>
        <w:rPr>
          <w:rFonts w:hint="eastAsia" w:ascii="宋体" w:hAnsi="宋体" w:cs="宋体"/>
          <w:szCs w:val="24"/>
        </w:rPr>
        <w:t>4、我单位</w:t>
      </w:r>
      <w:r>
        <w:rPr>
          <w:rFonts w:hint="eastAsia" w:ascii="宋体" w:hAnsi="宋体" w:cs="宋体"/>
          <w:szCs w:val="24"/>
          <w:u w:val="single"/>
        </w:rPr>
        <w:t xml:space="preserve">              </w:t>
      </w:r>
      <w:r>
        <w:rPr>
          <w:rFonts w:hint="eastAsia" w:ascii="宋体" w:hAnsi="宋体" w:cs="宋体"/>
          <w:szCs w:val="24"/>
        </w:rPr>
        <w:t>（有或没有）为采购项目提供过整体设计、规范编制或者项目管理、监理、检测等服务。</w:t>
      </w:r>
    </w:p>
    <w:p>
      <w:pPr>
        <w:autoSpaceDE w:val="0"/>
        <w:autoSpaceDN w:val="0"/>
        <w:adjustRightInd w:val="0"/>
        <w:snapToGrid w:val="0"/>
        <w:spacing w:line="360" w:lineRule="auto"/>
        <w:ind w:firstLine="480" w:firstLineChars="200"/>
        <w:rPr>
          <w:rFonts w:hint="default" w:ascii="宋体" w:hAnsi="宋体" w:eastAsia="宋体" w:cs="宋体"/>
          <w:szCs w:val="24"/>
          <w:u w:val="single"/>
          <w:lang w:val="en-US" w:eastAsia="zh-CN"/>
        </w:rPr>
      </w:pPr>
      <w:r>
        <w:rPr>
          <w:rFonts w:hint="eastAsia" w:ascii="宋体" w:hAnsi="宋体" w:cs="宋体"/>
          <w:szCs w:val="24"/>
        </w:rPr>
        <w:t>5、其他与本项目有关的利害关系说明：</w:t>
      </w:r>
      <w:r>
        <w:rPr>
          <w:rFonts w:hint="eastAsia" w:ascii="宋体" w:hAnsi="宋体" w:cs="宋体"/>
          <w:szCs w:val="24"/>
          <w:lang w:val="en-US" w:eastAsia="zh-CN"/>
        </w:rPr>
        <w:t xml:space="preserve"> </w:t>
      </w:r>
      <w:r>
        <w:rPr>
          <w:rFonts w:hint="eastAsia" w:ascii="宋体" w:hAnsi="宋体" w:cs="宋体"/>
          <w:szCs w:val="24"/>
          <w:u w:val="single"/>
          <w:lang w:val="en-US" w:eastAsia="zh-CN"/>
        </w:rPr>
        <w:t xml:space="preserve">                         </w:t>
      </w:r>
    </w:p>
    <w:p>
      <w:pPr>
        <w:autoSpaceDE w:val="0"/>
        <w:autoSpaceDN w:val="0"/>
        <w:adjustRightInd w:val="0"/>
        <w:spacing w:line="360" w:lineRule="auto"/>
        <w:rPr>
          <w:rFonts w:ascii="宋体" w:hAnsi="宋体" w:cs="宋体"/>
          <w:szCs w:val="24"/>
        </w:rPr>
      </w:pP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我单位承诺以上说明真实有效，无虚假内容或隐瞒。</w:t>
      </w:r>
    </w:p>
    <w:p>
      <w:pPr>
        <w:spacing w:after="480" w:line="200" w:lineRule="atLeast"/>
        <w:ind w:firstLine="4080" w:firstLineChars="1700"/>
        <w:jc w:val="left"/>
        <w:rPr>
          <w:rFonts w:ascii="宋体" w:hAnsi="宋体" w:cs="宋体"/>
          <w:color w:val="000000"/>
          <w:szCs w:val="24"/>
        </w:rPr>
      </w:pPr>
    </w:p>
    <w:p>
      <w:pPr>
        <w:pStyle w:val="21"/>
        <w:rPr>
          <w:rFonts w:hAnsi="宋体" w:cs="宋体"/>
          <w:b/>
          <w:sz w:val="24"/>
          <w:szCs w:val="24"/>
        </w:rPr>
      </w:pPr>
    </w:p>
    <w:p>
      <w:pPr>
        <w:pStyle w:val="21"/>
        <w:rPr>
          <w:rFonts w:hAnsi="宋体" w:cs="宋体"/>
          <w:b/>
          <w:sz w:val="24"/>
          <w:szCs w:val="24"/>
        </w:rPr>
      </w:pPr>
    </w:p>
    <w:p>
      <w:pPr>
        <w:pStyle w:val="21"/>
        <w:rPr>
          <w:rFonts w:hint="eastAsia" w:hAnsi="宋体" w:eastAsia="宋体" w:cs="宋体"/>
          <w:b/>
          <w:sz w:val="24"/>
          <w:szCs w:val="24"/>
          <w:lang w:val="en-US" w:eastAsia="zh-CN"/>
        </w:rPr>
      </w:pPr>
      <w:r>
        <w:rPr>
          <w:rFonts w:hint="eastAsia" w:hAnsi="宋体" w:cs="宋体"/>
          <w:b/>
          <w:sz w:val="24"/>
          <w:szCs w:val="24"/>
          <w:lang w:val="en-US" w:eastAsia="zh-CN"/>
        </w:rPr>
        <w:t xml:space="preserve"> </w:t>
      </w:r>
    </w:p>
    <w:p>
      <w:pPr>
        <w:spacing w:after="480" w:line="200" w:lineRule="atLeast"/>
        <w:ind w:firstLine="4320" w:firstLineChars="1800"/>
        <w:jc w:val="left"/>
        <w:rPr>
          <w:rFonts w:ascii="宋体" w:hAnsi="宋体" w:cs="宋体"/>
          <w:color w:val="000000"/>
          <w:szCs w:val="24"/>
        </w:rPr>
      </w:pPr>
      <w:r>
        <w:rPr>
          <w:rFonts w:hint="eastAsia" w:ascii="宋体" w:hAnsi="宋体" w:cs="宋体"/>
          <w:color w:val="000000"/>
          <w:szCs w:val="24"/>
        </w:rPr>
        <w:t>供应商名称（</w:t>
      </w:r>
      <w:r>
        <w:rPr>
          <w:rFonts w:hint="eastAsia" w:ascii="宋体" w:hAnsi="宋体" w:cs="宋体"/>
          <w:szCs w:val="24"/>
        </w:rPr>
        <w:t>公章</w:t>
      </w:r>
      <w:r>
        <w:rPr>
          <w:rFonts w:hint="eastAsia" w:ascii="宋体" w:hAnsi="宋体" w:cs="宋体"/>
          <w:color w:val="000000"/>
          <w:szCs w:val="24"/>
        </w:rPr>
        <w:t>）：</w:t>
      </w:r>
      <w:r>
        <w:rPr>
          <w:rFonts w:hint="eastAsia" w:ascii="宋体" w:hAnsi="宋体" w:cs="宋体"/>
          <w:color w:val="000000"/>
          <w:szCs w:val="24"/>
          <w:u w:val="single"/>
        </w:rPr>
        <w:t xml:space="preserve">                                      </w:t>
      </w:r>
    </w:p>
    <w:p>
      <w:pPr>
        <w:spacing w:after="480" w:line="200" w:lineRule="atLeast"/>
        <w:ind w:firstLine="4320" w:firstLineChars="1800"/>
        <w:jc w:val="left"/>
        <w:rPr>
          <w:rFonts w:ascii="宋体" w:hAnsi="宋体" w:cs="宋体"/>
          <w:color w:val="000000"/>
          <w:szCs w:val="24"/>
        </w:rPr>
      </w:pPr>
      <w:r>
        <w:rPr>
          <w:rFonts w:hint="eastAsia" w:ascii="宋体" w:hAnsi="宋体" w:cs="宋体"/>
          <w:szCs w:val="24"/>
        </w:rPr>
        <w:t>法定代表人或其授权代表</w:t>
      </w:r>
      <w:r>
        <w:rPr>
          <w:rFonts w:hint="eastAsia" w:ascii="宋体" w:hAnsi="宋体" w:cs="宋体"/>
          <w:color w:val="000000"/>
          <w:kern w:val="0"/>
          <w:szCs w:val="24"/>
        </w:rPr>
        <w:t>(盖章或签字)</w:t>
      </w:r>
      <w:r>
        <w:rPr>
          <w:rFonts w:hint="eastAsia" w:ascii="宋体" w:hAnsi="宋体" w:cs="宋体"/>
          <w:color w:val="000000"/>
          <w:szCs w:val="24"/>
        </w:rPr>
        <w:t>：</w:t>
      </w:r>
      <w:r>
        <w:rPr>
          <w:rFonts w:hint="eastAsia" w:ascii="宋体" w:hAnsi="宋体" w:cs="宋体"/>
          <w:color w:val="000000"/>
          <w:szCs w:val="24"/>
          <w:u w:val="single"/>
        </w:rPr>
        <w:t xml:space="preserve">        </w:t>
      </w:r>
    </w:p>
    <w:p>
      <w:pPr>
        <w:spacing w:before="480" w:line="200" w:lineRule="atLeast"/>
        <w:ind w:firstLine="4320" w:firstLineChars="1800"/>
        <w:jc w:val="left"/>
        <w:rPr>
          <w:rFonts w:ascii="宋体" w:hAnsi="宋体" w:cs="宋体"/>
          <w:color w:val="000000"/>
          <w:szCs w:val="24"/>
        </w:rPr>
      </w:pPr>
      <w:r>
        <w:rPr>
          <w:rFonts w:hint="eastAsia" w:ascii="宋体" w:hAnsi="宋体" w:cs="宋体"/>
          <w:color w:val="000000"/>
          <w:szCs w:val="24"/>
        </w:rPr>
        <w:t>日期：</w:t>
      </w:r>
      <w:r>
        <w:rPr>
          <w:rFonts w:hint="eastAsia" w:ascii="宋体" w:hAnsi="宋体" w:cs="宋体"/>
          <w:color w:val="000000"/>
          <w:szCs w:val="24"/>
          <w:u w:val="single"/>
        </w:rPr>
        <w:t xml:space="preserve">      </w:t>
      </w:r>
      <w:r>
        <w:rPr>
          <w:rFonts w:hint="eastAsia" w:ascii="宋体" w:hAnsi="宋体" w:cs="宋体"/>
          <w:color w:val="000000"/>
          <w:szCs w:val="24"/>
        </w:rPr>
        <w:t>年</w:t>
      </w:r>
      <w:r>
        <w:rPr>
          <w:rFonts w:hint="eastAsia" w:ascii="宋体" w:hAnsi="宋体" w:cs="宋体"/>
          <w:color w:val="000000"/>
          <w:szCs w:val="24"/>
          <w:u w:val="single"/>
        </w:rPr>
        <w:t xml:space="preserve">      </w:t>
      </w:r>
      <w:r>
        <w:rPr>
          <w:rFonts w:hint="eastAsia" w:ascii="宋体" w:hAnsi="宋体" w:cs="宋体"/>
          <w:color w:val="000000"/>
          <w:szCs w:val="24"/>
        </w:rPr>
        <w:t>月</w:t>
      </w:r>
      <w:r>
        <w:rPr>
          <w:rFonts w:hint="eastAsia" w:ascii="宋体" w:hAnsi="宋体" w:cs="宋体"/>
          <w:color w:val="000000"/>
          <w:szCs w:val="24"/>
          <w:u w:val="single"/>
        </w:rPr>
        <w:t xml:space="preserve">      </w:t>
      </w:r>
      <w:r>
        <w:rPr>
          <w:rFonts w:hint="eastAsia" w:ascii="宋体" w:hAnsi="宋体" w:cs="宋体"/>
          <w:color w:val="000000"/>
          <w:szCs w:val="24"/>
        </w:rPr>
        <w:t>日</w:t>
      </w:r>
    </w:p>
    <w:p>
      <w:pPr>
        <w:pStyle w:val="21"/>
        <w:jc w:val="center"/>
        <w:outlineLvl w:val="1"/>
        <w:rPr>
          <w:rFonts w:hAnsi="宋体" w:cs="宋体"/>
          <w:b/>
          <w:sz w:val="24"/>
          <w:szCs w:val="24"/>
        </w:rPr>
        <w:sectPr>
          <w:pgSz w:w="11907" w:h="16840"/>
          <w:pgMar w:top="1418" w:right="992" w:bottom="1418" w:left="1418" w:header="737" w:footer="1021" w:gutter="0"/>
          <w:pgNumType w:fmt="decimal"/>
          <w:cols w:space="720" w:num="1"/>
          <w:titlePg/>
          <w:docGrid w:linePitch="326" w:charSpace="0"/>
        </w:sectPr>
      </w:pPr>
    </w:p>
    <w:p>
      <w:pPr>
        <w:pStyle w:val="8"/>
        <w:ind w:left="0" w:leftChars="0" w:firstLine="0" w:firstLineChars="0"/>
        <w:rPr>
          <w:rFonts w:hint="eastAsia" w:ascii="宋体" w:hAnsi="宋体" w:cs="宋体"/>
          <w:b/>
          <w:sz w:val="24"/>
          <w:szCs w:val="24"/>
          <w:lang w:val="zh-CN"/>
        </w:rPr>
      </w:pPr>
      <w:r>
        <w:rPr>
          <w:rFonts w:hint="eastAsia" w:ascii="宋体" w:hAnsi="宋体" w:cs="宋体"/>
          <w:b/>
          <w:sz w:val="24"/>
          <w:szCs w:val="24"/>
          <w:lang w:val="zh-CN"/>
        </w:rPr>
        <w:t>附件五：</w:t>
      </w:r>
    </w:p>
    <w:p>
      <w:pPr>
        <w:jc w:val="center"/>
        <w:outlineLvl w:val="2"/>
        <w:rPr>
          <w:rFonts w:ascii="宋体" w:hAnsi="宋体" w:cs="宋体"/>
          <w:b/>
          <w:bCs/>
          <w:szCs w:val="24"/>
        </w:rPr>
      </w:pPr>
      <w:r>
        <w:rPr>
          <w:rFonts w:hint="eastAsia" w:ascii="宋体" w:hAnsi="宋体" w:cs="宋体"/>
          <w:b/>
          <w:kern w:val="0"/>
          <w:szCs w:val="24"/>
          <w:lang w:val="zh-CN"/>
        </w:rPr>
        <w:t>（一）</w:t>
      </w:r>
      <w:r>
        <w:rPr>
          <w:rFonts w:hint="eastAsia" w:ascii="宋体" w:hAnsi="宋体" w:cs="宋体"/>
          <w:b/>
          <w:bCs/>
          <w:szCs w:val="24"/>
        </w:rPr>
        <w:t>中小企业声明函</w:t>
      </w:r>
    </w:p>
    <w:p>
      <w:pPr>
        <w:rPr>
          <w:rFonts w:ascii="宋体" w:hAnsi="宋体" w:cs="宋体"/>
          <w:szCs w:val="24"/>
          <w:highlight w:val="yellow"/>
        </w:rPr>
      </w:pPr>
    </w:p>
    <w:p/>
    <w:p>
      <w:pPr>
        <w:spacing w:line="480" w:lineRule="auto"/>
        <w:ind w:firstLine="480" w:firstLineChars="200"/>
        <w:rPr>
          <w:rFonts w:ascii="宋体" w:hAnsi="宋体" w:cs="宋体"/>
          <w:szCs w:val="24"/>
        </w:rPr>
      </w:pPr>
      <w:r>
        <w:rPr>
          <w:rFonts w:hint="eastAsia" w:ascii="宋体" w:hAnsi="宋体" w:cs="宋体"/>
          <w:szCs w:val="24"/>
        </w:rPr>
        <w:t>本公司郑重声明，根据《政府采购促进中小企业发展管理办法》（财库〔2020〕46号）的规定，本公司参</w:t>
      </w:r>
      <w:r>
        <w:rPr>
          <w:rFonts w:hint="eastAsia" w:ascii="宋体" w:hAnsi="宋体" w:cs="宋体"/>
          <w:szCs w:val="24"/>
          <w:u w:val="single"/>
        </w:rPr>
        <w:t>加      （单位名称）</w:t>
      </w:r>
      <w:r>
        <w:rPr>
          <w:rFonts w:hint="eastAsia" w:ascii="宋体" w:hAnsi="宋体" w:cs="宋体"/>
          <w:szCs w:val="24"/>
        </w:rPr>
        <w:t>的</w:t>
      </w:r>
      <w:r>
        <w:rPr>
          <w:rFonts w:hint="eastAsia" w:ascii="宋体" w:hAnsi="宋体" w:cs="宋体"/>
          <w:szCs w:val="24"/>
          <w:u w:val="single"/>
        </w:rPr>
        <w:t xml:space="preserve">    （项目名称）</w:t>
      </w:r>
      <w:r>
        <w:rPr>
          <w:rFonts w:hint="eastAsia" w:ascii="宋体" w:hAnsi="宋体" w:cs="宋体"/>
          <w:szCs w:val="24"/>
        </w:rPr>
        <w:t>采购活动，服务全部由符合政策要求的中小企业承接。相关企业的具体情况如下:</w:t>
      </w:r>
    </w:p>
    <w:p>
      <w:pPr>
        <w:spacing w:line="480" w:lineRule="auto"/>
        <w:ind w:firstLine="480" w:firstLineChars="200"/>
        <w:rPr>
          <w:rFonts w:ascii="宋体" w:hAnsi="宋体" w:cs="宋体"/>
          <w:szCs w:val="24"/>
        </w:rPr>
      </w:pPr>
      <w:r>
        <w:rPr>
          <w:rFonts w:hint="eastAsia" w:ascii="宋体" w:hAnsi="宋体" w:cs="宋体"/>
          <w:szCs w:val="24"/>
        </w:rPr>
        <w:t>1.</w:t>
      </w:r>
      <w:r>
        <w:rPr>
          <w:rFonts w:hint="eastAsia" w:ascii="宋体" w:hAnsi="宋体" w:cs="宋体"/>
          <w:szCs w:val="24"/>
          <w:u w:val="single"/>
        </w:rPr>
        <w:t xml:space="preserve">（标的名称）    </w:t>
      </w:r>
      <w:r>
        <w:rPr>
          <w:rFonts w:hint="eastAsia" w:ascii="宋体" w:hAnsi="宋体" w:cs="宋体"/>
          <w:szCs w:val="24"/>
        </w:rPr>
        <w:t>，属于</w:t>
      </w:r>
      <w:r>
        <w:rPr>
          <w:rFonts w:hint="eastAsia" w:ascii="宋体" w:hAnsi="宋体" w:cs="宋体"/>
          <w:szCs w:val="24"/>
          <w:u w:val="single"/>
        </w:rPr>
        <w:t xml:space="preserve">（采购文件中明确的所属行业）    </w:t>
      </w:r>
      <w:r>
        <w:rPr>
          <w:rFonts w:hint="eastAsia" w:ascii="宋体" w:hAnsi="宋体" w:cs="宋体"/>
          <w:szCs w:val="24"/>
        </w:rPr>
        <w:t>；承接企业为</w:t>
      </w:r>
      <w:r>
        <w:rPr>
          <w:rFonts w:hint="eastAsia" w:ascii="宋体" w:hAnsi="宋体" w:cs="宋体"/>
          <w:i/>
          <w:iCs/>
          <w:szCs w:val="24"/>
          <w:u w:val="single"/>
        </w:rPr>
        <w:t>（</w:t>
      </w:r>
      <w:r>
        <w:rPr>
          <w:rFonts w:hint="eastAsia" w:ascii="宋体" w:hAnsi="宋体" w:cs="宋体"/>
          <w:szCs w:val="24"/>
          <w:u w:val="single"/>
        </w:rPr>
        <w:t>企业名称）</w:t>
      </w:r>
      <w:r>
        <w:rPr>
          <w:rFonts w:hint="eastAsia" w:ascii="宋体" w:hAnsi="宋体" w:cs="宋体"/>
          <w:szCs w:val="24"/>
        </w:rPr>
        <w:t>，从业人员</w:t>
      </w:r>
      <w:r>
        <w:rPr>
          <w:rFonts w:hint="eastAsia" w:ascii="宋体" w:hAnsi="宋体" w:cs="宋体"/>
          <w:szCs w:val="24"/>
          <w:u w:val="single"/>
        </w:rPr>
        <w:t xml:space="preserve">       </w:t>
      </w:r>
      <w:r>
        <w:rPr>
          <w:rFonts w:hint="eastAsia" w:ascii="宋体" w:hAnsi="宋体" w:cs="宋体"/>
          <w:szCs w:val="24"/>
        </w:rPr>
        <w:t>人，营业收入为</w:t>
      </w:r>
      <w:r>
        <w:rPr>
          <w:rFonts w:hint="eastAsia" w:ascii="宋体" w:hAnsi="宋体" w:cs="宋体"/>
          <w:szCs w:val="24"/>
          <w:u w:val="single"/>
        </w:rPr>
        <w:t xml:space="preserve">         </w:t>
      </w:r>
      <w:r>
        <w:rPr>
          <w:rFonts w:hint="eastAsia" w:ascii="宋体" w:hAnsi="宋体" w:cs="宋体"/>
          <w:szCs w:val="24"/>
        </w:rPr>
        <w:t>万元，资产总额为</w:t>
      </w:r>
      <w:r>
        <w:rPr>
          <w:rFonts w:hint="eastAsia" w:ascii="宋体" w:hAnsi="宋体" w:cs="宋体"/>
          <w:szCs w:val="24"/>
          <w:u w:val="single"/>
        </w:rPr>
        <w:t xml:space="preserve">      </w:t>
      </w:r>
      <w:r>
        <w:rPr>
          <w:rFonts w:hint="eastAsia" w:ascii="宋体" w:hAnsi="宋体" w:cs="宋体"/>
          <w:szCs w:val="24"/>
        </w:rPr>
        <w:t>万元，属于</w:t>
      </w:r>
      <w:r>
        <w:rPr>
          <w:rFonts w:hint="eastAsia" w:ascii="宋体" w:hAnsi="宋体" w:cs="宋体"/>
          <w:szCs w:val="24"/>
          <w:u w:val="single"/>
        </w:rPr>
        <w:t>（中型企业、小型企业、微型企业）；</w:t>
      </w:r>
    </w:p>
    <w:p>
      <w:pPr>
        <w:spacing w:line="480" w:lineRule="auto"/>
        <w:ind w:firstLine="480" w:firstLineChars="200"/>
        <w:rPr>
          <w:rFonts w:ascii="宋体" w:hAnsi="宋体" w:cs="宋体"/>
          <w:szCs w:val="24"/>
        </w:rPr>
      </w:pPr>
      <w:r>
        <w:rPr>
          <w:rFonts w:hint="eastAsia" w:ascii="宋体" w:hAnsi="宋体" w:cs="宋体"/>
          <w:szCs w:val="24"/>
        </w:rPr>
        <w:t>2.</w:t>
      </w:r>
      <w:r>
        <w:rPr>
          <w:rFonts w:hint="eastAsia" w:ascii="宋体" w:hAnsi="宋体" w:cs="宋体"/>
          <w:szCs w:val="24"/>
          <w:u w:val="single"/>
        </w:rPr>
        <w:t>（标的名称）</w:t>
      </w:r>
      <w:r>
        <w:rPr>
          <w:rFonts w:hint="eastAsia" w:ascii="宋体" w:hAnsi="宋体" w:cs="宋体"/>
          <w:szCs w:val="24"/>
        </w:rPr>
        <w:t>，属于</w:t>
      </w:r>
      <w:r>
        <w:rPr>
          <w:rFonts w:hint="eastAsia" w:ascii="宋体" w:hAnsi="宋体" w:cs="宋体"/>
          <w:szCs w:val="24"/>
          <w:u w:val="single"/>
        </w:rPr>
        <w:t xml:space="preserve">     （采购文件中明确的所属行业） </w:t>
      </w:r>
      <w:r>
        <w:rPr>
          <w:rFonts w:hint="eastAsia" w:ascii="宋体" w:hAnsi="宋体" w:cs="宋体"/>
          <w:szCs w:val="24"/>
        </w:rPr>
        <w:t>；承接企业为</w:t>
      </w:r>
      <w:r>
        <w:rPr>
          <w:rFonts w:hint="eastAsia" w:ascii="宋体" w:hAnsi="宋体" w:cs="宋体"/>
          <w:szCs w:val="24"/>
          <w:u w:val="single"/>
        </w:rPr>
        <w:t xml:space="preserve">   （企业名称）</w:t>
      </w:r>
      <w:r>
        <w:rPr>
          <w:rFonts w:hint="eastAsia" w:ascii="宋体" w:hAnsi="宋体" w:cs="宋体"/>
          <w:szCs w:val="24"/>
        </w:rPr>
        <w:t>，从业人员</w:t>
      </w:r>
      <w:r>
        <w:rPr>
          <w:rFonts w:hint="eastAsia" w:ascii="宋体" w:hAnsi="宋体" w:cs="宋体"/>
          <w:szCs w:val="24"/>
          <w:u w:val="single"/>
        </w:rPr>
        <w:t xml:space="preserve">       </w:t>
      </w:r>
      <w:r>
        <w:rPr>
          <w:rFonts w:hint="eastAsia" w:ascii="宋体" w:hAnsi="宋体" w:cs="宋体"/>
          <w:szCs w:val="24"/>
        </w:rPr>
        <w:t>人，营业收入为</w:t>
      </w:r>
      <w:r>
        <w:rPr>
          <w:rFonts w:hint="eastAsia" w:ascii="宋体" w:hAnsi="宋体" w:cs="宋体"/>
          <w:szCs w:val="24"/>
          <w:u w:val="single"/>
        </w:rPr>
        <w:t xml:space="preserve">         </w:t>
      </w:r>
      <w:r>
        <w:rPr>
          <w:rFonts w:hint="eastAsia" w:ascii="宋体" w:hAnsi="宋体" w:cs="宋体"/>
          <w:szCs w:val="24"/>
        </w:rPr>
        <w:t>万元，资产总额为</w:t>
      </w:r>
      <w:r>
        <w:rPr>
          <w:rFonts w:hint="eastAsia" w:ascii="宋体" w:hAnsi="宋体" w:cs="宋体"/>
          <w:szCs w:val="24"/>
          <w:u w:val="single"/>
        </w:rPr>
        <w:t xml:space="preserve">      </w:t>
      </w:r>
      <w:r>
        <w:rPr>
          <w:rFonts w:hint="eastAsia" w:ascii="宋体" w:hAnsi="宋体" w:cs="宋体"/>
          <w:szCs w:val="24"/>
        </w:rPr>
        <w:t>万元，属于</w:t>
      </w:r>
      <w:r>
        <w:rPr>
          <w:rFonts w:hint="eastAsia" w:ascii="宋体" w:hAnsi="宋体" w:cs="宋体"/>
          <w:szCs w:val="24"/>
          <w:u w:val="single"/>
        </w:rPr>
        <w:t>（中型企业、小型企业、微型企业）；</w:t>
      </w:r>
    </w:p>
    <w:p>
      <w:pPr>
        <w:spacing w:line="480" w:lineRule="auto"/>
        <w:ind w:firstLine="480" w:firstLineChars="200"/>
        <w:rPr>
          <w:rFonts w:ascii="宋体" w:hAnsi="宋体" w:cs="宋体"/>
          <w:szCs w:val="24"/>
        </w:rPr>
      </w:pPr>
      <w:r>
        <w:rPr>
          <w:rFonts w:hint="eastAsia" w:ascii="宋体" w:hAnsi="宋体" w:cs="宋体"/>
          <w:szCs w:val="24"/>
        </w:rPr>
        <w:t>······</w:t>
      </w:r>
    </w:p>
    <w:p>
      <w:pPr>
        <w:spacing w:line="480" w:lineRule="auto"/>
        <w:ind w:firstLine="480" w:firstLineChars="200"/>
        <w:rPr>
          <w:rFonts w:ascii="宋体" w:hAnsi="宋体" w:cs="宋体"/>
          <w:szCs w:val="24"/>
        </w:rPr>
      </w:pPr>
      <w:r>
        <w:rPr>
          <w:rFonts w:hint="eastAsia" w:ascii="宋体" w:hAnsi="宋体" w:cs="宋体"/>
          <w:szCs w:val="24"/>
        </w:rPr>
        <w:t>以上企业，不属于大企业的分支机构，不存在控股股东为大企业的情形，也不存在与大企业的负责人为同一人的情形。</w:t>
      </w:r>
    </w:p>
    <w:p>
      <w:pPr>
        <w:spacing w:line="480" w:lineRule="auto"/>
        <w:ind w:firstLine="480" w:firstLineChars="200"/>
        <w:rPr>
          <w:rFonts w:ascii="宋体" w:hAnsi="宋体" w:cs="宋体"/>
          <w:szCs w:val="24"/>
        </w:rPr>
      </w:pPr>
      <w:r>
        <w:rPr>
          <w:rFonts w:hint="eastAsia" w:ascii="宋体" w:hAnsi="宋体" w:cs="宋体"/>
          <w:szCs w:val="24"/>
        </w:rPr>
        <w:t>本企业对上述声明内容的真实性负责。如有虚假，将依法承担相应责任。</w:t>
      </w:r>
    </w:p>
    <w:p>
      <w:pPr>
        <w:spacing w:line="360" w:lineRule="auto"/>
        <w:ind w:firstLine="480" w:firstLineChars="200"/>
        <w:rPr>
          <w:rFonts w:ascii="宋体" w:hAnsi="宋体" w:cs="宋体"/>
          <w:szCs w:val="24"/>
        </w:rPr>
      </w:pPr>
    </w:p>
    <w:p>
      <w:pPr>
        <w:spacing w:after="480" w:line="200" w:lineRule="atLeast"/>
        <w:ind w:firstLine="3360" w:firstLineChars="1400"/>
        <w:jc w:val="left"/>
        <w:rPr>
          <w:rFonts w:ascii="宋体" w:hAnsi="宋体" w:cs="宋体"/>
          <w:color w:val="000000"/>
          <w:szCs w:val="24"/>
        </w:rPr>
      </w:pPr>
      <w:r>
        <w:rPr>
          <w:rFonts w:hint="eastAsia" w:ascii="宋体" w:hAnsi="宋体" w:cs="宋体"/>
          <w:color w:val="000000"/>
          <w:szCs w:val="24"/>
        </w:rPr>
        <w:t>企业名称（盖章）：</w:t>
      </w:r>
    </w:p>
    <w:p>
      <w:pPr>
        <w:spacing w:before="480" w:line="200" w:lineRule="atLeast"/>
        <w:ind w:firstLine="3360" w:firstLineChars="1400"/>
        <w:jc w:val="left"/>
        <w:rPr>
          <w:rFonts w:ascii="宋体" w:hAnsi="宋体" w:cs="宋体"/>
          <w:color w:val="000000"/>
          <w:szCs w:val="24"/>
        </w:rPr>
      </w:pPr>
      <w:r>
        <w:rPr>
          <w:rFonts w:hint="eastAsia" w:ascii="宋体" w:hAnsi="宋体" w:cs="宋体"/>
          <w:color w:val="000000"/>
          <w:szCs w:val="24"/>
        </w:rPr>
        <w:t>日期：</w:t>
      </w:r>
    </w:p>
    <w:p/>
    <w:p>
      <w:pPr>
        <w:tabs>
          <w:tab w:val="left" w:pos="1755"/>
        </w:tabs>
        <w:spacing w:line="500" w:lineRule="atLeast"/>
        <w:rPr>
          <w:rFonts w:ascii="宋体" w:hAnsi="宋体" w:cs="宋体"/>
          <w:b/>
          <w:bCs/>
          <w:szCs w:val="24"/>
          <w:highlight w:val="yellow"/>
        </w:rPr>
      </w:pPr>
    </w:p>
    <w:p>
      <w:pPr>
        <w:spacing w:line="360" w:lineRule="auto"/>
        <w:rPr>
          <w:rFonts w:ascii="宋体" w:hAnsi="宋体" w:cs="宋体"/>
          <w:szCs w:val="24"/>
        </w:rPr>
      </w:pPr>
      <w:r>
        <w:rPr>
          <w:rFonts w:hint="eastAsia" w:ascii="宋体" w:hAnsi="宋体" w:cs="宋体"/>
          <w:szCs w:val="24"/>
        </w:rPr>
        <w:t>备注：</w:t>
      </w:r>
    </w:p>
    <w:p>
      <w:pPr>
        <w:spacing w:line="480" w:lineRule="auto"/>
        <w:ind w:firstLine="480" w:firstLineChars="200"/>
        <w:rPr>
          <w:rFonts w:ascii="宋体" w:hAnsi="宋体" w:cs="宋体"/>
          <w:szCs w:val="24"/>
        </w:rPr>
      </w:pPr>
      <w:r>
        <w:rPr>
          <w:rFonts w:hint="eastAsia" w:ascii="宋体" w:hAnsi="宋体" w:cs="宋体"/>
          <w:szCs w:val="24"/>
        </w:rPr>
        <w:t>1、本声明函</w:t>
      </w:r>
      <w:r>
        <w:rPr>
          <w:rFonts w:hint="eastAsia" w:ascii="宋体" w:hAnsi="宋体" w:cs="宋体"/>
          <w:szCs w:val="24"/>
          <w:lang w:eastAsia="zh-CN"/>
        </w:rPr>
        <w:t>内容</w:t>
      </w:r>
      <w:r>
        <w:rPr>
          <w:rFonts w:hint="eastAsia" w:ascii="宋体" w:hAnsi="宋体" w:cs="宋体"/>
          <w:szCs w:val="24"/>
        </w:rPr>
        <w:t>如有虚假，将依法承担相应责任。</w:t>
      </w:r>
      <w:r>
        <w:rPr>
          <w:rFonts w:hint="eastAsia" w:ascii="宋体" w:hAnsi="宋体" w:cs="宋体"/>
          <w:b/>
          <w:bCs/>
          <w:szCs w:val="24"/>
        </w:rPr>
        <w:t>根据《中华人民共和国政府采购法》第七十七条及《陕西省政府采购领域供应商违法失信“黑名单”信息共享和联合惩戒实施办法》陕财办采〔2018〕11号 第四条的相关规定： 供应商“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spacing w:line="480" w:lineRule="auto"/>
        <w:ind w:firstLine="480" w:firstLineChars="200"/>
        <w:rPr>
          <w:rFonts w:ascii="宋体" w:hAnsi="宋体" w:cs="宋体"/>
          <w:szCs w:val="24"/>
        </w:rPr>
      </w:pPr>
      <w:r>
        <w:rPr>
          <w:rFonts w:hint="eastAsia" w:ascii="宋体" w:hAnsi="宋体" w:cs="宋体"/>
          <w:szCs w:val="24"/>
        </w:rPr>
        <w:t>2、填写前请认真阅读工业和信息化部、国家统计局、国家发展和改革委员会、财政部关于印发中小企业划分标准规定的通知（工信部联企业﹝2011﹞300号）和《政府采购促进中小企业发展管理办法》（财库﹝2020﹞46号）相关规定。在服务采购项目中，服务由中小企业承接，即提供服务的人员为中小企业依照《中华人民共和国劳动合同法》订立劳动合同的从业人员。</w:t>
      </w:r>
    </w:p>
    <w:p>
      <w:pPr>
        <w:tabs>
          <w:tab w:val="left" w:pos="1620"/>
          <w:tab w:val="left" w:pos="1800"/>
        </w:tabs>
        <w:adjustRightInd w:val="0"/>
        <w:snapToGrid w:val="0"/>
        <w:spacing w:line="480" w:lineRule="auto"/>
        <w:ind w:firstLine="480"/>
        <w:jc w:val="left"/>
        <w:rPr>
          <w:rFonts w:ascii="宋体" w:hAnsi="宋体" w:cs="宋体"/>
          <w:szCs w:val="24"/>
          <w:lang w:val="zh-CN"/>
        </w:rPr>
      </w:pPr>
      <w:r>
        <w:rPr>
          <w:rFonts w:hint="eastAsia" w:ascii="宋体" w:hAnsi="宋体" w:cs="宋体"/>
          <w:szCs w:val="24"/>
        </w:rPr>
        <w:t>3、从业人员、营业收入，资产总额填报上一年度数据，无上一年度数据的新成立企业可不填报。</w:t>
      </w:r>
    </w:p>
    <w:p>
      <w:pPr>
        <w:spacing w:line="480" w:lineRule="auto"/>
        <w:ind w:firstLine="482" w:firstLineChars="200"/>
        <w:rPr>
          <w:rFonts w:ascii="宋体" w:hAnsi="宋体" w:cs="宋体"/>
          <w:b/>
          <w:bCs/>
          <w:szCs w:val="24"/>
          <w:lang w:val="zh-CN"/>
        </w:rPr>
        <w:sectPr>
          <w:pgSz w:w="11907" w:h="16840"/>
          <w:pgMar w:top="1418" w:right="992" w:bottom="1418" w:left="1418" w:header="737" w:footer="1021" w:gutter="0"/>
          <w:pgNumType w:fmt="decimal"/>
          <w:cols w:space="720" w:num="1"/>
          <w:titlePg/>
          <w:docGrid w:linePitch="326" w:charSpace="0"/>
        </w:sectPr>
      </w:pPr>
      <w:r>
        <w:rPr>
          <w:rFonts w:hint="eastAsia" w:ascii="宋体" w:hAnsi="宋体" w:cs="宋体"/>
          <w:b/>
          <w:bCs/>
          <w:szCs w:val="24"/>
          <w:lang w:val="zh-CN"/>
        </w:rPr>
        <w:t>4、竞争性磋商响应文件未提供（或不填写）此页内容，视同大型企业参与评审。</w:t>
      </w:r>
    </w:p>
    <w:p>
      <w:pPr>
        <w:tabs>
          <w:tab w:val="left" w:pos="1755"/>
        </w:tabs>
        <w:spacing w:line="360" w:lineRule="auto"/>
        <w:jc w:val="center"/>
        <w:outlineLvl w:val="2"/>
        <w:rPr>
          <w:rFonts w:ascii="宋体" w:hAnsi="宋体" w:cs="宋体"/>
          <w:b/>
          <w:kern w:val="0"/>
          <w:szCs w:val="24"/>
          <w:lang w:val="zh-CN"/>
        </w:rPr>
      </w:pPr>
      <w:r>
        <w:rPr>
          <w:rFonts w:hint="eastAsia" w:ascii="宋体" w:hAnsi="宋体" w:cs="宋体"/>
          <w:b/>
          <w:kern w:val="0"/>
          <w:szCs w:val="24"/>
          <w:lang w:val="zh-CN"/>
        </w:rPr>
        <w:t>（二）残疾人福利性单位声明函</w:t>
      </w:r>
    </w:p>
    <w:p>
      <w:pPr>
        <w:widowControl/>
        <w:shd w:val="clear" w:color="auto" w:fill="FFFFFF"/>
        <w:jc w:val="left"/>
        <w:rPr>
          <w:rFonts w:ascii="宋体" w:hAnsi="宋体" w:cs="宋体"/>
          <w:b/>
          <w:color w:val="000000"/>
          <w:kern w:val="0"/>
          <w:szCs w:val="24"/>
          <w:shd w:val="clear" w:color="auto" w:fill="FFFFFF"/>
          <w:lang w:bidi="ar"/>
        </w:rPr>
      </w:pPr>
    </w:p>
    <w:p>
      <w:pPr>
        <w:widowControl/>
        <w:shd w:val="clear" w:color="auto" w:fill="FFFFFF"/>
        <w:spacing w:line="360" w:lineRule="auto"/>
        <w:ind w:firstLine="480" w:firstLineChars="200"/>
        <w:jc w:val="left"/>
        <w:rPr>
          <w:rFonts w:ascii="宋体" w:hAnsi="宋体" w:cs="宋体"/>
          <w:color w:val="000000"/>
          <w:szCs w:val="24"/>
        </w:rPr>
      </w:pPr>
      <w:r>
        <w:rPr>
          <w:rFonts w:hint="eastAsia" w:ascii="宋体" w:hAnsi="宋体" w:cs="宋体"/>
          <w:color w:val="000000"/>
          <w:kern w:val="0"/>
          <w:szCs w:val="24"/>
          <w:shd w:val="clear" w:color="auto" w:fill="FFFFFF"/>
          <w:lang w:bidi="ar"/>
        </w:rPr>
        <w:t>本单位郑重声明，根据《财政部 民政部 中国残疾人联合会关于促进残疾人就业政府采购政策的通知》（财库〔2017〕 141号）的规定，本单位为符合条件的残疾人福利性单位，且由本单位为</w:t>
      </w:r>
      <w:r>
        <w:rPr>
          <w:rFonts w:hint="eastAsia" w:ascii="宋体" w:hAnsi="宋体" w:cs="宋体"/>
          <w:color w:val="000000"/>
          <w:kern w:val="0"/>
          <w:szCs w:val="24"/>
          <w:u w:val="single"/>
          <w:shd w:val="clear" w:color="auto" w:fill="FFFFFF"/>
          <w:lang w:bidi="ar"/>
        </w:rPr>
        <w:t xml:space="preserve">    </w:t>
      </w:r>
      <w:r>
        <w:rPr>
          <w:rFonts w:hint="eastAsia" w:ascii="宋体" w:hAnsi="宋体" w:cs="宋体"/>
          <w:color w:val="000000"/>
          <w:kern w:val="0"/>
          <w:szCs w:val="24"/>
          <w:shd w:val="clear" w:color="auto" w:fill="FFFFFF"/>
          <w:lang w:bidi="ar"/>
        </w:rPr>
        <w:t>单位的</w:t>
      </w:r>
      <w:r>
        <w:rPr>
          <w:rFonts w:hint="eastAsia" w:ascii="宋体" w:hAnsi="宋体" w:cs="宋体"/>
          <w:color w:val="000000"/>
          <w:kern w:val="0"/>
          <w:szCs w:val="24"/>
          <w:u w:val="single"/>
          <w:shd w:val="clear" w:color="auto" w:fill="FFFFFF"/>
          <w:lang w:bidi="ar"/>
        </w:rPr>
        <w:t xml:space="preserve">     </w:t>
      </w:r>
      <w:r>
        <w:rPr>
          <w:rFonts w:hint="eastAsia" w:ascii="宋体" w:hAnsi="宋体" w:cs="宋体"/>
          <w:color w:val="000000"/>
          <w:kern w:val="0"/>
          <w:szCs w:val="24"/>
          <w:shd w:val="clear" w:color="auto" w:fill="FFFFFF"/>
          <w:lang w:bidi="ar"/>
        </w:rPr>
        <w:t>项目采购活动提供服务，或者提供其他残疾人福利性单位制造的货物（不包括使用非残疾人福利性单位注册商标的货物）。</w:t>
      </w:r>
    </w:p>
    <w:p>
      <w:pPr>
        <w:widowControl/>
        <w:shd w:val="clear" w:color="auto" w:fill="FFFFFF"/>
        <w:spacing w:line="360" w:lineRule="auto"/>
        <w:ind w:firstLine="480" w:firstLineChars="200"/>
        <w:jc w:val="left"/>
        <w:rPr>
          <w:rFonts w:ascii="宋体" w:hAnsi="宋体" w:cs="宋体"/>
          <w:color w:val="000000"/>
          <w:kern w:val="0"/>
          <w:szCs w:val="24"/>
          <w:shd w:val="clear" w:color="auto" w:fill="FFFFFF"/>
          <w:lang w:bidi="ar"/>
        </w:rPr>
      </w:pPr>
      <w:r>
        <w:rPr>
          <w:rFonts w:hint="eastAsia" w:ascii="宋体" w:hAnsi="宋体" w:cs="宋体"/>
          <w:color w:val="000000"/>
          <w:kern w:val="0"/>
          <w:szCs w:val="24"/>
          <w:shd w:val="clear" w:color="auto" w:fill="FFFFFF"/>
          <w:lang w:bidi="ar"/>
        </w:rPr>
        <w:t>本单位对上述声明的真实性负责。如有虚假，将依法承担相应责任。</w:t>
      </w:r>
    </w:p>
    <w:p>
      <w:pPr>
        <w:pStyle w:val="37"/>
        <w:spacing w:line="360" w:lineRule="auto"/>
        <w:ind w:firstLine="240"/>
        <w:rPr>
          <w:rFonts w:ascii="宋体" w:hAnsi="宋体" w:cs="宋体"/>
          <w:sz w:val="24"/>
          <w:szCs w:val="24"/>
        </w:rPr>
      </w:pPr>
    </w:p>
    <w:p>
      <w:pPr>
        <w:pStyle w:val="37"/>
        <w:spacing w:line="360" w:lineRule="auto"/>
        <w:ind w:firstLine="240"/>
        <w:rPr>
          <w:rFonts w:ascii="宋体" w:hAnsi="宋体" w:cs="宋体"/>
          <w:sz w:val="24"/>
          <w:szCs w:val="24"/>
        </w:rPr>
      </w:pPr>
    </w:p>
    <w:p>
      <w:pPr>
        <w:widowControl/>
        <w:shd w:val="clear" w:color="auto" w:fill="FFFFFF"/>
        <w:spacing w:line="360" w:lineRule="auto"/>
        <w:jc w:val="center"/>
        <w:rPr>
          <w:rFonts w:ascii="宋体" w:hAnsi="宋体" w:cs="宋体"/>
          <w:color w:val="000000"/>
          <w:kern w:val="0"/>
          <w:szCs w:val="24"/>
          <w:shd w:val="clear" w:color="auto" w:fill="FFFFFF"/>
          <w:lang w:bidi="ar"/>
        </w:rPr>
      </w:pPr>
      <w:r>
        <w:rPr>
          <w:rFonts w:hint="eastAsia" w:ascii="宋体" w:hAnsi="宋体" w:cs="宋体"/>
          <w:color w:val="000000"/>
          <w:kern w:val="0"/>
          <w:szCs w:val="24"/>
          <w:shd w:val="clear" w:color="auto" w:fill="FFFFFF"/>
          <w:lang w:bidi="ar"/>
        </w:rPr>
        <w:t xml:space="preserve">          单位名称（盖章）：</w:t>
      </w:r>
    </w:p>
    <w:p>
      <w:pPr>
        <w:widowControl/>
        <w:shd w:val="clear" w:color="auto" w:fill="FFFFFF"/>
        <w:spacing w:line="360" w:lineRule="auto"/>
        <w:jc w:val="center"/>
        <w:rPr>
          <w:rFonts w:ascii="宋体" w:hAnsi="宋体" w:cs="宋体"/>
          <w:color w:val="000000"/>
          <w:szCs w:val="24"/>
          <w:u w:val="single"/>
        </w:rPr>
      </w:pPr>
      <w:r>
        <w:rPr>
          <w:rFonts w:hint="eastAsia" w:ascii="宋体" w:hAnsi="宋体" w:cs="宋体"/>
          <w:color w:val="000000"/>
          <w:kern w:val="0"/>
          <w:szCs w:val="24"/>
          <w:shd w:val="clear" w:color="auto" w:fill="FFFFFF"/>
          <w:lang w:bidi="ar"/>
        </w:rPr>
        <w:t xml:space="preserve">       日  期：</w:t>
      </w:r>
    </w:p>
    <w:p>
      <w:pPr>
        <w:tabs>
          <w:tab w:val="left" w:pos="4860"/>
        </w:tabs>
        <w:spacing w:line="360" w:lineRule="auto"/>
        <w:ind w:right="1560" w:firstLine="480" w:firstLineChars="200"/>
        <w:jc w:val="center"/>
        <w:rPr>
          <w:rFonts w:ascii="宋体" w:hAnsi="宋体" w:cs="宋体"/>
          <w:szCs w:val="24"/>
        </w:rPr>
      </w:pPr>
    </w:p>
    <w:p>
      <w:pPr>
        <w:pStyle w:val="37"/>
        <w:spacing w:line="360" w:lineRule="auto"/>
        <w:ind w:firstLine="240"/>
        <w:rPr>
          <w:rFonts w:ascii="宋体" w:hAnsi="宋体" w:cs="宋体"/>
          <w:sz w:val="24"/>
          <w:szCs w:val="24"/>
        </w:rPr>
      </w:pPr>
    </w:p>
    <w:p>
      <w:pPr>
        <w:tabs>
          <w:tab w:val="left" w:pos="1620"/>
          <w:tab w:val="left" w:pos="1800"/>
        </w:tabs>
        <w:spacing w:line="360" w:lineRule="auto"/>
        <w:rPr>
          <w:rFonts w:ascii="宋体" w:hAnsi="宋体" w:cs="宋体"/>
          <w:szCs w:val="24"/>
          <w:lang w:val="zh-CN"/>
        </w:rPr>
      </w:pPr>
      <w:r>
        <w:rPr>
          <w:rFonts w:hint="eastAsia" w:ascii="宋体" w:hAnsi="宋体" w:cs="宋体"/>
          <w:szCs w:val="24"/>
          <w:lang w:val="zh-CN"/>
        </w:rPr>
        <w:t>备注：</w:t>
      </w:r>
    </w:p>
    <w:p>
      <w:pPr>
        <w:tabs>
          <w:tab w:val="left" w:pos="1620"/>
          <w:tab w:val="left" w:pos="1800"/>
        </w:tabs>
        <w:spacing w:line="360" w:lineRule="auto"/>
        <w:ind w:firstLine="240" w:firstLineChars="100"/>
        <w:rPr>
          <w:rFonts w:ascii="宋体" w:hAnsi="宋体" w:cs="宋体"/>
          <w:b/>
          <w:bCs/>
          <w:szCs w:val="24"/>
        </w:rPr>
      </w:pPr>
      <w:r>
        <w:rPr>
          <w:rFonts w:hint="eastAsia" w:ascii="宋体" w:hAnsi="宋体" w:cs="宋体"/>
          <w:szCs w:val="24"/>
        </w:rPr>
        <w:t>1.供应商</w:t>
      </w:r>
      <w:r>
        <w:rPr>
          <w:rFonts w:hint="eastAsia" w:ascii="宋体" w:hAnsi="宋体" w:cs="宋体"/>
          <w:szCs w:val="24"/>
          <w:lang w:val="zh-CN"/>
        </w:rPr>
        <w:t>提供的《残疾人福利性单位声明函》必须真实有效。</w:t>
      </w:r>
      <w:r>
        <w:rPr>
          <w:rFonts w:hint="eastAsia" w:ascii="宋体" w:hAnsi="宋体" w:cs="宋体"/>
          <w:color w:val="000000"/>
          <w:kern w:val="0"/>
          <w:szCs w:val="24"/>
          <w:shd w:val="clear" w:color="auto" w:fill="FFFFFF"/>
          <w:lang w:bidi="ar"/>
        </w:rPr>
        <w:t>如有虚假，将依法承担相应责任。</w:t>
      </w:r>
      <w:r>
        <w:rPr>
          <w:rFonts w:hint="eastAsia" w:ascii="宋体" w:hAnsi="宋体" w:cs="宋体"/>
          <w:b/>
          <w:bCs/>
          <w:szCs w:val="24"/>
        </w:rPr>
        <w:t>根据《中华人民共和国政府采购法》第七十七条及《陕西省政府采购领域供应商违法失信“黑名单”信息共享和联合惩戒实施办法》陕财办采〔2018〕11号 第四条的相关规定： 供应商“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tabs>
          <w:tab w:val="left" w:pos="1620"/>
          <w:tab w:val="left" w:pos="1800"/>
        </w:tabs>
        <w:spacing w:line="360" w:lineRule="auto"/>
        <w:ind w:firstLine="240" w:firstLineChars="100"/>
        <w:rPr>
          <w:rFonts w:ascii="宋体" w:hAnsi="宋体" w:cs="宋体"/>
          <w:szCs w:val="24"/>
        </w:rPr>
      </w:pPr>
      <w:r>
        <w:rPr>
          <w:rFonts w:hint="eastAsia" w:ascii="宋体" w:hAnsi="宋体" w:cs="宋体"/>
          <w:szCs w:val="24"/>
        </w:rPr>
        <w:t>2.供应商非残疾人福利性单位，磋商响应文件可不提供（或不填写）此页内容</w:t>
      </w:r>
      <w:bookmarkStart w:id="74" w:name="_Toc194663926"/>
      <w:bookmarkStart w:id="75" w:name="_Toc193187105"/>
      <w:bookmarkStart w:id="76" w:name="_Toc188808840"/>
      <w:bookmarkStart w:id="77" w:name="_Toc193126889"/>
      <w:r>
        <w:rPr>
          <w:rFonts w:hint="eastAsia" w:ascii="宋体" w:hAnsi="宋体" w:cs="宋体"/>
          <w:szCs w:val="24"/>
        </w:rPr>
        <w:t>。</w:t>
      </w:r>
      <w:bookmarkEnd w:id="74"/>
      <w:bookmarkEnd w:id="75"/>
      <w:bookmarkEnd w:id="76"/>
      <w:bookmarkEnd w:id="77"/>
    </w:p>
    <w:p>
      <w:pPr>
        <w:pStyle w:val="25"/>
        <w:spacing w:line="360" w:lineRule="auto"/>
        <w:jc w:val="center"/>
        <w:outlineLvl w:val="2"/>
        <w:rPr>
          <w:rFonts w:ascii="宋体" w:hAnsi="宋体" w:cs="宋体"/>
          <w:b/>
          <w:sz w:val="24"/>
          <w:szCs w:val="24"/>
        </w:rPr>
      </w:pPr>
      <w:r>
        <w:rPr>
          <w:rFonts w:hint="eastAsia" w:ascii="宋体" w:hAnsi="宋体" w:cs="宋体"/>
          <w:sz w:val="24"/>
          <w:szCs w:val="24"/>
        </w:rPr>
        <w:br w:type="page"/>
      </w:r>
      <w:r>
        <w:rPr>
          <w:rFonts w:hint="eastAsia" w:ascii="宋体" w:hAnsi="宋体" w:cs="宋体"/>
          <w:b/>
          <w:bCs/>
          <w:sz w:val="24"/>
          <w:szCs w:val="24"/>
        </w:rPr>
        <w:t>（三）监狱企业证明函</w:t>
      </w:r>
    </w:p>
    <w:p>
      <w:pPr>
        <w:spacing w:line="360" w:lineRule="auto"/>
        <w:ind w:firstLine="480" w:firstLineChars="200"/>
        <w:jc w:val="left"/>
        <w:rPr>
          <w:rFonts w:ascii="宋体" w:hAnsi="宋体" w:cs="宋体"/>
          <w:szCs w:val="24"/>
        </w:rPr>
      </w:pPr>
      <w:r>
        <w:rPr>
          <w:rFonts w:hint="eastAsia" w:ascii="宋体" w:hAnsi="宋体" w:cs="宋体"/>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宋体" w:hAnsi="宋体" w:cs="宋体"/>
          <w:szCs w:val="24"/>
        </w:rPr>
      </w:pPr>
      <w:r>
        <w:rPr>
          <w:rFonts w:hint="eastAsia" w:ascii="宋体" w:hAnsi="宋体" w:cs="宋体"/>
          <w:szCs w:val="24"/>
        </w:rPr>
        <w:t>监狱企业参加政府采购活动时，应当提供由省级以上监狱管理局、戒毒管理局（含新疆生产建设兵团）出具的属于监狱企业的证明文件。</w:t>
      </w:r>
    </w:p>
    <w:p>
      <w:pPr>
        <w:spacing w:line="360" w:lineRule="auto"/>
        <w:rPr>
          <w:rFonts w:ascii="宋体" w:hAnsi="宋体" w:cs="宋体"/>
          <w:szCs w:val="24"/>
        </w:rPr>
      </w:pPr>
    </w:p>
    <w:p>
      <w:pPr>
        <w:tabs>
          <w:tab w:val="left" w:pos="1620"/>
          <w:tab w:val="left" w:pos="1800"/>
        </w:tabs>
        <w:spacing w:line="500" w:lineRule="exact"/>
        <w:ind w:firstLine="241" w:firstLineChars="100"/>
        <w:rPr>
          <w:rFonts w:ascii="宋体" w:hAnsi="宋体" w:cs="宋体"/>
          <w:b/>
          <w:bCs/>
          <w:szCs w:val="24"/>
        </w:rPr>
      </w:pPr>
      <w:r>
        <w:rPr>
          <w:rFonts w:hint="eastAsia" w:ascii="宋体" w:hAnsi="宋体" w:cs="宋体"/>
          <w:b/>
          <w:bCs/>
          <w:szCs w:val="24"/>
        </w:rPr>
        <w:t>注：供应商非监狱企业单位，磋商响应文件可不提供（或不填写）此页内容。</w:t>
      </w:r>
    </w:p>
    <w:p>
      <w:pPr>
        <w:pStyle w:val="21"/>
        <w:jc w:val="center"/>
        <w:outlineLvl w:val="1"/>
        <w:rPr>
          <w:rFonts w:hAnsi="宋体" w:cs="宋体"/>
          <w:b/>
          <w:sz w:val="24"/>
          <w:szCs w:val="24"/>
          <w:lang w:val="zh-CN"/>
        </w:rPr>
      </w:pPr>
      <w:r>
        <w:rPr>
          <w:rFonts w:hint="eastAsia" w:hAnsi="宋体" w:cs="宋体"/>
          <w:b/>
          <w:sz w:val="24"/>
          <w:szCs w:val="24"/>
        </w:rPr>
        <w:br w:type="page"/>
      </w:r>
      <w:bookmarkStart w:id="78" w:name="_Toc30713_WPSOffice_Level1"/>
      <w:bookmarkStart w:id="79" w:name="_Toc3947"/>
      <w:bookmarkStart w:id="80" w:name="_Toc31497_WPSOffice_Level1"/>
      <w:r>
        <w:rPr>
          <w:rFonts w:hint="eastAsia" w:hAnsi="宋体" w:cs="宋体"/>
          <w:b/>
          <w:sz w:val="24"/>
          <w:szCs w:val="24"/>
          <w:lang w:val="zh-CN"/>
        </w:rPr>
        <w:t>四</w:t>
      </w:r>
      <w:r>
        <w:rPr>
          <w:rFonts w:hint="eastAsia" w:hAnsi="宋体" w:cs="宋体"/>
          <w:b/>
          <w:sz w:val="24"/>
          <w:szCs w:val="24"/>
        </w:rPr>
        <w:t xml:space="preserve"> </w:t>
      </w:r>
      <w:r>
        <w:rPr>
          <w:rFonts w:hint="eastAsia" w:hAnsi="宋体" w:cs="宋体"/>
          <w:b/>
          <w:sz w:val="24"/>
          <w:szCs w:val="24"/>
          <w:lang w:val="zh-CN"/>
        </w:rPr>
        <w:t xml:space="preserve">  </w:t>
      </w:r>
      <w:bookmarkEnd w:id="78"/>
      <w:bookmarkEnd w:id="79"/>
      <w:bookmarkEnd w:id="80"/>
      <w:r>
        <w:rPr>
          <w:rFonts w:hint="eastAsia" w:hAnsi="宋体" w:cs="宋体"/>
          <w:b/>
          <w:sz w:val="24"/>
          <w:szCs w:val="24"/>
          <w:lang w:val="zh-CN"/>
        </w:rPr>
        <w:t>采购需求偏离表</w:t>
      </w:r>
    </w:p>
    <w:p>
      <w:pPr>
        <w:kinsoku w:val="0"/>
        <w:spacing w:line="360" w:lineRule="auto"/>
        <w:ind w:firstLine="120" w:firstLineChars="50"/>
        <w:rPr>
          <w:rFonts w:ascii="宋体" w:hAnsi="宋体" w:cs="宋体"/>
          <w:szCs w:val="24"/>
        </w:rPr>
      </w:pPr>
      <w:r>
        <w:rPr>
          <w:rFonts w:hint="eastAsia" w:ascii="宋体" w:hAnsi="宋体" w:cs="宋体"/>
          <w:szCs w:val="24"/>
        </w:rPr>
        <w:t>项目名称：</w:t>
      </w:r>
    </w:p>
    <w:p>
      <w:pPr>
        <w:kinsoku w:val="0"/>
        <w:spacing w:line="360" w:lineRule="auto"/>
        <w:ind w:firstLine="120" w:firstLineChars="50"/>
        <w:rPr>
          <w:rFonts w:ascii="宋体" w:hAnsi="宋体" w:cs="宋体"/>
          <w:szCs w:val="24"/>
        </w:rPr>
      </w:pPr>
      <w:r>
        <w:rPr>
          <w:rFonts w:hint="eastAsia" w:ascii="宋体" w:hAnsi="宋体" w:cs="宋体"/>
          <w:szCs w:val="24"/>
        </w:rPr>
        <w:t>项目编号：</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45"/>
        <w:gridCol w:w="2594"/>
        <w:gridCol w:w="1768"/>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23" w:type="dxa"/>
            <w:vAlign w:val="center"/>
          </w:tcPr>
          <w:p>
            <w:pPr>
              <w:jc w:val="center"/>
              <w:rPr>
                <w:rFonts w:ascii="宋体" w:hAnsi="宋体" w:cs="宋体"/>
                <w:szCs w:val="24"/>
              </w:rPr>
            </w:pPr>
            <w:r>
              <w:rPr>
                <w:rFonts w:hint="eastAsia" w:ascii="宋体" w:hAnsi="宋体" w:cs="宋体"/>
                <w:szCs w:val="24"/>
              </w:rPr>
              <w:t>序号</w:t>
            </w:r>
          </w:p>
        </w:tc>
        <w:tc>
          <w:tcPr>
            <w:tcW w:w="2445" w:type="dxa"/>
            <w:vAlign w:val="center"/>
          </w:tcPr>
          <w:p>
            <w:pPr>
              <w:jc w:val="center"/>
              <w:rPr>
                <w:rFonts w:ascii="宋体" w:hAnsi="宋体" w:cs="宋体"/>
                <w:szCs w:val="24"/>
              </w:rPr>
            </w:pPr>
            <w:r>
              <w:rPr>
                <w:rFonts w:hint="eastAsia" w:ascii="宋体" w:hAnsi="宋体" w:cs="宋体"/>
                <w:szCs w:val="24"/>
              </w:rPr>
              <w:t>竞争性磋商文件要求</w:t>
            </w:r>
          </w:p>
        </w:tc>
        <w:tc>
          <w:tcPr>
            <w:tcW w:w="2594" w:type="dxa"/>
            <w:vAlign w:val="center"/>
          </w:tcPr>
          <w:p>
            <w:pPr>
              <w:jc w:val="center"/>
              <w:rPr>
                <w:rFonts w:ascii="宋体" w:hAnsi="宋体" w:cs="宋体"/>
                <w:szCs w:val="24"/>
              </w:rPr>
            </w:pPr>
            <w:r>
              <w:rPr>
                <w:rFonts w:hint="eastAsia" w:ascii="宋体" w:hAnsi="宋体" w:cs="宋体"/>
                <w:szCs w:val="24"/>
              </w:rPr>
              <w:t>竞争性磋商响应文件的响应</w:t>
            </w:r>
          </w:p>
        </w:tc>
        <w:tc>
          <w:tcPr>
            <w:tcW w:w="1768" w:type="dxa"/>
            <w:vAlign w:val="center"/>
          </w:tcPr>
          <w:p>
            <w:pPr>
              <w:jc w:val="center"/>
              <w:rPr>
                <w:rFonts w:ascii="宋体" w:hAnsi="宋体" w:cs="宋体"/>
                <w:szCs w:val="24"/>
              </w:rPr>
            </w:pPr>
            <w:r>
              <w:rPr>
                <w:rFonts w:hint="eastAsia" w:ascii="宋体" w:hAnsi="宋体" w:cs="宋体"/>
                <w:szCs w:val="24"/>
              </w:rPr>
              <w:t>偏离</w:t>
            </w:r>
          </w:p>
        </w:tc>
        <w:tc>
          <w:tcPr>
            <w:tcW w:w="1528" w:type="dxa"/>
            <w:vAlign w:val="center"/>
          </w:tcPr>
          <w:p>
            <w:pPr>
              <w:jc w:val="center"/>
              <w:rPr>
                <w:rFonts w:ascii="宋体" w:hAnsi="宋体" w:cs="宋体"/>
                <w:szCs w:val="24"/>
              </w:rPr>
            </w:pPr>
            <w:r>
              <w:rPr>
                <w:rFonts w:hint="eastAsia" w:ascii="宋体" w:hAnsi="宋体" w:cs="宋体"/>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Align w:val="center"/>
          </w:tcPr>
          <w:p>
            <w:pPr>
              <w:spacing w:line="560" w:lineRule="exact"/>
              <w:ind w:right="-192" w:rightChars="-80"/>
              <w:jc w:val="center"/>
              <w:rPr>
                <w:rFonts w:ascii="宋体" w:hAnsi="宋体" w:cs="宋体"/>
                <w:szCs w:val="24"/>
                <w:highlight w:val="yellow"/>
              </w:rPr>
            </w:pPr>
          </w:p>
        </w:tc>
        <w:tc>
          <w:tcPr>
            <w:tcW w:w="2445" w:type="dxa"/>
            <w:vAlign w:val="center"/>
          </w:tcPr>
          <w:p>
            <w:pPr>
              <w:spacing w:line="560" w:lineRule="exact"/>
              <w:ind w:right="-192" w:rightChars="-80"/>
              <w:jc w:val="center"/>
              <w:rPr>
                <w:rFonts w:ascii="宋体" w:hAnsi="宋体" w:cs="宋体"/>
                <w:szCs w:val="24"/>
                <w:highlight w:val="yellow"/>
              </w:rPr>
            </w:pPr>
          </w:p>
        </w:tc>
        <w:tc>
          <w:tcPr>
            <w:tcW w:w="2594" w:type="dxa"/>
            <w:vAlign w:val="center"/>
          </w:tcPr>
          <w:p>
            <w:pPr>
              <w:spacing w:line="560" w:lineRule="exact"/>
              <w:ind w:right="-192" w:rightChars="-80"/>
              <w:jc w:val="center"/>
              <w:rPr>
                <w:rFonts w:ascii="宋体" w:hAnsi="宋体" w:cs="宋体"/>
                <w:szCs w:val="24"/>
                <w:highlight w:val="yellow"/>
              </w:rPr>
            </w:pPr>
          </w:p>
        </w:tc>
        <w:tc>
          <w:tcPr>
            <w:tcW w:w="1768" w:type="dxa"/>
            <w:vAlign w:val="center"/>
          </w:tcPr>
          <w:p>
            <w:pPr>
              <w:spacing w:line="560" w:lineRule="exact"/>
              <w:ind w:right="-192" w:rightChars="-80"/>
              <w:jc w:val="center"/>
              <w:rPr>
                <w:rFonts w:ascii="宋体" w:hAnsi="宋体" w:cs="宋体"/>
                <w:szCs w:val="24"/>
                <w:highlight w:val="yellow"/>
              </w:rPr>
            </w:pPr>
          </w:p>
        </w:tc>
        <w:tc>
          <w:tcPr>
            <w:tcW w:w="1528" w:type="dxa"/>
            <w:vAlign w:val="center"/>
          </w:tcPr>
          <w:p>
            <w:pPr>
              <w:spacing w:line="560" w:lineRule="exact"/>
              <w:ind w:right="-192" w:rightChars="-80"/>
              <w:jc w:val="center"/>
              <w:rPr>
                <w:rFonts w:ascii="宋体" w:hAnsi="宋体" w:cs="宋体"/>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Align w:val="center"/>
          </w:tcPr>
          <w:p>
            <w:pPr>
              <w:spacing w:line="560" w:lineRule="exact"/>
              <w:ind w:right="-192" w:rightChars="-80"/>
              <w:jc w:val="center"/>
              <w:rPr>
                <w:rFonts w:ascii="宋体" w:hAnsi="宋体" w:cs="宋体"/>
                <w:szCs w:val="24"/>
                <w:highlight w:val="yellow"/>
              </w:rPr>
            </w:pPr>
          </w:p>
        </w:tc>
        <w:tc>
          <w:tcPr>
            <w:tcW w:w="2445" w:type="dxa"/>
            <w:vAlign w:val="center"/>
          </w:tcPr>
          <w:p>
            <w:pPr>
              <w:spacing w:line="560" w:lineRule="exact"/>
              <w:ind w:right="-192" w:rightChars="-80"/>
              <w:jc w:val="center"/>
              <w:rPr>
                <w:rFonts w:ascii="宋体" w:hAnsi="宋体" w:cs="宋体"/>
                <w:szCs w:val="24"/>
                <w:highlight w:val="yellow"/>
              </w:rPr>
            </w:pPr>
          </w:p>
        </w:tc>
        <w:tc>
          <w:tcPr>
            <w:tcW w:w="2594" w:type="dxa"/>
            <w:vAlign w:val="center"/>
          </w:tcPr>
          <w:p>
            <w:pPr>
              <w:spacing w:line="560" w:lineRule="exact"/>
              <w:ind w:right="-192" w:rightChars="-80"/>
              <w:jc w:val="center"/>
              <w:rPr>
                <w:rFonts w:ascii="宋体" w:hAnsi="宋体" w:cs="宋体"/>
                <w:szCs w:val="24"/>
                <w:highlight w:val="yellow"/>
              </w:rPr>
            </w:pPr>
          </w:p>
        </w:tc>
        <w:tc>
          <w:tcPr>
            <w:tcW w:w="1768" w:type="dxa"/>
            <w:vAlign w:val="center"/>
          </w:tcPr>
          <w:p>
            <w:pPr>
              <w:spacing w:line="560" w:lineRule="exact"/>
              <w:ind w:right="-192" w:rightChars="-80"/>
              <w:jc w:val="center"/>
              <w:rPr>
                <w:rFonts w:ascii="宋体" w:hAnsi="宋体" w:cs="宋体"/>
                <w:szCs w:val="24"/>
                <w:highlight w:val="yellow"/>
              </w:rPr>
            </w:pPr>
          </w:p>
        </w:tc>
        <w:tc>
          <w:tcPr>
            <w:tcW w:w="1528" w:type="dxa"/>
            <w:vAlign w:val="center"/>
          </w:tcPr>
          <w:p>
            <w:pPr>
              <w:spacing w:line="560" w:lineRule="exact"/>
              <w:ind w:right="-192" w:rightChars="-80"/>
              <w:jc w:val="center"/>
              <w:rPr>
                <w:rFonts w:ascii="宋体" w:hAnsi="宋体" w:cs="宋体"/>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Align w:val="center"/>
          </w:tcPr>
          <w:p>
            <w:pPr>
              <w:spacing w:line="560" w:lineRule="exact"/>
              <w:ind w:right="-192" w:rightChars="-80"/>
              <w:jc w:val="center"/>
              <w:rPr>
                <w:rFonts w:ascii="宋体" w:hAnsi="宋体" w:cs="宋体"/>
                <w:szCs w:val="24"/>
                <w:highlight w:val="yellow"/>
              </w:rPr>
            </w:pPr>
          </w:p>
        </w:tc>
        <w:tc>
          <w:tcPr>
            <w:tcW w:w="2445" w:type="dxa"/>
            <w:vAlign w:val="center"/>
          </w:tcPr>
          <w:p>
            <w:pPr>
              <w:spacing w:line="560" w:lineRule="exact"/>
              <w:ind w:right="-192" w:rightChars="-80"/>
              <w:jc w:val="center"/>
              <w:rPr>
                <w:rFonts w:ascii="宋体" w:hAnsi="宋体" w:cs="宋体"/>
                <w:szCs w:val="24"/>
                <w:highlight w:val="yellow"/>
              </w:rPr>
            </w:pPr>
          </w:p>
        </w:tc>
        <w:tc>
          <w:tcPr>
            <w:tcW w:w="2594" w:type="dxa"/>
            <w:vAlign w:val="center"/>
          </w:tcPr>
          <w:p>
            <w:pPr>
              <w:spacing w:line="560" w:lineRule="exact"/>
              <w:ind w:right="-192" w:rightChars="-80"/>
              <w:jc w:val="center"/>
              <w:rPr>
                <w:rFonts w:ascii="宋体" w:hAnsi="宋体" w:cs="宋体"/>
                <w:szCs w:val="24"/>
                <w:highlight w:val="yellow"/>
              </w:rPr>
            </w:pPr>
          </w:p>
        </w:tc>
        <w:tc>
          <w:tcPr>
            <w:tcW w:w="1768" w:type="dxa"/>
            <w:vAlign w:val="center"/>
          </w:tcPr>
          <w:p>
            <w:pPr>
              <w:spacing w:line="560" w:lineRule="exact"/>
              <w:ind w:right="-192" w:rightChars="-80"/>
              <w:jc w:val="center"/>
              <w:rPr>
                <w:rFonts w:ascii="宋体" w:hAnsi="宋体" w:cs="宋体"/>
                <w:szCs w:val="24"/>
                <w:highlight w:val="yellow"/>
              </w:rPr>
            </w:pPr>
          </w:p>
        </w:tc>
        <w:tc>
          <w:tcPr>
            <w:tcW w:w="1528" w:type="dxa"/>
            <w:vAlign w:val="center"/>
          </w:tcPr>
          <w:p>
            <w:pPr>
              <w:spacing w:line="560" w:lineRule="exact"/>
              <w:ind w:right="-192" w:rightChars="-80"/>
              <w:jc w:val="center"/>
              <w:rPr>
                <w:rFonts w:ascii="宋体" w:hAnsi="宋体" w:cs="宋体"/>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Align w:val="center"/>
          </w:tcPr>
          <w:p>
            <w:pPr>
              <w:spacing w:line="560" w:lineRule="exact"/>
              <w:ind w:right="-192" w:rightChars="-80"/>
              <w:jc w:val="center"/>
              <w:rPr>
                <w:rFonts w:ascii="宋体" w:hAnsi="宋体" w:cs="宋体"/>
                <w:szCs w:val="24"/>
                <w:highlight w:val="yellow"/>
              </w:rPr>
            </w:pPr>
          </w:p>
        </w:tc>
        <w:tc>
          <w:tcPr>
            <w:tcW w:w="2445" w:type="dxa"/>
            <w:vAlign w:val="center"/>
          </w:tcPr>
          <w:p>
            <w:pPr>
              <w:spacing w:line="560" w:lineRule="exact"/>
              <w:ind w:right="-192" w:rightChars="-80"/>
              <w:jc w:val="center"/>
              <w:rPr>
                <w:rFonts w:ascii="宋体" w:hAnsi="宋体" w:cs="宋体"/>
                <w:szCs w:val="24"/>
                <w:highlight w:val="yellow"/>
              </w:rPr>
            </w:pPr>
          </w:p>
        </w:tc>
        <w:tc>
          <w:tcPr>
            <w:tcW w:w="2594" w:type="dxa"/>
            <w:vAlign w:val="center"/>
          </w:tcPr>
          <w:p>
            <w:pPr>
              <w:spacing w:line="560" w:lineRule="exact"/>
              <w:ind w:right="-192" w:rightChars="-80"/>
              <w:jc w:val="center"/>
              <w:rPr>
                <w:rFonts w:ascii="宋体" w:hAnsi="宋体" w:cs="宋体"/>
                <w:szCs w:val="24"/>
                <w:highlight w:val="yellow"/>
              </w:rPr>
            </w:pPr>
          </w:p>
        </w:tc>
        <w:tc>
          <w:tcPr>
            <w:tcW w:w="1768" w:type="dxa"/>
            <w:vAlign w:val="center"/>
          </w:tcPr>
          <w:p>
            <w:pPr>
              <w:spacing w:line="560" w:lineRule="exact"/>
              <w:ind w:right="-192" w:rightChars="-80"/>
              <w:jc w:val="center"/>
              <w:rPr>
                <w:rFonts w:ascii="宋体" w:hAnsi="宋体" w:cs="宋体"/>
                <w:szCs w:val="24"/>
                <w:highlight w:val="yellow"/>
              </w:rPr>
            </w:pPr>
          </w:p>
        </w:tc>
        <w:tc>
          <w:tcPr>
            <w:tcW w:w="1528" w:type="dxa"/>
            <w:vAlign w:val="center"/>
          </w:tcPr>
          <w:p>
            <w:pPr>
              <w:spacing w:line="560" w:lineRule="exact"/>
              <w:ind w:right="-192" w:rightChars="-80"/>
              <w:jc w:val="center"/>
              <w:rPr>
                <w:rFonts w:ascii="宋体" w:hAnsi="宋体" w:cs="宋体"/>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Align w:val="center"/>
          </w:tcPr>
          <w:p>
            <w:pPr>
              <w:spacing w:line="560" w:lineRule="exact"/>
              <w:ind w:right="-192" w:rightChars="-80"/>
              <w:jc w:val="center"/>
              <w:rPr>
                <w:rFonts w:ascii="宋体" w:hAnsi="宋体" w:cs="宋体"/>
                <w:szCs w:val="24"/>
                <w:highlight w:val="yellow"/>
              </w:rPr>
            </w:pPr>
          </w:p>
        </w:tc>
        <w:tc>
          <w:tcPr>
            <w:tcW w:w="2445" w:type="dxa"/>
            <w:vAlign w:val="center"/>
          </w:tcPr>
          <w:p>
            <w:pPr>
              <w:spacing w:line="560" w:lineRule="exact"/>
              <w:ind w:right="-192" w:rightChars="-80"/>
              <w:jc w:val="center"/>
              <w:rPr>
                <w:rFonts w:ascii="宋体" w:hAnsi="宋体" w:cs="宋体"/>
                <w:szCs w:val="24"/>
                <w:highlight w:val="yellow"/>
              </w:rPr>
            </w:pPr>
          </w:p>
        </w:tc>
        <w:tc>
          <w:tcPr>
            <w:tcW w:w="2594" w:type="dxa"/>
            <w:vAlign w:val="center"/>
          </w:tcPr>
          <w:p>
            <w:pPr>
              <w:spacing w:line="560" w:lineRule="exact"/>
              <w:ind w:right="-192" w:rightChars="-80"/>
              <w:jc w:val="center"/>
              <w:rPr>
                <w:rFonts w:ascii="宋体" w:hAnsi="宋体" w:cs="宋体"/>
                <w:szCs w:val="24"/>
                <w:highlight w:val="yellow"/>
              </w:rPr>
            </w:pPr>
          </w:p>
        </w:tc>
        <w:tc>
          <w:tcPr>
            <w:tcW w:w="1768" w:type="dxa"/>
            <w:vAlign w:val="center"/>
          </w:tcPr>
          <w:p>
            <w:pPr>
              <w:spacing w:line="560" w:lineRule="exact"/>
              <w:ind w:right="-192" w:rightChars="-80"/>
              <w:jc w:val="center"/>
              <w:rPr>
                <w:rFonts w:ascii="宋体" w:hAnsi="宋体" w:cs="宋体"/>
                <w:szCs w:val="24"/>
                <w:highlight w:val="yellow"/>
              </w:rPr>
            </w:pPr>
          </w:p>
        </w:tc>
        <w:tc>
          <w:tcPr>
            <w:tcW w:w="1528" w:type="dxa"/>
            <w:vAlign w:val="center"/>
          </w:tcPr>
          <w:p>
            <w:pPr>
              <w:spacing w:line="560" w:lineRule="exact"/>
              <w:ind w:right="-192" w:rightChars="-80"/>
              <w:jc w:val="center"/>
              <w:rPr>
                <w:rFonts w:ascii="宋体" w:hAnsi="宋体" w:cs="宋体"/>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Align w:val="center"/>
          </w:tcPr>
          <w:p>
            <w:pPr>
              <w:spacing w:line="560" w:lineRule="exact"/>
              <w:ind w:right="-192" w:rightChars="-80"/>
              <w:jc w:val="center"/>
              <w:rPr>
                <w:rFonts w:ascii="宋体" w:hAnsi="宋体" w:cs="宋体"/>
                <w:szCs w:val="24"/>
                <w:highlight w:val="yellow"/>
              </w:rPr>
            </w:pPr>
          </w:p>
        </w:tc>
        <w:tc>
          <w:tcPr>
            <w:tcW w:w="2445" w:type="dxa"/>
            <w:vAlign w:val="center"/>
          </w:tcPr>
          <w:p>
            <w:pPr>
              <w:spacing w:line="560" w:lineRule="exact"/>
              <w:ind w:right="-192" w:rightChars="-80"/>
              <w:jc w:val="center"/>
              <w:rPr>
                <w:rFonts w:ascii="宋体" w:hAnsi="宋体" w:cs="宋体"/>
                <w:szCs w:val="24"/>
                <w:highlight w:val="yellow"/>
              </w:rPr>
            </w:pPr>
          </w:p>
        </w:tc>
        <w:tc>
          <w:tcPr>
            <w:tcW w:w="2594" w:type="dxa"/>
            <w:vAlign w:val="center"/>
          </w:tcPr>
          <w:p>
            <w:pPr>
              <w:spacing w:line="560" w:lineRule="exact"/>
              <w:ind w:right="-192" w:rightChars="-80"/>
              <w:jc w:val="center"/>
              <w:rPr>
                <w:rFonts w:ascii="宋体" w:hAnsi="宋体" w:cs="宋体"/>
                <w:szCs w:val="24"/>
                <w:highlight w:val="yellow"/>
              </w:rPr>
            </w:pPr>
          </w:p>
        </w:tc>
        <w:tc>
          <w:tcPr>
            <w:tcW w:w="1768" w:type="dxa"/>
            <w:vAlign w:val="center"/>
          </w:tcPr>
          <w:p>
            <w:pPr>
              <w:spacing w:line="560" w:lineRule="exact"/>
              <w:ind w:right="-192" w:rightChars="-80"/>
              <w:jc w:val="center"/>
              <w:rPr>
                <w:rFonts w:ascii="宋体" w:hAnsi="宋体" w:cs="宋体"/>
                <w:szCs w:val="24"/>
                <w:highlight w:val="yellow"/>
              </w:rPr>
            </w:pPr>
          </w:p>
        </w:tc>
        <w:tc>
          <w:tcPr>
            <w:tcW w:w="1528" w:type="dxa"/>
            <w:vAlign w:val="center"/>
          </w:tcPr>
          <w:p>
            <w:pPr>
              <w:spacing w:line="560" w:lineRule="exact"/>
              <w:ind w:right="-192" w:rightChars="-80"/>
              <w:jc w:val="center"/>
              <w:rPr>
                <w:rFonts w:ascii="宋体" w:hAnsi="宋体" w:cs="宋体"/>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Align w:val="center"/>
          </w:tcPr>
          <w:p>
            <w:pPr>
              <w:spacing w:line="560" w:lineRule="exact"/>
              <w:ind w:right="-192" w:rightChars="-80"/>
              <w:jc w:val="center"/>
              <w:rPr>
                <w:rFonts w:ascii="宋体" w:hAnsi="宋体" w:cs="宋体"/>
                <w:szCs w:val="24"/>
                <w:highlight w:val="yellow"/>
              </w:rPr>
            </w:pPr>
          </w:p>
        </w:tc>
        <w:tc>
          <w:tcPr>
            <w:tcW w:w="2445" w:type="dxa"/>
            <w:vAlign w:val="center"/>
          </w:tcPr>
          <w:p>
            <w:pPr>
              <w:spacing w:line="560" w:lineRule="exact"/>
              <w:ind w:right="-192" w:rightChars="-80"/>
              <w:jc w:val="center"/>
              <w:rPr>
                <w:rFonts w:ascii="宋体" w:hAnsi="宋体" w:cs="宋体"/>
                <w:szCs w:val="24"/>
                <w:highlight w:val="yellow"/>
              </w:rPr>
            </w:pPr>
          </w:p>
        </w:tc>
        <w:tc>
          <w:tcPr>
            <w:tcW w:w="2594" w:type="dxa"/>
            <w:vAlign w:val="center"/>
          </w:tcPr>
          <w:p>
            <w:pPr>
              <w:spacing w:line="560" w:lineRule="exact"/>
              <w:ind w:right="-192" w:rightChars="-80"/>
              <w:jc w:val="center"/>
              <w:rPr>
                <w:rFonts w:ascii="宋体" w:hAnsi="宋体" w:cs="宋体"/>
                <w:szCs w:val="24"/>
                <w:highlight w:val="yellow"/>
              </w:rPr>
            </w:pPr>
          </w:p>
        </w:tc>
        <w:tc>
          <w:tcPr>
            <w:tcW w:w="1768" w:type="dxa"/>
            <w:vAlign w:val="center"/>
          </w:tcPr>
          <w:p>
            <w:pPr>
              <w:spacing w:line="560" w:lineRule="exact"/>
              <w:ind w:right="-192" w:rightChars="-80"/>
              <w:jc w:val="center"/>
              <w:rPr>
                <w:rFonts w:ascii="宋体" w:hAnsi="宋体" w:cs="宋体"/>
                <w:szCs w:val="24"/>
                <w:highlight w:val="yellow"/>
              </w:rPr>
            </w:pPr>
          </w:p>
        </w:tc>
        <w:tc>
          <w:tcPr>
            <w:tcW w:w="1528" w:type="dxa"/>
            <w:vAlign w:val="center"/>
          </w:tcPr>
          <w:p>
            <w:pPr>
              <w:spacing w:line="560" w:lineRule="exact"/>
              <w:ind w:right="-192" w:rightChars="-80"/>
              <w:jc w:val="center"/>
              <w:rPr>
                <w:rFonts w:ascii="宋体" w:hAnsi="宋体" w:cs="宋体"/>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Align w:val="center"/>
          </w:tcPr>
          <w:p>
            <w:pPr>
              <w:spacing w:line="560" w:lineRule="exact"/>
              <w:ind w:right="-192" w:rightChars="-80"/>
              <w:jc w:val="center"/>
              <w:rPr>
                <w:rFonts w:ascii="宋体" w:hAnsi="宋体" w:cs="宋体"/>
                <w:szCs w:val="24"/>
                <w:highlight w:val="yellow"/>
              </w:rPr>
            </w:pPr>
          </w:p>
        </w:tc>
        <w:tc>
          <w:tcPr>
            <w:tcW w:w="2445" w:type="dxa"/>
            <w:vAlign w:val="center"/>
          </w:tcPr>
          <w:p>
            <w:pPr>
              <w:spacing w:line="560" w:lineRule="exact"/>
              <w:ind w:right="-192" w:rightChars="-80"/>
              <w:jc w:val="center"/>
              <w:rPr>
                <w:rFonts w:ascii="宋体" w:hAnsi="宋体" w:cs="宋体"/>
                <w:szCs w:val="24"/>
                <w:highlight w:val="yellow"/>
              </w:rPr>
            </w:pPr>
          </w:p>
        </w:tc>
        <w:tc>
          <w:tcPr>
            <w:tcW w:w="2594" w:type="dxa"/>
            <w:vAlign w:val="center"/>
          </w:tcPr>
          <w:p>
            <w:pPr>
              <w:spacing w:line="560" w:lineRule="exact"/>
              <w:ind w:right="-192" w:rightChars="-80"/>
              <w:jc w:val="center"/>
              <w:rPr>
                <w:rFonts w:ascii="宋体" w:hAnsi="宋体" w:cs="宋体"/>
                <w:szCs w:val="24"/>
                <w:highlight w:val="yellow"/>
              </w:rPr>
            </w:pPr>
          </w:p>
        </w:tc>
        <w:tc>
          <w:tcPr>
            <w:tcW w:w="1768" w:type="dxa"/>
            <w:vAlign w:val="center"/>
          </w:tcPr>
          <w:p>
            <w:pPr>
              <w:spacing w:line="560" w:lineRule="exact"/>
              <w:ind w:right="-192" w:rightChars="-80"/>
              <w:jc w:val="center"/>
              <w:rPr>
                <w:rFonts w:ascii="宋体" w:hAnsi="宋体" w:cs="宋体"/>
                <w:szCs w:val="24"/>
                <w:highlight w:val="yellow"/>
              </w:rPr>
            </w:pPr>
          </w:p>
        </w:tc>
        <w:tc>
          <w:tcPr>
            <w:tcW w:w="1528" w:type="dxa"/>
            <w:vAlign w:val="center"/>
          </w:tcPr>
          <w:p>
            <w:pPr>
              <w:spacing w:line="560" w:lineRule="exact"/>
              <w:ind w:right="-192" w:rightChars="-80"/>
              <w:jc w:val="center"/>
              <w:rPr>
                <w:rFonts w:ascii="宋体" w:hAnsi="宋体" w:cs="宋体"/>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Align w:val="center"/>
          </w:tcPr>
          <w:p>
            <w:pPr>
              <w:spacing w:line="560" w:lineRule="exact"/>
              <w:ind w:right="-192" w:rightChars="-80"/>
              <w:jc w:val="center"/>
              <w:rPr>
                <w:rFonts w:ascii="宋体" w:hAnsi="宋体" w:cs="宋体"/>
                <w:szCs w:val="24"/>
                <w:highlight w:val="yellow"/>
              </w:rPr>
            </w:pPr>
          </w:p>
        </w:tc>
        <w:tc>
          <w:tcPr>
            <w:tcW w:w="2445" w:type="dxa"/>
            <w:vAlign w:val="center"/>
          </w:tcPr>
          <w:p>
            <w:pPr>
              <w:spacing w:line="560" w:lineRule="exact"/>
              <w:ind w:right="-192" w:rightChars="-80"/>
              <w:jc w:val="center"/>
              <w:rPr>
                <w:rFonts w:ascii="宋体" w:hAnsi="宋体" w:cs="宋体"/>
                <w:szCs w:val="24"/>
                <w:highlight w:val="yellow"/>
              </w:rPr>
            </w:pPr>
          </w:p>
        </w:tc>
        <w:tc>
          <w:tcPr>
            <w:tcW w:w="2594" w:type="dxa"/>
            <w:vAlign w:val="center"/>
          </w:tcPr>
          <w:p>
            <w:pPr>
              <w:spacing w:line="560" w:lineRule="exact"/>
              <w:ind w:right="-192" w:rightChars="-80"/>
              <w:jc w:val="center"/>
              <w:rPr>
                <w:rFonts w:ascii="宋体" w:hAnsi="宋体" w:cs="宋体"/>
                <w:szCs w:val="24"/>
                <w:highlight w:val="yellow"/>
              </w:rPr>
            </w:pPr>
          </w:p>
        </w:tc>
        <w:tc>
          <w:tcPr>
            <w:tcW w:w="1768" w:type="dxa"/>
            <w:vAlign w:val="center"/>
          </w:tcPr>
          <w:p>
            <w:pPr>
              <w:spacing w:line="560" w:lineRule="exact"/>
              <w:ind w:right="-192" w:rightChars="-80"/>
              <w:jc w:val="center"/>
              <w:rPr>
                <w:rFonts w:ascii="宋体" w:hAnsi="宋体" w:cs="宋体"/>
                <w:szCs w:val="24"/>
                <w:highlight w:val="yellow"/>
              </w:rPr>
            </w:pPr>
          </w:p>
        </w:tc>
        <w:tc>
          <w:tcPr>
            <w:tcW w:w="1528" w:type="dxa"/>
            <w:vAlign w:val="center"/>
          </w:tcPr>
          <w:p>
            <w:pPr>
              <w:spacing w:line="560" w:lineRule="exact"/>
              <w:ind w:right="-192" w:rightChars="-80"/>
              <w:jc w:val="center"/>
              <w:rPr>
                <w:rFonts w:ascii="宋体" w:hAnsi="宋体" w:cs="宋体"/>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Align w:val="center"/>
          </w:tcPr>
          <w:p>
            <w:pPr>
              <w:spacing w:line="560" w:lineRule="exact"/>
              <w:ind w:right="-192" w:rightChars="-80"/>
              <w:jc w:val="center"/>
              <w:rPr>
                <w:rFonts w:ascii="宋体" w:hAnsi="宋体" w:cs="宋体"/>
                <w:szCs w:val="24"/>
                <w:highlight w:val="yellow"/>
              </w:rPr>
            </w:pPr>
          </w:p>
        </w:tc>
        <w:tc>
          <w:tcPr>
            <w:tcW w:w="2445" w:type="dxa"/>
            <w:vAlign w:val="center"/>
          </w:tcPr>
          <w:p>
            <w:pPr>
              <w:spacing w:line="560" w:lineRule="exact"/>
              <w:ind w:right="-192" w:rightChars="-80"/>
              <w:jc w:val="center"/>
              <w:rPr>
                <w:rFonts w:ascii="宋体" w:hAnsi="宋体" w:cs="宋体"/>
                <w:szCs w:val="24"/>
                <w:highlight w:val="yellow"/>
              </w:rPr>
            </w:pPr>
          </w:p>
        </w:tc>
        <w:tc>
          <w:tcPr>
            <w:tcW w:w="2594" w:type="dxa"/>
            <w:vAlign w:val="center"/>
          </w:tcPr>
          <w:p>
            <w:pPr>
              <w:spacing w:line="560" w:lineRule="exact"/>
              <w:ind w:right="-192" w:rightChars="-80"/>
              <w:jc w:val="center"/>
              <w:rPr>
                <w:rFonts w:ascii="宋体" w:hAnsi="宋体" w:cs="宋体"/>
                <w:szCs w:val="24"/>
                <w:highlight w:val="yellow"/>
              </w:rPr>
            </w:pPr>
          </w:p>
        </w:tc>
        <w:tc>
          <w:tcPr>
            <w:tcW w:w="1768" w:type="dxa"/>
            <w:vAlign w:val="center"/>
          </w:tcPr>
          <w:p>
            <w:pPr>
              <w:spacing w:line="560" w:lineRule="exact"/>
              <w:ind w:right="-192" w:rightChars="-80"/>
              <w:jc w:val="center"/>
              <w:rPr>
                <w:rFonts w:ascii="宋体" w:hAnsi="宋体" w:cs="宋体"/>
                <w:szCs w:val="24"/>
                <w:highlight w:val="yellow"/>
              </w:rPr>
            </w:pPr>
          </w:p>
        </w:tc>
        <w:tc>
          <w:tcPr>
            <w:tcW w:w="1528" w:type="dxa"/>
            <w:vAlign w:val="center"/>
          </w:tcPr>
          <w:p>
            <w:pPr>
              <w:spacing w:line="560" w:lineRule="exact"/>
              <w:ind w:right="-192" w:rightChars="-80"/>
              <w:jc w:val="center"/>
              <w:rPr>
                <w:rFonts w:ascii="宋体" w:hAnsi="宋体" w:cs="宋体"/>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3" w:type="dxa"/>
            <w:vAlign w:val="center"/>
          </w:tcPr>
          <w:p>
            <w:pPr>
              <w:spacing w:line="560" w:lineRule="exact"/>
              <w:ind w:right="-192" w:rightChars="-80"/>
              <w:jc w:val="center"/>
              <w:rPr>
                <w:rFonts w:ascii="宋体" w:hAnsi="宋体" w:cs="宋体"/>
                <w:szCs w:val="24"/>
                <w:highlight w:val="yellow"/>
              </w:rPr>
            </w:pPr>
          </w:p>
        </w:tc>
        <w:tc>
          <w:tcPr>
            <w:tcW w:w="2445" w:type="dxa"/>
            <w:vAlign w:val="center"/>
          </w:tcPr>
          <w:p>
            <w:pPr>
              <w:spacing w:line="560" w:lineRule="exact"/>
              <w:ind w:right="-192" w:rightChars="-80"/>
              <w:jc w:val="center"/>
              <w:rPr>
                <w:rFonts w:ascii="宋体" w:hAnsi="宋体" w:cs="宋体"/>
                <w:szCs w:val="24"/>
                <w:highlight w:val="yellow"/>
              </w:rPr>
            </w:pPr>
          </w:p>
        </w:tc>
        <w:tc>
          <w:tcPr>
            <w:tcW w:w="2594" w:type="dxa"/>
            <w:vAlign w:val="center"/>
          </w:tcPr>
          <w:p>
            <w:pPr>
              <w:spacing w:line="560" w:lineRule="exact"/>
              <w:ind w:right="-192" w:rightChars="-80"/>
              <w:jc w:val="center"/>
              <w:rPr>
                <w:rFonts w:ascii="宋体" w:hAnsi="宋体" w:cs="宋体"/>
                <w:szCs w:val="24"/>
                <w:highlight w:val="yellow"/>
              </w:rPr>
            </w:pPr>
          </w:p>
        </w:tc>
        <w:tc>
          <w:tcPr>
            <w:tcW w:w="1768" w:type="dxa"/>
            <w:vAlign w:val="center"/>
          </w:tcPr>
          <w:p>
            <w:pPr>
              <w:spacing w:line="560" w:lineRule="exact"/>
              <w:ind w:right="-192" w:rightChars="-80"/>
              <w:jc w:val="center"/>
              <w:rPr>
                <w:rFonts w:ascii="宋体" w:hAnsi="宋体" w:cs="宋体"/>
                <w:szCs w:val="24"/>
                <w:highlight w:val="yellow"/>
              </w:rPr>
            </w:pPr>
          </w:p>
        </w:tc>
        <w:tc>
          <w:tcPr>
            <w:tcW w:w="1528" w:type="dxa"/>
            <w:vAlign w:val="center"/>
          </w:tcPr>
          <w:p>
            <w:pPr>
              <w:spacing w:line="560" w:lineRule="exact"/>
              <w:ind w:right="-192" w:rightChars="-80"/>
              <w:jc w:val="center"/>
              <w:rPr>
                <w:rFonts w:ascii="宋体" w:hAnsi="宋体" w:cs="宋体"/>
                <w:szCs w:val="24"/>
                <w:highlight w:val="yellow"/>
              </w:rPr>
            </w:pPr>
          </w:p>
        </w:tc>
      </w:tr>
    </w:tbl>
    <w:p>
      <w:pPr>
        <w:pStyle w:val="33"/>
        <w:spacing w:line="560" w:lineRule="exact"/>
        <w:rPr>
          <w:rFonts w:ascii="宋体" w:hAnsi="宋体" w:cs="宋体"/>
        </w:rPr>
      </w:pPr>
      <w:r>
        <w:rPr>
          <w:rFonts w:hint="eastAsia" w:ascii="宋体" w:hAnsi="宋体" w:cs="宋体"/>
        </w:rPr>
        <w:t>说明：本表只填写竞争性磋商响应文件中与磋商文件有偏离（包括正偏离和负偏离）的内容，竞争性磋商响应文件与竞争性磋商文件第三部分要求完全一致的，不用在此表中列出，但须提交空白表。</w:t>
      </w:r>
    </w:p>
    <w:p>
      <w:pPr>
        <w:pStyle w:val="33"/>
        <w:spacing w:line="560" w:lineRule="exact"/>
        <w:rPr>
          <w:rFonts w:ascii="宋体" w:hAnsi="宋体" w:cs="宋体"/>
        </w:rPr>
      </w:pPr>
    </w:p>
    <w:p>
      <w:pPr>
        <w:rPr>
          <w:rFonts w:ascii="宋体" w:hAnsi="宋体" w:cs="宋体"/>
          <w:szCs w:val="24"/>
        </w:rPr>
      </w:pPr>
    </w:p>
    <w:p>
      <w:pPr>
        <w:spacing w:after="480" w:line="200" w:lineRule="atLeast"/>
        <w:ind w:firstLine="4560" w:firstLineChars="1900"/>
        <w:jc w:val="left"/>
        <w:rPr>
          <w:rFonts w:ascii="宋体" w:hAnsi="宋体" w:cs="宋体"/>
          <w:color w:val="000000"/>
          <w:szCs w:val="24"/>
        </w:rPr>
      </w:pPr>
      <w:bookmarkStart w:id="81" w:name="_Toc4597_WPSOffice_Level1"/>
      <w:bookmarkStart w:id="82" w:name="_Toc20829_WPSOffice_Level1"/>
      <w:bookmarkStart w:id="83" w:name="_Toc26147_WPSOffice_Level1"/>
      <w:r>
        <w:rPr>
          <w:rFonts w:hint="eastAsia" w:ascii="宋体" w:hAnsi="宋体" w:cs="宋体"/>
          <w:color w:val="000000"/>
          <w:szCs w:val="24"/>
        </w:rPr>
        <w:t>供应商名称（</w:t>
      </w:r>
      <w:r>
        <w:rPr>
          <w:rFonts w:hint="eastAsia" w:ascii="宋体" w:hAnsi="宋体" w:cs="宋体"/>
          <w:szCs w:val="24"/>
        </w:rPr>
        <w:t>公章</w:t>
      </w:r>
      <w:r>
        <w:rPr>
          <w:rFonts w:hint="eastAsia" w:ascii="宋体" w:hAnsi="宋体" w:cs="宋体"/>
          <w:color w:val="000000"/>
          <w:szCs w:val="24"/>
        </w:rPr>
        <w:t>）：</w:t>
      </w:r>
      <w:r>
        <w:rPr>
          <w:rFonts w:hint="eastAsia" w:ascii="宋体" w:hAnsi="宋体" w:cs="宋体"/>
          <w:color w:val="000000"/>
          <w:szCs w:val="24"/>
          <w:u w:val="single"/>
        </w:rPr>
        <w:t xml:space="preserve">                                     </w:t>
      </w:r>
    </w:p>
    <w:p>
      <w:pPr>
        <w:spacing w:after="480" w:line="200" w:lineRule="atLeast"/>
        <w:ind w:firstLine="4560" w:firstLineChars="1900"/>
        <w:jc w:val="left"/>
        <w:rPr>
          <w:rFonts w:ascii="宋体" w:hAnsi="宋体" w:cs="宋体"/>
          <w:color w:val="000000"/>
          <w:szCs w:val="24"/>
        </w:rPr>
      </w:pPr>
      <w:r>
        <w:rPr>
          <w:rFonts w:hint="eastAsia" w:ascii="宋体" w:hAnsi="宋体" w:cs="宋体"/>
          <w:szCs w:val="24"/>
        </w:rPr>
        <w:t>法定代表人或其授权代表</w:t>
      </w:r>
      <w:r>
        <w:rPr>
          <w:rFonts w:hint="eastAsia" w:ascii="宋体" w:hAnsi="宋体" w:cs="宋体"/>
          <w:color w:val="000000"/>
          <w:kern w:val="0"/>
          <w:szCs w:val="24"/>
        </w:rPr>
        <w:t>(盖章或签字)</w:t>
      </w:r>
      <w:r>
        <w:rPr>
          <w:rFonts w:hint="eastAsia" w:ascii="宋体" w:hAnsi="宋体" w:cs="宋体"/>
          <w:color w:val="000000"/>
          <w:szCs w:val="24"/>
        </w:rPr>
        <w:t>：</w:t>
      </w:r>
      <w:r>
        <w:rPr>
          <w:rFonts w:hint="eastAsia" w:ascii="宋体" w:hAnsi="宋体" w:cs="宋体"/>
          <w:color w:val="000000"/>
          <w:szCs w:val="24"/>
          <w:u w:val="single"/>
        </w:rPr>
        <w:t xml:space="preserve">        </w:t>
      </w:r>
    </w:p>
    <w:p>
      <w:pPr>
        <w:spacing w:before="480" w:line="200" w:lineRule="atLeast"/>
        <w:ind w:firstLine="4560" w:firstLineChars="1900"/>
        <w:jc w:val="left"/>
        <w:rPr>
          <w:rFonts w:ascii="宋体" w:hAnsi="宋体" w:cs="宋体"/>
          <w:color w:val="000000"/>
          <w:szCs w:val="24"/>
        </w:rPr>
      </w:pPr>
      <w:r>
        <w:rPr>
          <w:rFonts w:hint="eastAsia" w:ascii="宋体" w:hAnsi="宋体" w:cs="宋体"/>
          <w:color w:val="000000"/>
          <w:szCs w:val="24"/>
        </w:rPr>
        <w:t>日期：</w:t>
      </w:r>
      <w:r>
        <w:rPr>
          <w:rFonts w:hint="eastAsia" w:ascii="宋体" w:hAnsi="宋体" w:cs="宋体"/>
          <w:color w:val="000000"/>
          <w:szCs w:val="24"/>
          <w:u w:val="single"/>
        </w:rPr>
        <w:t xml:space="preserve">      </w:t>
      </w:r>
      <w:r>
        <w:rPr>
          <w:rFonts w:hint="eastAsia" w:ascii="宋体" w:hAnsi="宋体" w:cs="宋体"/>
          <w:color w:val="000000"/>
          <w:szCs w:val="24"/>
        </w:rPr>
        <w:t>年</w:t>
      </w:r>
      <w:r>
        <w:rPr>
          <w:rFonts w:hint="eastAsia" w:ascii="宋体" w:hAnsi="宋体" w:cs="宋体"/>
          <w:color w:val="000000"/>
          <w:szCs w:val="24"/>
          <w:u w:val="single"/>
        </w:rPr>
        <w:t xml:space="preserve">      </w:t>
      </w:r>
      <w:r>
        <w:rPr>
          <w:rFonts w:hint="eastAsia" w:ascii="宋体" w:hAnsi="宋体" w:cs="宋体"/>
          <w:color w:val="000000"/>
          <w:szCs w:val="24"/>
        </w:rPr>
        <w:t>月</w:t>
      </w:r>
      <w:r>
        <w:rPr>
          <w:rFonts w:hint="eastAsia" w:ascii="宋体" w:hAnsi="宋体" w:cs="宋体"/>
          <w:color w:val="000000"/>
          <w:szCs w:val="24"/>
          <w:u w:val="single"/>
        </w:rPr>
        <w:t xml:space="preserve">      </w:t>
      </w:r>
      <w:r>
        <w:rPr>
          <w:rFonts w:hint="eastAsia" w:ascii="宋体" w:hAnsi="宋体" w:cs="宋体"/>
          <w:color w:val="000000"/>
          <w:szCs w:val="24"/>
        </w:rPr>
        <w:t>日</w:t>
      </w:r>
    </w:p>
    <w:p>
      <w:pPr>
        <w:spacing w:before="480" w:line="200" w:lineRule="atLeast"/>
        <w:ind w:firstLine="3360" w:firstLineChars="1400"/>
        <w:jc w:val="left"/>
        <w:rPr>
          <w:rFonts w:ascii="宋体" w:hAnsi="宋体" w:cs="宋体"/>
          <w:color w:val="000000"/>
          <w:szCs w:val="24"/>
        </w:rPr>
      </w:pPr>
    </w:p>
    <w:p>
      <w:pPr>
        <w:spacing w:line="360" w:lineRule="atLeast"/>
        <w:jc w:val="center"/>
        <w:outlineLvl w:val="1"/>
        <w:rPr>
          <w:rFonts w:ascii="宋体" w:hAnsi="宋体" w:cs="宋体"/>
          <w:b/>
          <w:szCs w:val="24"/>
        </w:rPr>
      </w:pPr>
      <w:r>
        <w:rPr>
          <w:rFonts w:hint="eastAsia" w:ascii="宋体" w:hAnsi="宋体" w:cs="宋体"/>
          <w:b/>
          <w:szCs w:val="24"/>
        </w:rPr>
        <w:br w:type="page"/>
      </w:r>
      <w:bookmarkStart w:id="84" w:name="_Toc8133"/>
      <w:r>
        <w:rPr>
          <w:rFonts w:hint="eastAsia" w:ascii="宋体" w:hAnsi="宋体" w:cs="宋体"/>
          <w:b/>
          <w:szCs w:val="24"/>
          <w:lang w:val="zh-CN"/>
        </w:rPr>
        <w:t>五</w:t>
      </w:r>
      <w:r>
        <w:rPr>
          <w:rFonts w:hint="eastAsia" w:ascii="宋体" w:hAnsi="宋体" w:cs="宋体"/>
          <w:b/>
          <w:szCs w:val="24"/>
        </w:rPr>
        <w:t xml:space="preserve">   </w:t>
      </w:r>
      <w:r>
        <w:rPr>
          <w:rFonts w:hint="eastAsia" w:ascii="宋体" w:hAnsi="宋体" w:cs="宋体"/>
          <w:b/>
          <w:szCs w:val="24"/>
          <w:lang w:val="zh-CN"/>
        </w:rPr>
        <w:t>方案说明</w:t>
      </w:r>
      <w:bookmarkEnd w:id="81"/>
      <w:bookmarkEnd w:id="82"/>
      <w:bookmarkEnd w:id="83"/>
      <w:bookmarkEnd w:id="84"/>
    </w:p>
    <w:p>
      <w:pPr>
        <w:pStyle w:val="27"/>
        <w:rPr>
          <w:rFonts w:ascii="宋体" w:hAnsi="宋体" w:cs="宋体"/>
          <w:b/>
          <w:sz w:val="24"/>
        </w:rPr>
      </w:pPr>
    </w:p>
    <w:p>
      <w:pPr>
        <w:pStyle w:val="27"/>
        <w:jc w:val="center"/>
        <w:rPr>
          <w:rFonts w:ascii="宋体" w:hAnsi="宋体" w:cs="宋体"/>
          <w:sz w:val="24"/>
        </w:rPr>
      </w:pPr>
      <w:r>
        <w:rPr>
          <w:rFonts w:hint="eastAsia" w:ascii="宋体" w:hAnsi="宋体" w:cs="宋体"/>
          <w:b/>
          <w:sz w:val="24"/>
        </w:rPr>
        <w:t>供应商结合第三部分采购需求，根据评审办法，自行编写，格式自拟。</w:t>
      </w:r>
    </w:p>
    <w:p>
      <w:pPr>
        <w:spacing w:line="440" w:lineRule="exact"/>
        <w:rPr>
          <w:rFonts w:ascii="宋体" w:hAnsi="宋体" w:cs="宋体"/>
          <w:bCs/>
          <w:kern w:val="0"/>
          <w:szCs w:val="24"/>
        </w:rPr>
      </w:pPr>
      <w:bookmarkStart w:id="85" w:name="_Toc554_WPSOffice_Level1"/>
      <w:bookmarkStart w:id="86" w:name="_Toc21437_WPSOffice_Level1"/>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pStyle w:val="37"/>
        <w:ind w:firstLine="240"/>
        <w:rPr>
          <w:rFonts w:ascii="宋体" w:hAnsi="宋体" w:cs="宋体"/>
          <w:bCs/>
          <w:sz w:val="24"/>
          <w:szCs w:val="24"/>
        </w:rPr>
      </w:pPr>
    </w:p>
    <w:p>
      <w:pPr>
        <w:spacing w:before="480" w:line="200" w:lineRule="atLeast"/>
        <w:jc w:val="left"/>
        <w:rPr>
          <w:rFonts w:ascii="宋体" w:hAnsi="宋体" w:cs="宋体"/>
          <w:color w:val="000000"/>
          <w:szCs w:val="24"/>
        </w:rPr>
      </w:pPr>
      <w:bookmarkStart w:id="87" w:name="_Toc30141_WPSOffice_Level1"/>
      <w:bookmarkStart w:id="88" w:name="_Toc14867_WPSOffice_Level1"/>
    </w:p>
    <w:p>
      <w:pPr>
        <w:pStyle w:val="21"/>
        <w:rPr>
          <w:rFonts w:hAnsi="宋体" w:cs="宋体"/>
          <w:b/>
          <w:sz w:val="24"/>
          <w:szCs w:val="24"/>
        </w:rPr>
      </w:pPr>
      <w:r>
        <w:rPr>
          <w:rFonts w:hint="eastAsia" w:hAnsi="宋体" w:cs="宋体"/>
          <w:sz w:val="24"/>
          <w:szCs w:val="24"/>
        </w:rPr>
        <w:br w:type="page"/>
      </w:r>
    </w:p>
    <w:p>
      <w:pPr>
        <w:spacing w:line="360" w:lineRule="auto"/>
        <w:jc w:val="center"/>
        <w:outlineLvl w:val="1"/>
        <w:rPr>
          <w:rFonts w:ascii="宋体" w:hAnsi="宋体" w:cs="宋体"/>
          <w:b/>
          <w:szCs w:val="24"/>
        </w:rPr>
      </w:pPr>
      <w:bookmarkStart w:id="89" w:name="_Toc13914"/>
      <w:r>
        <w:rPr>
          <w:rFonts w:hint="eastAsia" w:ascii="宋体" w:hAnsi="宋体" w:cs="宋体"/>
          <w:b/>
          <w:szCs w:val="24"/>
        </w:rPr>
        <w:t>六   供应商承诺书</w:t>
      </w:r>
      <w:bookmarkEnd w:id="85"/>
      <w:bookmarkEnd w:id="86"/>
      <w:bookmarkEnd w:id="87"/>
      <w:bookmarkEnd w:id="88"/>
      <w:bookmarkEnd w:id="89"/>
    </w:p>
    <w:p>
      <w:pPr>
        <w:pStyle w:val="8"/>
        <w:rPr>
          <w:rFonts w:ascii="宋体" w:hAnsi="宋体" w:cs="宋体"/>
          <w:sz w:val="24"/>
          <w:szCs w:val="24"/>
        </w:rPr>
      </w:pPr>
    </w:p>
    <w:p>
      <w:pPr>
        <w:pStyle w:val="21"/>
        <w:jc w:val="center"/>
        <w:rPr>
          <w:rFonts w:hAnsi="宋体" w:cs="宋体"/>
          <w:b/>
          <w:sz w:val="24"/>
          <w:szCs w:val="24"/>
        </w:rPr>
      </w:pPr>
      <w:r>
        <w:rPr>
          <w:rFonts w:hint="eastAsia" w:hAnsi="宋体" w:cs="宋体"/>
          <w:b/>
          <w:sz w:val="24"/>
          <w:szCs w:val="24"/>
        </w:rPr>
        <w:t>陕西省政府采购供应商拒绝政府采购领域商业贿赂承诺书</w:t>
      </w:r>
    </w:p>
    <w:p>
      <w:pPr>
        <w:rPr>
          <w:rFonts w:ascii="宋体" w:hAnsi="宋体" w:cs="宋体"/>
          <w:szCs w:val="24"/>
        </w:rPr>
      </w:pPr>
    </w:p>
    <w:p>
      <w:pPr>
        <w:spacing w:line="360" w:lineRule="auto"/>
        <w:ind w:firstLine="360" w:firstLineChars="150"/>
        <w:rPr>
          <w:rFonts w:ascii="宋体" w:hAnsi="宋体" w:cs="宋体"/>
          <w:szCs w:val="24"/>
        </w:rPr>
      </w:pPr>
      <w:r>
        <w:rPr>
          <w:rFonts w:hint="eastAsia" w:ascii="宋体" w:hAnsi="宋体" w:cs="宋体"/>
          <w:szCs w:val="24"/>
        </w:rPr>
        <w:t>为响应党中央、国务院关于治理政府采购领域商业贿赂行为的号召，我公司在此庄严承诺：</w:t>
      </w:r>
    </w:p>
    <w:p>
      <w:pPr>
        <w:spacing w:line="360" w:lineRule="auto"/>
        <w:ind w:firstLine="480" w:firstLineChars="200"/>
        <w:rPr>
          <w:rFonts w:ascii="宋体" w:hAnsi="宋体" w:cs="宋体"/>
          <w:szCs w:val="24"/>
        </w:rPr>
      </w:pPr>
      <w:r>
        <w:rPr>
          <w:rFonts w:hint="eastAsia" w:ascii="宋体" w:hAnsi="宋体" w:cs="宋体"/>
          <w:szCs w:val="24"/>
        </w:rPr>
        <w:t>1、在参与政府采购活动中遵纪守法、诚信经营、公平竞标。</w:t>
      </w:r>
    </w:p>
    <w:p>
      <w:pPr>
        <w:spacing w:line="360" w:lineRule="auto"/>
        <w:ind w:firstLine="480" w:firstLineChars="200"/>
        <w:rPr>
          <w:rFonts w:ascii="宋体" w:hAnsi="宋体" w:cs="宋体"/>
          <w:szCs w:val="24"/>
        </w:rPr>
      </w:pPr>
      <w:r>
        <w:rPr>
          <w:rFonts w:hint="eastAsia" w:ascii="宋体" w:hAnsi="宋体" w:cs="宋体"/>
          <w:szCs w:val="24"/>
        </w:rPr>
        <w:t>2、不向政府采购人、采购代理机构和政府采购评审专家进行任何形式的商业贿赂以谋取交易机会。</w:t>
      </w:r>
    </w:p>
    <w:p>
      <w:pPr>
        <w:spacing w:line="360" w:lineRule="auto"/>
        <w:ind w:firstLine="480" w:firstLineChars="200"/>
        <w:rPr>
          <w:rFonts w:ascii="宋体" w:hAnsi="宋体" w:cs="宋体"/>
          <w:szCs w:val="24"/>
        </w:rPr>
      </w:pPr>
      <w:r>
        <w:rPr>
          <w:rFonts w:hint="eastAsia" w:ascii="宋体" w:hAnsi="宋体" w:cs="宋体"/>
          <w:szCs w:val="24"/>
        </w:rPr>
        <w:t>3、不向政府采购代理机构和采购人提供虚假资质文件或采用虚假应标方式参与政府采购市场竞争并谋取中标、成交。</w:t>
      </w:r>
    </w:p>
    <w:p>
      <w:pPr>
        <w:spacing w:line="360" w:lineRule="auto"/>
        <w:ind w:firstLine="480" w:firstLineChars="200"/>
        <w:rPr>
          <w:rFonts w:ascii="宋体" w:hAnsi="宋体" w:cs="宋体"/>
          <w:szCs w:val="24"/>
        </w:rPr>
      </w:pPr>
      <w:r>
        <w:rPr>
          <w:rFonts w:hint="eastAsia" w:ascii="宋体" w:hAnsi="宋体" w:cs="宋体"/>
          <w:szCs w:val="24"/>
        </w:rPr>
        <w:t>4、不采取“围标、陪标”等商业欺诈手段获得政府采购订单。</w:t>
      </w:r>
    </w:p>
    <w:p>
      <w:pPr>
        <w:spacing w:line="360" w:lineRule="auto"/>
        <w:ind w:firstLine="480" w:firstLineChars="200"/>
        <w:rPr>
          <w:rFonts w:ascii="宋体" w:hAnsi="宋体" w:cs="宋体"/>
          <w:szCs w:val="24"/>
        </w:rPr>
      </w:pPr>
      <w:r>
        <w:rPr>
          <w:rFonts w:hint="eastAsia" w:ascii="宋体" w:hAnsi="宋体" w:cs="宋体"/>
          <w:szCs w:val="24"/>
        </w:rPr>
        <w:t>5、不采取不正当手段诋毁、排挤其他供应商。</w:t>
      </w:r>
    </w:p>
    <w:p>
      <w:pPr>
        <w:spacing w:line="360" w:lineRule="auto"/>
        <w:ind w:firstLine="480" w:firstLineChars="200"/>
        <w:rPr>
          <w:rFonts w:ascii="宋体" w:hAnsi="宋体" w:cs="宋体"/>
          <w:szCs w:val="24"/>
        </w:rPr>
      </w:pPr>
      <w:r>
        <w:rPr>
          <w:rFonts w:hint="eastAsia" w:ascii="宋体" w:hAnsi="宋体" w:cs="宋体"/>
          <w:szCs w:val="24"/>
        </w:rPr>
        <w:t>6、不在提供商品和服务时“偷梁换柱、以次充好”损害采购人的合法权益。</w:t>
      </w:r>
    </w:p>
    <w:p>
      <w:pPr>
        <w:spacing w:line="360" w:lineRule="auto"/>
        <w:ind w:firstLine="480" w:firstLineChars="200"/>
        <w:rPr>
          <w:rFonts w:ascii="宋体" w:hAnsi="宋体" w:cs="宋体"/>
          <w:szCs w:val="24"/>
        </w:rPr>
      </w:pPr>
      <w:r>
        <w:rPr>
          <w:rFonts w:hint="eastAsia" w:ascii="宋体" w:hAnsi="宋体" w:cs="宋体"/>
          <w:szCs w:val="24"/>
        </w:rPr>
        <w:t>7、不与采购人、采购代理机构政府采购评审专家或其它供应商恶意串通，进行质疑和投诉，维护政府采购市场秩序。</w:t>
      </w:r>
    </w:p>
    <w:p>
      <w:pPr>
        <w:spacing w:line="360" w:lineRule="auto"/>
        <w:ind w:firstLine="480" w:firstLineChars="200"/>
        <w:rPr>
          <w:rFonts w:ascii="宋体" w:hAnsi="宋体" w:cs="宋体"/>
          <w:szCs w:val="24"/>
        </w:rPr>
      </w:pPr>
      <w:r>
        <w:rPr>
          <w:rFonts w:hint="eastAsia" w:ascii="宋体" w:hAnsi="宋体" w:cs="宋体"/>
          <w:szCs w:val="24"/>
        </w:rPr>
        <w:t>8、尊重和接受政府采购监督管理部门的监督和政府采购代理机构招标采购要求，承担因违约行为给采购人造成的损失。</w:t>
      </w:r>
    </w:p>
    <w:p>
      <w:pPr>
        <w:spacing w:line="360" w:lineRule="auto"/>
        <w:ind w:firstLine="480" w:firstLineChars="200"/>
        <w:rPr>
          <w:rFonts w:ascii="宋体" w:hAnsi="宋体" w:cs="宋体"/>
          <w:szCs w:val="24"/>
        </w:rPr>
      </w:pPr>
      <w:r>
        <w:rPr>
          <w:rFonts w:hint="eastAsia" w:ascii="宋体" w:hAnsi="宋体" w:cs="宋体"/>
          <w:szCs w:val="24"/>
        </w:rPr>
        <w:t>9、不发生其他有悖于政府采购公开、公平、公正和诚信原则的行为。</w:t>
      </w:r>
    </w:p>
    <w:p>
      <w:pPr>
        <w:spacing w:line="360" w:lineRule="auto"/>
        <w:ind w:firstLine="480" w:firstLineChars="200"/>
        <w:rPr>
          <w:rFonts w:ascii="宋体" w:hAnsi="宋体" w:cs="宋体"/>
          <w:szCs w:val="24"/>
        </w:rPr>
      </w:pPr>
    </w:p>
    <w:p>
      <w:pPr>
        <w:spacing w:line="360" w:lineRule="auto"/>
        <w:ind w:firstLine="4800" w:firstLineChars="2000"/>
        <w:rPr>
          <w:rFonts w:ascii="宋体" w:hAnsi="宋体" w:cs="宋体"/>
          <w:szCs w:val="24"/>
          <w:u w:val="single"/>
        </w:rPr>
      </w:pPr>
      <w:r>
        <w:rPr>
          <w:rFonts w:hint="eastAsia" w:ascii="宋体" w:hAnsi="宋体" w:cs="宋体"/>
          <w:szCs w:val="24"/>
        </w:rPr>
        <w:t>供应商名称（公章）：</w:t>
      </w:r>
      <w:r>
        <w:rPr>
          <w:rFonts w:hint="eastAsia" w:ascii="宋体" w:hAnsi="宋体" w:cs="宋体"/>
          <w:szCs w:val="24"/>
          <w:u w:val="single"/>
        </w:rPr>
        <w:t xml:space="preserve">               </w:t>
      </w:r>
    </w:p>
    <w:p>
      <w:pPr>
        <w:spacing w:line="360" w:lineRule="auto"/>
        <w:ind w:firstLine="4800" w:firstLineChars="2000"/>
        <w:rPr>
          <w:rFonts w:ascii="宋体" w:hAnsi="宋体" w:cs="宋体"/>
          <w:szCs w:val="24"/>
          <w:u w:val="single"/>
        </w:rPr>
      </w:pPr>
      <w:r>
        <w:rPr>
          <w:rFonts w:hint="eastAsia" w:ascii="宋体" w:hAnsi="宋体" w:cs="宋体"/>
          <w:szCs w:val="24"/>
          <w:lang w:eastAsia="zh-CN"/>
        </w:rPr>
        <w:t>法定代表人或授权代表</w:t>
      </w:r>
      <w:r>
        <w:rPr>
          <w:rFonts w:hint="eastAsia" w:ascii="宋体" w:hAnsi="宋体" w:cs="宋体"/>
          <w:szCs w:val="24"/>
        </w:rPr>
        <w:t>（签字或盖章）：</w:t>
      </w:r>
      <w:r>
        <w:rPr>
          <w:rFonts w:hint="eastAsia" w:ascii="宋体" w:hAnsi="宋体" w:cs="宋体"/>
          <w:szCs w:val="24"/>
          <w:u w:val="single"/>
        </w:rPr>
        <w:t xml:space="preserve">           </w:t>
      </w:r>
    </w:p>
    <w:p>
      <w:pPr>
        <w:spacing w:line="360" w:lineRule="auto"/>
        <w:ind w:firstLine="4800" w:firstLineChars="2000"/>
        <w:rPr>
          <w:rFonts w:ascii="宋体" w:hAnsi="宋体" w:cs="宋体"/>
          <w:szCs w:val="24"/>
        </w:rPr>
      </w:pPr>
      <w:r>
        <w:rPr>
          <w:rFonts w:hint="eastAsia" w:ascii="宋体" w:hAnsi="宋体" w:cs="宋体"/>
          <w:szCs w:val="24"/>
        </w:rPr>
        <w:t>地址：</w:t>
      </w:r>
      <w:r>
        <w:rPr>
          <w:rFonts w:hint="eastAsia" w:ascii="宋体" w:hAnsi="宋体" w:cs="宋体"/>
          <w:szCs w:val="24"/>
          <w:u w:val="single"/>
        </w:rPr>
        <w:t xml:space="preserve">                             </w:t>
      </w:r>
    </w:p>
    <w:p>
      <w:pPr>
        <w:spacing w:line="360" w:lineRule="auto"/>
        <w:ind w:firstLine="4800" w:firstLineChars="2000"/>
        <w:rPr>
          <w:rFonts w:ascii="宋体" w:hAnsi="宋体" w:cs="宋体"/>
          <w:szCs w:val="24"/>
          <w:u w:val="single"/>
        </w:rPr>
      </w:pPr>
      <w:r>
        <w:rPr>
          <w:rFonts w:hint="eastAsia" w:ascii="宋体" w:hAnsi="宋体" w:cs="宋体"/>
          <w:szCs w:val="24"/>
        </w:rPr>
        <w:t>邮编：</w:t>
      </w:r>
      <w:r>
        <w:rPr>
          <w:rFonts w:hint="eastAsia" w:ascii="宋体" w:hAnsi="宋体" w:cs="宋体"/>
          <w:szCs w:val="24"/>
          <w:u w:val="single"/>
        </w:rPr>
        <w:t xml:space="preserve">                             </w:t>
      </w:r>
    </w:p>
    <w:p>
      <w:pPr>
        <w:spacing w:line="360" w:lineRule="auto"/>
        <w:ind w:firstLine="4800" w:firstLineChars="2000"/>
        <w:rPr>
          <w:rFonts w:ascii="宋体" w:hAnsi="宋体" w:cs="宋体"/>
          <w:szCs w:val="24"/>
        </w:rPr>
      </w:pPr>
      <w:r>
        <w:rPr>
          <w:rFonts w:hint="eastAsia" w:ascii="宋体" w:hAnsi="宋体" w:cs="宋体"/>
          <w:szCs w:val="24"/>
        </w:rPr>
        <w:t>电话：</w:t>
      </w:r>
      <w:r>
        <w:rPr>
          <w:rFonts w:hint="eastAsia" w:ascii="宋体" w:hAnsi="宋体" w:cs="宋体"/>
          <w:szCs w:val="24"/>
          <w:u w:val="single"/>
        </w:rPr>
        <w:t xml:space="preserve">                             </w:t>
      </w:r>
    </w:p>
    <w:p>
      <w:pPr>
        <w:spacing w:line="360" w:lineRule="auto"/>
        <w:rPr>
          <w:rFonts w:ascii="宋体" w:hAnsi="宋体" w:cs="宋体"/>
          <w:szCs w:val="24"/>
        </w:rPr>
      </w:pPr>
    </w:p>
    <w:p>
      <w:pPr>
        <w:spacing w:line="360" w:lineRule="auto"/>
        <w:ind w:right="480" w:firstLine="360" w:firstLineChars="150"/>
        <w:jc w:val="center"/>
        <w:rPr>
          <w:rFonts w:ascii="宋体" w:hAnsi="宋体" w:cs="宋体"/>
          <w:szCs w:val="24"/>
        </w:rPr>
      </w:pPr>
      <w:r>
        <w:rPr>
          <w:rFonts w:hint="eastAsia" w:ascii="宋体" w:hAnsi="宋体" w:cs="宋体"/>
          <w:szCs w:val="24"/>
        </w:rPr>
        <w:t xml:space="preserve">                                                 年  月  日</w:t>
      </w:r>
    </w:p>
    <w:p>
      <w:pPr>
        <w:spacing w:line="360" w:lineRule="atLeast"/>
        <w:rPr>
          <w:rFonts w:ascii="宋体" w:hAnsi="宋体" w:cs="宋体"/>
          <w:b/>
          <w:szCs w:val="24"/>
        </w:rPr>
      </w:pPr>
    </w:p>
    <w:p>
      <w:pPr>
        <w:jc w:val="center"/>
        <w:outlineLvl w:val="1"/>
        <w:rPr>
          <w:rFonts w:ascii="宋体" w:hAnsi="宋体" w:cs="宋体"/>
          <w:b/>
          <w:szCs w:val="24"/>
        </w:rPr>
      </w:pPr>
      <w:bookmarkStart w:id="90" w:name="_Toc11970"/>
      <w:bookmarkStart w:id="91" w:name="_Toc25411"/>
      <w:r>
        <w:rPr>
          <w:rFonts w:hint="eastAsia" w:ascii="宋体" w:hAnsi="宋体" w:cs="宋体"/>
          <w:szCs w:val="24"/>
        </w:rPr>
        <w:br w:type="page"/>
      </w:r>
      <w:bookmarkEnd w:id="90"/>
      <w:bookmarkEnd w:id="91"/>
      <w:bookmarkStart w:id="92" w:name="_Toc28327_WPSOffice_Level1"/>
      <w:bookmarkStart w:id="93" w:name="_Toc17185"/>
      <w:bookmarkStart w:id="94" w:name="_Toc7670_WPSOffice_Level1"/>
      <w:r>
        <w:rPr>
          <w:rFonts w:hint="eastAsia" w:ascii="宋体" w:hAnsi="宋体" w:cs="宋体"/>
          <w:b/>
          <w:szCs w:val="24"/>
        </w:rPr>
        <w:t xml:space="preserve">七   </w:t>
      </w:r>
      <w:bookmarkStart w:id="95" w:name="_Toc25587_WPSOffice_Level1"/>
      <w:r>
        <w:rPr>
          <w:rFonts w:hint="eastAsia" w:ascii="宋体" w:hAnsi="宋体" w:cs="宋体"/>
          <w:b/>
          <w:szCs w:val="24"/>
        </w:rPr>
        <w:t>其他应说明的事项</w:t>
      </w:r>
      <w:bookmarkEnd w:id="92"/>
      <w:bookmarkEnd w:id="93"/>
      <w:bookmarkEnd w:id="94"/>
      <w:bookmarkEnd w:id="95"/>
    </w:p>
    <w:p>
      <w:pPr>
        <w:pStyle w:val="8"/>
        <w:ind w:firstLine="0"/>
        <w:rPr>
          <w:rFonts w:ascii="宋体" w:hAnsi="宋体" w:cs="宋体"/>
          <w:sz w:val="24"/>
          <w:szCs w:val="24"/>
        </w:rPr>
      </w:pPr>
    </w:p>
    <w:p>
      <w:pPr>
        <w:pStyle w:val="8"/>
        <w:spacing w:line="300" w:lineRule="auto"/>
        <w:ind w:firstLine="0"/>
        <w:rPr>
          <w:rFonts w:ascii="宋体" w:hAnsi="宋体" w:cs="宋体"/>
          <w:sz w:val="24"/>
          <w:szCs w:val="24"/>
        </w:rPr>
      </w:pPr>
    </w:p>
    <w:p>
      <w:pPr>
        <w:spacing w:line="360" w:lineRule="auto"/>
        <w:rPr>
          <w:rFonts w:ascii="宋体" w:hAnsi="宋体" w:cs="宋体"/>
          <w:bCs/>
          <w:szCs w:val="24"/>
        </w:rPr>
      </w:pPr>
      <w:r>
        <w:rPr>
          <w:rFonts w:hint="eastAsia" w:ascii="宋体" w:hAnsi="宋体" w:cs="宋体"/>
          <w:bCs/>
          <w:szCs w:val="24"/>
        </w:rPr>
        <w:t>1、依据竞争性磋商文件要求，供应商认为有必要说明的其他内容。</w:t>
      </w:r>
    </w:p>
    <w:p>
      <w:pPr>
        <w:spacing w:line="360" w:lineRule="auto"/>
        <w:rPr>
          <w:rFonts w:ascii="宋体" w:hAnsi="宋体" w:cs="宋体"/>
          <w:bCs/>
          <w:szCs w:val="24"/>
        </w:rPr>
      </w:pPr>
      <w:r>
        <w:rPr>
          <w:rFonts w:hint="eastAsia" w:ascii="宋体" w:hAnsi="宋体" w:cs="宋体"/>
          <w:bCs/>
          <w:szCs w:val="24"/>
        </w:rPr>
        <w:t>2、其他可以证明供应商实力的文件。</w:t>
      </w:r>
    </w:p>
    <w:p>
      <w:pPr>
        <w:spacing w:line="360" w:lineRule="auto"/>
        <w:rPr>
          <w:rFonts w:ascii="宋体" w:hAnsi="宋体" w:cs="宋体"/>
          <w:bCs/>
          <w:szCs w:val="24"/>
        </w:rPr>
      </w:pPr>
      <w:r>
        <w:rPr>
          <w:rFonts w:hint="eastAsia" w:ascii="宋体" w:hAnsi="宋体" w:cs="宋体"/>
          <w:bCs/>
          <w:szCs w:val="24"/>
        </w:rPr>
        <w:t>3、若无此页内容，则无需提供。</w:t>
      </w:r>
    </w:p>
    <w:p/>
    <w:p>
      <w:pPr>
        <w:pStyle w:val="2"/>
        <w:rPr>
          <w:rFonts w:ascii="宋体" w:hAnsi="宋体" w:cs="宋体"/>
          <w:sz w:val="24"/>
        </w:rPr>
      </w:pPr>
    </w:p>
    <w:p>
      <w:pPr>
        <w:pStyle w:val="2"/>
        <w:rPr>
          <w:rFonts w:ascii="宋体" w:hAnsi="宋体" w:cs="宋体"/>
        </w:rPr>
      </w:pPr>
      <w:r>
        <w:rPr>
          <w:rFonts w:hint="eastAsia" w:ascii="宋体" w:hAnsi="宋体" w:cs="宋体"/>
          <w:sz w:val="24"/>
        </w:rPr>
        <w:br w:type="page"/>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8"/>
        <w:rPr>
          <w:rFonts w:ascii="宋体" w:hAnsi="宋体" w:cs="宋体"/>
        </w:rPr>
      </w:pPr>
    </w:p>
    <w:p>
      <w:pPr>
        <w:pStyle w:val="5"/>
        <w:jc w:val="both"/>
        <w:rPr>
          <w:rFonts w:ascii="宋体" w:hAnsi="宋体" w:cs="宋体"/>
        </w:rPr>
      </w:pPr>
      <w:r>
        <w:rPr>
          <w:rFonts w:hint="eastAsia" w:ascii="宋体" w:hAnsi="宋体" w:eastAsia="宋体" w:cs="宋体"/>
          <w:sz w:val="24"/>
          <w:szCs w:val="24"/>
        </w:rPr>
        <w:t xml:space="preserve">附件           </w:t>
      </w:r>
    </w:p>
    <w:p>
      <w:pPr>
        <w:pStyle w:val="252"/>
        <w:ind w:firstLine="422"/>
        <w:jc w:val="center"/>
        <w:rPr>
          <w:rFonts w:ascii="宋体" w:hAnsi="宋体" w:cs="宋体"/>
          <w:b/>
          <w:sz w:val="21"/>
          <w:szCs w:val="21"/>
        </w:rPr>
      </w:pPr>
      <w:r>
        <w:rPr>
          <w:rFonts w:hint="eastAsia" w:ascii="宋体" w:hAnsi="宋体" w:cs="宋体"/>
          <w:b/>
          <w:sz w:val="21"/>
          <w:szCs w:val="21"/>
        </w:rPr>
        <w:t>不参与磋商告知函</w:t>
      </w:r>
    </w:p>
    <w:p>
      <w:pPr>
        <w:pStyle w:val="97"/>
        <w:rPr>
          <w:rFonts w:ascii="宋体" w:hAnsi="宋体" w:cs="宋体"/>
        </w:rPr>
      </w:pPr>
    </w:p>
    <w:p>
      <w:pPr>
        <w:pStyle w:val="252"/>
        <w:spacing w:line="480" w:lineRule="auto"/>
        <w:ind w:firstLine="422"/>
        <w:rPr>
          <w:rFonts w:ascii="宋体" w:hAnsi="宋体" w:cs="宋体"/>
          <w:b/>
          <w:sz w:val="21"/>
          <w:szCs w:val="21"/>
        </w:rPr>
      </w:pPr>
      <w:r>
        <w:rPr>
          <w:rFonts w:hint="eastAsia" w:ascii="宋体" w:hAnsi="宋体" w:cs="宋体"/>
          <w:b/>
          <w:sz w:val="21"/>
          <w:szCs w:val="21"/>
        </w:rPr>
        <w:t>陕西猷为项目管理有限公司：</w:t>
      </w:r>
    </w:p>
    <w:p>
      <w:pPr>
        <w:pStyle w:val="252"/>
        <w:spacing w:line="480" w:lineRule="auto"/>
        <w:ind w:firstLine="843" w:firstLineChars="400"/>
        <w:rPr>
          <w:rFonts w:ascii="宋体" w:hAnsi="宋体" w:cs="宋体"/>
          <w:b/>
          <w:sz w:val="21"/>
          <w:szCs w:val="21"/>
        </w:rPr>
      </w:pPr>
      <w:r>
        <w:rPr>
          <w:rFonts w:hint="eastAsia" w:ascii="宋体" w:hAnsi="宋体" w:cs="宋体"/>
          <w:b/>
          <w:sz w:val="21"/>
          <w:szCs w:val="21"/>
        </w:rPr>
        <w:t>我单位</w:t>
      </w:r>
      <w:r>
        <w:rPr>
          <w:rFonts w:hint="eastAsia" w:ascii="宋体" w:hAnsi="宋体" w:cs="宋体"/>
          <w:b/>
          <w:sz w:val="21"/>
          <w:szCs w:val="21"/>
          <w:u w:val="single"/>
        </w:rPr>
        <w:t>（         单位名称        ）</w:t>
      </w:r>
      <w:r>
        <w:rPr>
          <w:rFonts w:hint="eastAsia" w:ascii="宋体" w:hAnsi="宋体" w:cs="宋体"/>
          <w:b/>
          <w:sz w:val="21"/>
          <w:szCs w:val="21"/>
        </w:rPr>
        <w:t xml:space="preserve">于 </w:t>
      </w:r>
      <w:r>
        <w:rPr>
          <w:rFonts w:hint="eastAsia" w:ascii="宋体" w:hAnsi="宋体" w:cs="宋体"/>
          <w:b/>
          <w:sz w:val="21"/>
          <w:szCs w:val="21"/>
          <w:u w:val="single"/>
        </w:rPr>
        <w:t xml:space="preserve">     </w:t>
      </w:r>
      <w:r>
        <w:rPr>
          <w:rFonts w:hint="eastAsia" w:ascii="宋体" w:hAnsi="宋体" w:cs="宋体"/>
          <w:b/>
          <w:sz w:val="21"/>
          <w:szCs w:val="21"/>
        </w:rPr>
        <w:t>年</w:t>
      </w:r>
      <w:r>
        <w:rPr>
          <w:rFonts w:hint="eastAsia" w:ascii="宋体" w:hAnsi="宋体" w:cs="宋体"/>
          <w:b/>
          <w:sz w:val="21"/>
          <w:szCs w:val="21"/>
          <w:u w:val="single"/>
        </w:rPr>
        <w:t xml:space="preserve">     </w:t>
      </w:r>
      <w:r>
        <w:rPr>
          <w:rFonts w:hint="eastAsia" w:ascii="宋体" w:hAnsi="宋体" w:cs="宋体"/>
          <w:b/>
          <w:sz w:val="21"/>
          <w:szCs w:val="21"/>
        </w:rPr>
        <w:t>月</w:t>
      </w:r>
      <w:r>
        <w:rPr>
          <w:rFonts w:hint="eastAsia" w:ascii="宋体" w:hAnsi="宋体" w:cs="宋体"/>
          <w:b/>
          <w:sz w:val="21"/>
          <w:szCs w:val="21"/>
          <w:u w:val="single"/>
        </w:rPr>
        <w:t xml:space="preserve">    </w:t>
      </w:r>
      <w:r>
        <w:rPr>
          <w:rFonts w:hint="eastAsia" w:ascii="宋体" w:hAnsi="宋体" w:cs="宋体"/>
          <w:b/>
          <w:sz w:val="21"/>
          <w:szCs w:val="21"/>
        </w:rPr>
        <w:t xml:space="preserve"> 日获取</w:t>
      </w:r>
      <w:r>
        <w:rPr>
          <w:rFonts w:hint="eastAsia" w:ascii="宋体" w:hAnsi="宋体" w:cs="宋体"/>
          <w:b/>
          <w:sz w:val="21"/>
          <w:szCs w:val="21"/>
          <w:u w:val="single"/>
        </w:rPr>
        <w:t xml:space="preserve">    项目名称   </w:t>
      </w:r>
      <w:r>
        <w:rPr>
          <w:rFonts w:hint="eastAsia" w:ascii="宋体" w:hAnsi="宋体" w:cs="宋体"/>
          <w:b/>
          <w:sz w:val="21"/>
          <w:szCs w:val="21"/>
        </w:rPr>
        <w:t>采购文件，经我单位研究决定，由于</w:t>
      </w:r>
      <w:r>
        <w:rPr>
          <w:rFonts w:hint="eastAsia" w:ascii="宋体" w:hAnsi="宋体" w:cs="宋体"/>
          <w:b/>
          <w:sz w:val="21"/>
          <w:szCs w:val="21"/>
          <w:u w:val="single"/>
        </w:rPr>
        <w:t xml:space="preserve">    （不参与理由）    </w:t>
      </w:r>
      <w:r>
        <w:rPr>
          <w:rFonts w:hint="eastAsia" w:ascii="宋体" w:hAnsi="宋体" w:cs="宋体"/>
          <w:b/>
          <w:sz w:val="21"/>
          <w:szCs w:val="21"/>
        </w:rPr>
        <w:t>。确认不参与关于</w:t>
      </w:r>
      <w:r>
        <w:rPr>
          <w:rFonts w:hint="eastAsia" w:ascii="宋体" w:hAnsi="宋体" w:cs="宋体"/>
          <w:b/>
          <w:sz w:val="21"/>
          <w:szCs w:val="21"/>
          <w:u w:val="single"/>
        </w:rPr>
        <w:t xml:space="preserve">       </w:t>
      </w:r>
      <w:r>
        <w:rPr>
          <w:rFonts w:hint="eastAsia" w:ascii="宋体" w:hAnsi="宋体" w:cs="宋体"/>
          <w:b/>
          <w:sz w:val="21"/>
          <w:szCs w:val="21"/>
        </w:rPr>
        <w:t>的投标活动。</w:t>
      </w:r>
    </w:p>
    <w:p>
      <w:pPr>
        <w:pStyle w:val="252"/>
        <w:spacing w:line="480" w:lineRule="auto"/>
        <w:ind w:firstLine="422"/>
        <w:rPr>
          <w:rFonts w:ascii="宋体" w:hAnsi="宋体" w:cs="宋体"/>
          <w:b/>
          <w:sz w:val="21"/>
          <w:szCs w:val="21"/>
        </w:rPr>
      </w:pPr>
      <w:r>
        <w:rPr>
          <w:rFonts w:hint="eastAsia" w:ascii="宋体" w:hAnsi="宋体" w:cs="宋体"/>
          <w:b/>
          <w:sz w:val="21"/>
          <w:szCs w:val="21"/>
        </w:rPr>
        <w:t>特此说明！</w:t>
      </w:r>
    </w:p>
    <w:p>
      <w:pPr>
        <w:pStyle w:val="97"/>
        <w:rPr>
          <w:rFonts w:ascii="宋体" w:hAnsi="宋体" w:cs="宋体"/>
        </w:rPr>
      </w:pPr>
    </w:p>
    <w:p>
      <w:pPr>
        <w:pStyle w:val="97"/>
        <w:rPr>
          <w:rFonts w:ascii="宋体" w:hAnsi="宋体" w:cs="宋体"/>
        </w:rPr>
      </w:pPr>
    </w:p>
    <w:p>
      <w:pPr>
        <w:pStyle w:val="252"/>
        <w:spacing w:line="480" w:lineRule="auto"/>
        <w:ind w:firstLine="422"/>
        <w:rPr>
          <w:rFonts w:ascii="宋体" w:hAnsi="宋体" w:cs="宋体"/>
          <w:b/>
          <w:sz w:val="21"/>
          <w:szCs w:val="21"/>
        </w:rPr>
      </w:pPr>
      <w:r>
        <w:rPr>
          <w:rFonts w:hint="eastAsia" w:ascii="宋体" w:hAnsi="宋体" w:cs="宋体"/>
          <w:b/>
          <w:sz w:val="21"/>
          <w:szCs w:val="21"/>
        </w:rPr>
        <w:t xml:space="preserve">单位名称（盖章）：       </w:t>
      </w:r>
    </w:p>
    <w:p>
      <w:pPr>
        <w:pStyle w:val="252"/>
        <w:spacing w:line="480" w:lineRule="auto"/>
        <w:ind w:firstLine="422"/>
        <w:rPr>
          <w:rFonts w:ascii="宋体" w:hAnsi="宋体" w:cs="宋体"/>
          <w:b/>
          <w:sz w:val="21"/>
          <w:szCs w:val="21"/>
        </w:rPr>
      </w:pPr>
    </w:p>
    <w:p>
      <w:pPr>
        <w:pStyle w:val="8"/>
        <w:spacing w:line="480" w:lineRule="auto"/>
        <w:rPr>
          <w:rFonts w:ascii="宋体" w:hAnsi="宋体" w:cs="宋体"/>
        </w:rPr>
      </w:pPr>
      <w:r>
        <w:rPr>
          <w:rFonts w:hint="eastAsia" w:ascii="宋体" w:hAnsi="宋体" w:cs="宋体"/>
          <w:b/>
          <w:szCs w:val="21"/>
        </w:rPr>
        <w:t xml:space="preserve">时间：     </w:t>
      </w:r>
    </w:p>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252"/>
        <w:spacing w:line="480" w:lineRule="auto"/>
        <w:ind w:firstLine="480"/>
        <w:rPr>
          <w:rFonts w:ascii="宋体" w:hAnsi="宋体" w:cs="宋体"/>
          <w:bCs/>
          <w:sz w:val="21"/>
          <w:szCs w:val="21"/>
        </w:rPr>
      </w:pPr>
      <w:r>
        <w:rPr>
          <w:rFonts w:hint="eastAsia"/>
          <w:sz w:val="21"/>
          <w:szCs w:val="21"/>
          <w:lang w:eastAsia="zh-CN"/>
        </w:rPr>
        <w:t>注：</w:t>
      </w:r>
      <w:r>
        <w:rPr>
          <w:sz w:val="21"/>
          <w:szCs w:val="21"/>
        </w:rPr>
        <w:fldChar w:fldCharType="begin"/>
      </w:r>
      <w:r>
        <w:rPr>
          <w:sz w:val="21"/>
          <w:szCs w:val="21"/>
        </w:rPr>
        <w:instrText xml:space="preserve"> HYPERLINK "mailto:根据西咸新区财政局《关于促进政府采购公平竞争优化营商环境的通知》要求。投标人若不参与项目投标，应在递交投标文件截止前一日以书面形式（格式如下，签字盖章后发回代理机构1041875994@qq.com邮箱即可）告知采购代理机构。否则，采购代理机构可以向财政部门反映情况并提供相应的佐证。投标人一年内出现累计三次该情形，将被监管部门记录为失信行为。" </w:instrText>
      </w:r>
      <w:r>
        <w:rPr>
          <w:sz w:val="21"/>
          <w:szCs w:val="21"/>
        </w:rPr>
        <w:fldChar w:fldCharType="separate"/>
      </w:r>
      <w:r>
        <w:rPr>
          <w:rStyle w:val="48"/>
          <w:rFonts w:hint="eastAsia"/>
          <w:sz w:val="21"/>
          <w:szCs w:val="21"/>
        </w:rPr>
        <w:t>根据西咸新区财政局《关于促进政府采购公平竞争优化营商环境的通知》要求。供应商获取采购文件后，如不参与本项目磋商，须在竞争性磋商响应文件递交截止时间前一工作日以书面形式（签字盖章后发回代理机构1428862354@qq.com邮箱即可）告知采购代理机构。否则，采购代理机构可以向财政部门反映情况并提供相应的佐证。供应商一年内累计出现三次该情形，将被监管部门记录为失信行为。</w:t>
      </w:r>
      <w:r>
        <w:rPr>
          <w:rStyle w:val="48"/>
          <w:rFonts w:hint="eastAsia"/>
          <w:sz w:val="21"/>
          <w:szCs w:val="21"/>
        </w:rPr>
        <w:fldChar w:fldCharType="end"/>
      </w:r>
    </w:p>
    <w:sectPr>
      <w:pgSz w:w="11907" w:h="16840"/>
      <w:pgMar w:top="1418" w:right="992" w:bottom="1418" w:left="1418" w:header="737" w:footer="1021"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_x000B__x000C_">
    <w:altName w:val="微软雅黑"/>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Museo Sans For Dell 300">
    <w:altName w:val="宋体"/>
    <w:panose1 w:val="00000000000000000000"/>
    <w:charset w:val="86"/>
    <w:family w:val="swiss"/>
    <w:pitch w:val="default"/>
    <w:sig w:usb0="00000000" w:usb1="00000000" w:usb2="00000010" w:usb3="00000000" w:csb0="00040000" w:csb1="00000000"/>
  </w:font>
  <w:font w:name="ˎ̥">
    <w:altName w:val="微软雅黑"/>
    <w:panose1 w:val="00000000000000000000"/>
    <w:charset w:val="00"/>
    <w:family w:val="swiss"/>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firstLine="738" w:firstLineChars="350"/>
      <w:jc w:val="center"/>
      <w:rPr>
        <w:rFonts w:ascii="楷体" w:hAnsi="楷体" w:eastAsia="楷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firstLine="735" w:firstLineChars="350"/>
      <w:jc w:val="center"/>
      <w:rPr>
        <w:rFonts w:ascii="楷体" w:hAnsi="楷体" w:eastAsia="楷体"/>
        <w:b/>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firstLine="735" w:firstLineChars="350"/>
      <w:jc w:val="center"/>
      <w:rPr>
        <w:rFonts w:ascii="楷体" w:hAnsi="楷体" w:eastAsia="楷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CE399"/>
    <w:multiLevelType w:val="singleLevel"/>
    <w:tmpl w:val="8A9CE399"/>
    <w:lvl w:ilvl="0" w:tentative="0">
      <w:start w:val="4"/>
      <w:numFmt w:val="chineseCounting"/>
      <w:suff w:val="nothing"/>
      <w:lvlText w:val="%1、"/>
      <w:lvlJc w:val="left"/>
      <w:rPr>
        <w:rFonts w:hint="eastAsia"/>
      </w:rPr>
    </w:lvl>
  </w:abstractNum>
  <w:abstractNum w:abstractNumId="1">
    <w:nsid w:val="AEEC4ACF"/>
    <w:multiLevelType w:val="singleLevel"/>
    <w:tmpl w:val="AEEC4ACF"/>
    <w:lvl w:ilvl="0" w:tentative="0">
      <w:start w:val="1"/>
      <w:numFmt w:val="decimal"/>
      <w:suff w:val="nothing"/>
      <w:lvlText w:val="%1、"/>
      <w:lvlJc w:val="left"/>
    </w:lvl>
  </w:abstractNum>
  <w:abstractNum w:abstractNumId="2">
    <w:nsid w:val="F2269B28"/>
    <w:multiLevelType w:val="singleLevel"/>
    <w:tmpl w:val="F2269B28"/>
    <w:lvl w:ilvl="0" w:tentative="0">
      <w:start w:val="2"/>
      <w:numFmt w:val="decimal"/>
      <w:suff w:val="nothing"/>
      <w:lvlText w:val="%1、"/>
      <w:lvlJc w:val="left"/>
    </w:lvl>
  </w:abstractNum>
  <w:abstractNum w:abstractNumId="3">
    <w:nsid w:val="FCE09E5C"/>
    <w:multiLevelType w:val="singleLevel"/>
    <w:tmpl w:val="FCE09E5C"/>
    <w:lvl w:ilvl="0" w:tentative="0">
      <w:start w:val="3"/>
      <w:numFmt w:val="decimal"/>
      <w:suff w:val="nothing"/>
      <w:lvlText w:val="%1、"/>
      <w:lvlJc w:val="left"/>
    </w:lvl>
  </w:abstractNum>
  <w:abstractNum w:abstractNumId="4">
    <w:nsid w:val="3345DCC0"/>
    <w:multiLevelType w:val="singleLevel"/>
    <w:tmpl w:val="3345DCC0"/>
    <w:lvl w:ilvl="0" w:tentative="0">
      <w:start w:val="1"/>
      <w:numFmt w:val="decimal"/>
      <w:suff w:val="nothing"/>
      <w:lvlText w:val="%1）"/>
      <w:lvlJc w:val="left"/>
    </w:lvl>
  </w:abstractNum>
  <w:abstractNum w:abstractNumId="5">
    <w:nsid w:val="3631699D"/>
    <w:multiLevelType w:val="singleLevel"/>
    <w:tmpl w:val="3631699D"/>
    <w:lvl w:ilvl="0" w:tentative="0">
      <w:start w:val="1"/>
      <w:numFmt w:val="decimal"/>
      <w:suff w:val="nothing"/>
      <w:lvlText w:val="%1、"/>
      <w:lvlJc w:val="left"/>
    </w:lvl>
  </w:abstractNum>
  <w:abstractNum w:abstractNumId="6">
    <w:nsid w:val="4E71EAAE"/>
    <w:multiLevelType w:val="singleLevel"/>
    <w:tmpl w:val="4E71EAAE"/>
    <w:lvl w:ilvl="0" w:tentative="0">
      <w:start w:val="3"/>
      <w:numFmt w:val="chineseCounting"/>
      <w:suff w:val="space"/>
      <w:lvlText w:val="第%1部分"/>
      <w:lvlJc w:val="left"/>
      <w:rPr>
        <w:rFonts w:hint="eastAsia"/>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20"/>
  <w:drawingGridVerticalSpacing w:val="16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18"/>
    <w:rsid w:val="00000DC4"/>
    <w:rsid w:val="00001A99"/>
    <w:rsid w:val="0000348A"/>
    <w:rsid w:val="0000424F"/>
    <w:rsid w:val="0000475E"/>
    <w:rsid w:val="000047F2"/>
    <w:rsid w:val="000054D3"/>
    <w:rsid w:val="00005889"/>
    <w:rsid w:val="000064D7"/>
    <w:rsid w:val="00006543"/>
    <w:rsid w:val="0000760E"/>
    <w:rsid w:val="000101C4"/>
    <w:rsid w:val="0001138F"/>
    <w:rsid w:val="0001170A"/>
    <w:rsid w:val="0001174B"/>
    <w:rsid w:val="000117F6"/>
    <w:rsid w:val="0001181D"/>
    <w:rsid w:val="0001186B"/>
    <w:rsid w:val="000121B6"/>
    <w:rsid w:val="000130C4"/>
    <w:rsid w:val="00013ADA"/>
    <w:rsid w:val="00014BFA"/>
    <w:rsid w:val="00015124"/>
    <w:rsid w:val="0001533E"/>
    <w:rsid w:val="00016DA2"/>
    <w:rsid w:val="00017019"/>
    <w:rsid w:val="00017183"/>
    <w:rsid w:val="000171FB"/>
    <w:rsid w:val="00017371"/>
    <w:rsid w:val="000176D3"/>
    <w:rsid w:val="0001793C"/>
    <w:rsid w:val="00020078"/>
    <w:rsid w:val="000219E0"/>
    <w:rsid w:val="00022921"/>
    <w:rsid w:val="000236CE"/>
    <w:rsid w:val="00023DFF"/>
    <w:rsid w:val="000240EC"/>
    <w:rsid w:val="00024104"/>
    <w:rsid w:val="0002413B"/>
    <w:rsid w:val="000253A4"/>
    <w:rsid w:val="000255C2"/>
    <w:rsid w:val="00025C47"/>
    <w:rsid w:val="000267FF"/>
    <w:rsid w:val="00027177"/>
    <w:rsid w:val="0002733C"/>
    <w:rsid w:val="00027B00"/>
    <w:rsid w:val="00030491"/>
    <w:rsid w:val="00030B74"/>
    <w:rsid w:val="00031206"/>
    <w:rsid w:val="00031277"/>
    <w:rsid w:val="0003179B"/>
    <w:rsid w:val="00031E49"/>
    <w:rsid w:val="0003266C"/>
    <w:rsid w:val="0003278B"/>
    <w:rsid w:val="00032CA9"/>
    <w:rsid w:val="00033272"/>
    <w:rsid w:val="000332D3"/>
    <w:rsid w:val="00033812"/>
    <w:rsid w:val="00034066"/>
    <w:rsid w:val="00034218"/>
    <w:rsid w:val="00034E0A"/>
    <w:rsid w:val="0003528D"/>
    <w:rsid w:val="00035A06"/>
    <w:rsid w:val="00035D68"/>
    <w:rsid w:val="0003617B"/>
    <w:rsid w:val="00037106"/>
    <w:rsid w:val="00037499"/>
    <w:rsid w:val="00037700"/>
    <w:rsid w:val="0003794B"/>
    <w:rsid w:val="0004037D"/>
    <w:rsid w:val="00040CC9"/>
    <w:rsid w:val="00041688"/>
    <w:rsid w:val="000416D7"/>
    <w:rsid w:val="00042085"/>
    <w:rsid w:val="000425BC"/>
    <w:rsid w:val="00042CCB"/>
    <w:rsid w:val="000430C2"/>
    <w:rsid w:val="00043D64"/>
    <w:rsid w:val="00044354"/>
    <w:rsid w:val="00044DDC"/>
    <w:rsid w:val="00045194"/>
    <w:rsid w:val="00045638"/>
    <w:rsid w:val="000457B3"/>
    <w:rsid w:val="000458C8"/>
    <w:rsid w:val="00045A6E"/>
    <w:rsid w:val="00046689"/>
    <w:rsid w:val="000478CD"/>
    <w:rsid w:val="00047F02"/>
    <w:rsid w:val="00047F64"/>
    <w:rsid w:val="000506C7"/>
    <w:rsid w:val="00050FCA"/>
    <w:rsid w:val="00052312"/>
    <w:rsid w:val="00052E7A"/>
    <w:rsid w:val="00053FA7"/>
    <w:rsid w:val="0005487C"/>
    <w:rsid w:val="000548FB"/>
    <w:rsid w:val="000556BD"/>
    <w:rsid w:val="00055C5C"/>
    <w:rsid w:val="000560EC"/>
    <w:rsid w:val="00056179"/>
    <w:rsid w:val="00057AE6"/>
    <w:rsid w:val="00057BAF"/>
    <w:rsid w:val="000604F5"/>
    <w:rsid w:val="0006081B"/>
    <w:rsid w:val="000609B1"/>
    <w:rsid w:val="000611D1"/>
    <w:rsid w:val="000619CA"/>
    <w:rsid w:val="00061AFE"/>
    <w:rsid w:val="00062787"/>
    <w:rsid w:val="0006340E"/>
    <w:rsid w:val="00063FC8"/>
    <w:rsid w:val="000640A5"/>
    <w:rsid w:val="00064AA3"/>
    <w:rsid w:val="00065636"/>
    <w:rsid w:val="00066396"/>
    <w:rsid w:val="00066987"/>
    <w:rsid w:val="00066BF3"/>
    <w:rsid w:val="00067081"/>
    <w:rsid w:val="00067BC6"/>
    <w:rsid w:val="0007069E"/>
    <w:rsid w:val="0007083B"/>
    <w:rsid w:val="00070BDE"/>
    <w:rsid w:val="00070BF9"/>
    <w:rsid w:val="000715A8"/>
    <w:rsid w:val="000720FB"/>
    <w:rsid w:val="00072744"/>
    <w:rsid w:val="0007278C"/>
    <w:rsid w:val="000728DA"/>
    <w:rsid w:val="00073740"/>
    <w:rsid w:val="000738F2"/>
    <w:rsid w:val="00073BE6"/>
    <w:rsid w:val="00073C80"/>
    <w:rsid w:val="00074D76"/>
    <w:rsid w:val="00074F1E"/>
    <w:rsid w:val="00075653"/>
    <w:rsid w:val="00075E86"/>
    <w:rsid w:val="00075FED"/>
    <w:rsid w:val="00076197"/>
    <w:rsid w:val="0007665D"/>
    <w:rsid w:val="00077186"/>
    <w:rsid w:val="000771AD"/>
    <w:rsid w:val="0007720A"/>
    <w:rsid w:val="00077AEF"/>
    <w:rsid w:val="00077B59"/>
    <w:rsid w:val="0008023A"/>
    <w:rsid w:val="00081492"/>
    <w:rsid w:val="000822C4"/>
    <w:rsid w:val="000824C2"/>
    <w:rsid w:val="00082919"/>
    <w:rsid w:val="00082C6C"/>
    <w:rsid w:val="000830ED"/>
    <w:rsid w:val="0008333F"/>
    <w:rsid w:val="00083563"/>
    <w:rsid w:val="00083E68"/>
    <w:rsid w:val="000841D5"/>
    <w:rsid w:val="000857D5"/>
    <w:rsid w:val="000859C4"/>
    <w:rsid w:val="000863BA"/>
    <w:rsid w:val="00086EA0"/>
    <w:rsid w:val="00086EF2"/>
    <w:rsid w:val="00087583"/>
    <w:rsid w:val="00087657"/>
    <w:rsid w:val="00090139"/>
    <w:rsid w:val="000901AE"/>
    <w:rsid w:val="000912C6"/>
    <w:rsid w:val="00091F9D"/>
    <w:rsid w:val="0009247A"/>
    <w:rsid w:val="000935DE"/>
    <w:rsid w:val="000936B9"/>
    <w:rsid w:val="000936DC"/>
    <w:rsid w:val="00093BBF"/>
    <w:rsid w:val="00094C4C"/>
    <w:rsid w:val="00095046"/>
    <w:rsid w:val="000964BC"/>
    <w:rsid w:val="0009656E"/>
    <w:rsid w:val="00096581"/>
    <w:rsid w:val="00096FE0"/>
    <w:rsid w:val="0009716E"/>
    <w:rsid w:val="00097E05"/>
    <w:rsid w:val="000A04D7"/>
    <w:rsid w:val="000A06C2"/>
    <w:rsid w:val="000A0DA0"/>
    <w:rsid w:val="000A0EC3"/>
    <w:rsid w:val="000A1A88"/>
    <w:rsid w:val="000A1E49"/>
    <w:rsid w:val="000A1EC3"/>
    <w:rsid w:val="000A3457"/>
    <w:rsid w:val="000A3F6B"/>
    <w:rsid w:val="000A4D08"/>
    <w:rsid w:val="000A4FFC"/>
    <w:rsid w:val="000A57F1"/>
    <w:rsid w:val="000A614F"/>
    <w:rsid w:val="000A6526"/>
    <w:rsid w:val="000A6919"/>
    <w:rsid w:val="000A6F5D"/>
    <w:rsid w:val="000A6FCA"/>
    <w:rsid w:val="000A7388"/>
    <w:rsid w:val="000A77B5"/>
    <w:rsid w:val="000B04D2"/>
    <w:rsid w:val="000B0806"/>
    <w:rsid w:val="000B08D1"/>
    <w:rsid w:val="000B0B33"/>
    <w:rsid w:val="000B1280"/>
    <w:rsid w:val="000B14DB"/>
    <w:rsid w:val="000B1D18"/>
    <w:rsid w:val="000B1EFA"/>
    <w:rsid w:val="000B2772"/>
    <w:rsid w:val="000B30EE"/>
    <w:rsid w:val="000B32F1"/>
    <w:rsid w:val="000B3372"/>
    <w:rsid w:val="000B3E5F"/>
    <w:rsid w:val="000B4002"/>
    <w:rsid w:val="000B4B51"/>
    <w:rsid w:val="000B4E4F"/>
    <w:rsid w:val="000B4FE0"/>
    <w:rsid w:val="000B511F"/>
    <w:rsid w:val="000B61BC"/>
    <w:rsid w:val="000B67FE"/>
    <w:rsid w:val="000B6F2C"/>
    <w:rsid w:val="000B73F0"/>
    <w:rsid w:val="000B762C"/>
    <w:rsid w:val="000B7753"/>
    <w:rsid w:val="000B7815"/>
    <w:rsid w:val="000B7A38"/>
    <w:rsid w:val="000B7D56"/>
    <w:rsid w:val="000C07E0"/>
    <w:rsid w:val="000C08A1"/>
    <w:rsid w:val="000C0F7B"/>
    <w:rsid w:val="000C109E"/>
    <w:rsid w:val="000C1312"/>
    <w:rsid w:val="000C1B3D"/>
    <w:rsid w:val="000C205C"/>
    <w:rsid w:val="000C23B3"/>
    <w:rsid w:val="000C23DC"/>
    <w:rsid w:val="000C2DEA"/>
    <w:rsid w:val="000C36BA"/>
    <w:rsid w:val="000C46D6"/>
    <w:rsid w:val="000C49C5"/>
    <w:rsid w:val="000C5D6C"/>
    <w:rsid w:val="000C5DDB"/>
    <w:rsid w:val="000C6115"/>
    <w:rsid w:val="000C68DE"/>
    <w:rsid w:val="000C69A0"/>
    <w:rsid w:val="000D0116"/>
    <w:rsid w:val="000D08EE"/>
    <w:rsid w:val="000D0A06"/>
    <w:rsid w:val="000D0B75"/>
    <w:rsid w:val="000D0E7C"/>
    <w:rsid w:val="000D1250"/>
    <w:rsid w:val="000D164D"/>
    <w:rsid w:val="000D1BBC"/>
    <w:rsid w:val="000D21B9"/>
    <w:rsid w:val="000D306A"/>
    <w:rsid w:val="000D39BC"/>
    <w:rsid w:val="000D45BE"/>
    <w:rsid w:val="000D4736"/>
    <w:rsid w:val="000D4B69"/>
    <w:rsid w:val="000D50CB"/>
    <w:rsid w:val="000D5109"/>
    <w:rsid w:val="000D63FF"/>
    <w:rsid w:val="000D6740"/>
    <w:rsid w:val="000D6BEC"/>
    <w:rsid w:val="000D6D68"/>
    <w:rsid w:val="000D6DF9"/>
    <w:rsid w:val="000D6F12"/>
    <w:rsid w:val="000D752A"/>
    <w:rsid w:val="000E018B"/>
    <w:rsid w:val="000E0DA2"/>
    <w:rsid w:val="000E0DA5"/>
    <w:rsid w:val="000E0F27"/>
    <w:rsid w:val="000E0F89"/>
    <w:rsid w:val="000E1661"/>
    <w:rsid w:val="000E2B3C"/>
    <w:rsid w:val="000E2E94"/>
    <w:rsid w:val="000E3344"/>
    <w:rsid w:val="000E3E1F"/>
    <w:rsid w:val="000E3F8E"/>
    <w:rsid w:val="000E3FC6"/>
    <w:rsid w:val="000E4923"/>
    <w:rsid w:val="000E4DF7"/>
    <w:rsid w:val="000E502F"/>
    <w:rsid w:val="000E5AE4"/>
    <w:rsid w:val="000E5AFF"/>
    <w:rsid w:val="000E5E54"/>
    <w:rsid w:val="000E675F"/>
    <w:rsid w:val="000E68D3"/>
    <w:rsid w:val="000E7576"/>
    <w:rsid w:val="000E7C32"/>
    <w:rsid w:val="000E7DA4"/>
    <w:rsid w:val="000E7DC2"/>
    <w:rsid w:val="000F0801"/>
    <w:rsid w:val="000F0B0A"/>
    <w:rsid w:val="000F0DC0"/>
    <w:rsid w:val="000F1220"/>
    <w:rsid w:val="000F13B2"/>
    <w:rsid w:val="000F1918"/>
    <w:rsid w:val="000F243B"/>
    <w:rsid w:val="000F325D"/>
    <w:rsid w:val="000F35F7"/>
    <w:rsid w:val="000F3882"/>
    <w:rsid w:val="000F39C7"/>
    <w:rsid w:val="000F44E8"/>
    <w:rsid w:val="000F4EDE"/>
    <w:rsid w:val="000F5B6F"/>
    <w:rsid w:val="000F615A"/>
    <w:rsid w:val="000F6174"/>
    <w:rsid w:val="000F6176"/>
    <w:rsid w:val="000F6603"/>
    <w:rsid w:val="000F72C6"/>
    <w:rsid w:val="000F7A3B"/>
    <w:rsid w:val="000F7D9B"/>
    <w:rsid w:val="00100B7D"/>
    <w:rsid w:val="001014AE"/>
    <w:rsid w:val="0010163F"/>
    <w:rsid w:val="0010175D"/>
    <w:rsid w:val="00101996"/>
    <w:rsid w:val="00101C48"/>
    <w:rsid w:val="001022EA"/>
    <w:rsid w:val="00102353"/>
    <w:rsid w:val="001028AD"/>
    <w:rsid w:val="00102B80"/>
    <w:rsid w:val="00102BEA"/>
    <w:rsid w:val="0010331A"/>
    <w:rsid w:val="0010341F"/>
    <w:rsid w:val="001036F8"/>
    <w:rsid w:val="0010476C"/>
    <w:rsid w:val="00104994"/>
    <w:rsid w:val="00104AF5"/>
    <w:rsid w:val="00104D15"/>
    <w:rsid w:val="00105167"/>
    <w:rsid w:val="00105443"/>
    <w:rsid w:val="00105C15"/>
    <w:rsid w:val="00106652"/>
    <w:rsid w:val="00107066"/>
    <w:rsid w:val="001075DC"/>
    <w:rsid w:val="00107C3A"/>
    <w:rsid w:val="00107E93"/>
    <w:rsid w:val="001101FE"/>
    <w:rsid w:val="00111312"/>
    <w:rsid w:val="00111464"/>
    <w:rsid w:val="00111CD0"/>
    <w:rsid w:val="0011209E"/>
    <w:rsid w:val="0011277D"/>
    <w:rsid w:val="001133C8"/>
    <w:rsid w:val="00113DDD"/>
    <w:rsid w:val="00113E6E"/>
    <w:rsid w:val="00113EA7"/>
    <w:rsid w:val="00114CD9"/>
    <w:rsid w:val="001152CF"/>
    <w:rsid w:val="00116B02"/>
    <w:rsid w:val="00116DC9"/>
    <w:rsid w:val="001175BD"/>
    <w:rsid w:val="00117D32"/>
    <w:rsid w:val="00117E8A"/>
    <w:rsid w:val="001201A4"/>
    <w:rsid w:val="00120270"/>
    <w:rsid w:val="0012035A"/>
    <w:rsid w:val="0012051E"/>
    <w:rsid w:val="00120789"/>
    <w:rsid w:val="00120B76"/>
    <w:rsid w:val="001211DB"/>
    <w:rsid w:val="001216AC"/>
    <w:rsid w:val="001217EA"/>
    <w:rsid w:val="00121AB1"/>
    <w:rsid w:val="00122492"/>
    <w:rsid w:val="001228E7"/>
    <w:rsid w:val="00122C0E"/>
    <w:rsid w:val="00122E24"/>
    <w:rsid w:val="00123857"/>
    <w:rsid w:val="00124C46"/>
    <w:rsid w:val="00125466"/>
    <w:rsid w:val="001269BF"/>
    <w:rsid w:val="00126E04"/>
    <w:rsid w:val="00126E12"/>
    <w:rsid w:val="00127234"/>
    <w:rsid w:val="001279DA"/>
    <w:rsid w:val="00127F22"/>
    <w:rsid w:val="00127F8E"/>
    <w:rsid w:val="00130ED8"/>
    <w:rsid w:val="00131012"/>
    <w:rsid w:val="00131778"/>
    <w:rsid w:val="00132218"/>
    <w:rsid w:val="00133C74"/>
    <w:rsid w:val="00133FAC"/>
    <w:rsid w:val="0013414B"/>
    <w:rsid w:val="00134563"/>
    <w:rsid w:val="00134786"/>
    <w:rsid w:val="001353E5"/>
    <w:rsid w:val="0013548E"/>
    <w:rsid w:val="001356BF"/>
    <w:rsid w:val="001357FC"/>
    <w:rsid w:val="001360D2"/>
    <w:rsid w:val="0013618D"/>
    <w:rsid w:val="00136626"/>
    <w:rsid w:val="00136AD7"/>
    <w:rsid w:val="00136F9A"/>
    <w:rsid w:val="00137207"/>
    <w:rsid w:val="001374DA"/>
    <w:rsid w:val="001374F7"/>
    <w:rsid w:val="00137F29"/>
    <w:rsid w:val="001407AA"/>
    <w:rsid w:val="00140E45"/>
    <w:rsid w:val="00140E5C"/>
    <w:rsid w:val="0014186B"/>
    <w:rsid w:val="00142B98"/>
    <w:rsid w:val="001435F1"/>
    <w:rsid w:val="00144861"/>
    <w:rsid w:val="00144B3E"/>
    <w:rsid w:val="0014623F"/>
    <w:rsid w:val="001467E7"/>
    <w:rsid w:val="0014694A"/>
    <w:rsid w:val="00146DF2"/>
    <w:rsid w:val="0014702E"/>
    <w:rsid w:val="0014745A"/>
    <w:rsid w:val="00150BE4"/>
    <w:rsid w:val="0015168C"/>
    <w:rsid w:val="00151BF2"/>
    <w:rsid w:val="00151DC2"/>
    <w:rsid w:val="0015338A"/>
    <w:rsid w:val="001537ED"/>
    <w:rsid w:val="00153A9D"/>
    <w:rsid w:val="00154129"/>
    <w:rsid w:val="00155351"/>
    <w:rsid w:val="001558CB"/>
    <w:rsid w:val="00155AC7"/>
    <w:rsid w:val="0015637C"/>
    <w:rsid w:val="00156C1C"/>
    <w:rsid w:val="00157275"/>
    <w:rsid w:val="00157334"/>
    <w:rsid w:val="00157466"/>
    <w:rsid w:val="0015799D"/>
    <w:rsid w:val="001579A4"/>
    <w:rsid w:val="00157F16"/>
    <w:rsid w:val="001606B3"/>
    <w:rsid w:val="00160A21"/>
    <w:rsid w:val="00160BDA"/>
    <w:rsid w:val="00160BF6"/>
    <w:rsid w:val="00160F80"/>
    <w:rsid w:val="0016152E"/>
    <w:rsid w:val="00161E84"/>
    <w:rsid w:val="001623AA"/>
    <w:rsid w:val="001624BD"/>
    <w:rsid w:val="00162AE5"/>
    <w:rsid w:val="00162D68"/>
    <w:rsid w:val="00163691"/>
    <w:rsid w:val="00163B95"/>
    <w:rsid w:val="00163BA7"/>
    <w:rsid w:val="00163BEC"/>
    <w:rsid w:val="0016404E"/>
    <w:rsid w:val="0016466A"/>
    <w:rsid w:val="001655E6"/>
    <w:rsid w:val="00165DDB"/>
    <w:rsid w:val="0016651C"/>
    <w:rsid w:val="00166B68"/>
    <w:rsid w:val="001703A3"/>
    <w:rsid w:val="001705EC"/>
    <w:rsid w:val="001706A4"/>
    <w:rsid w:val="00170ADE"/>
    <w:rsid w:val="00171C12"/>
    <w:rsid w:val="0017239B"/>
    <w:rsid w:val="00172752"/>
    <w:rsid w:val="00172A27"/>
    <w:rsid w:val="00173519"/>
    <w:rsid w:val="0017353B"/>
    <w:rsid w:val="00173577"/>
    <w:rsid w:val="00173AD3"/>
    <w:rsid w:val="00173CA4"/>
    <w:rsid w:val="0017407C"/>
    <w:rsid w:val="0017472D"/>
    <w:rsid w:val="00175248"/>
    <w:rsid w:val="001753C0"/>
    <w:rsid w:val="001755E6"/>
    <w:rsid w:val="00175783"/>
    <w:rsid w:val="00175A6B"/>
    <w:rsid w:val="001762D0"/>
    <w:rsid w:val="001764E4"/>
    <w:rsid w:val="00176B98"/>
    <w:rsid w:val="00176D99"/>
    <w:rsid w:val="0017732C"/>
    <w:rsid w:val="0017733D"/>
    <w:rsid w:val="0017785A"/>
    <w:rsid w:val="00177C3A"/>
    <w:rsid w:val="00177EFF"/>
    <w:rsid w:val="0018033E"/>
    <w:rsid w:val="0018061E"/>
    <w:rsid w:val="00180FB8"/>
    <w:rsid w:val="00181153"/>
    <w:rsid w:val="0018184C"/>
    <w:rsid w:val="001823E5"/>
    <w:rsid w:val="001827E5"/>
    <w:rsid w:val="00182A89"/>
    <w:rsid w:val="00182A99"/>
    <w:rsid w:val="00182D8B"/>
    <w:rsid w:val="0018367C"/>
    <w:rsid w:val="001842DB"/>
    <w:rsid w:val="0018499F"/>
    <w:rsid w:val="00184B28"/>
    <w:rsid w:val="00184DA6"/>
    <w:rsid w:val="0018518E"/>
    <w:rsid w:val="0018530D"/>
    <w:rsid w:val="00185F3D"/>
    <w:rsid w:val="00185F99"/>
    <w:rsid w:val="001860A1"/>
    <w:rsid w:val="001868D1"/>
    <w:rsid w:val="001869F4"/>
    <w:rsid w:val="001870AC"/>
    <w:rsid w:val="001875B6"/>
    <w:rsid w:val="00190AFC"/>
    <w:rsid w:val="00193320"/>
    <w:rsid w:val="001935D5"/>
    <w:rsid w:val="00193604"/>
    <w:rsid w:val="001936E3"/>
    <w:rsid w:val="00194091"/>
    <w:rsid w:val="00194212"/>
    <w:rsid w:val="00194427"/>
    <w:rsid w:val="00194451"/>
    <w:rsid w:val="001954CD"/>
    <w:rsid w:val="00195C48"/>
    <w:rsid w:val="00195F85"/>
    <w:rsid w:val="00197263"/>
    <w:rsid w:val="001975E1"/>
    <w:rsid w:val="00197C89"/>
    <w:rsid w:val="001A0122"/>
    <w:rsid w:val="001A0DAC"/>
    <w:rsid w:val="001A1359"/>
    <w:rsid w:val="001A187A"/>
    <w:rsid w:val="001A1B57"/>
    <w:rsid w:val="001A1B85"/>
    <w:rsid w:val="001A1F25"/>
    <w:rsid w:val="001A2F19"/>
    <w:rsid w:val="001A3044"/>
    <w:rsid w:val="001A3C81"/>
    <w:rsid w:val="001A3FE6"/>
    <w:rsid w:val="001A4EEF"/>
    <w:rsid w:val="001A507E"/>
    <w:rsid w:val="001A5B8B"/>
    <w:rsid w:val="001A5F7C"/>
    <w:rsid w:val="001A6347"/>
    <w:rsid w:val="001A6448"/>
    <w:rsid w:val="001A6A26"/>
    <w:rsid w:val="001A6D1A"/>
    <w:rsid w:val="001A735F"/>
    <w:rsid w:val="001A76C8"/>
    <w:rsid w:val="001A7B3B"/>
    <w:rsid w:val="001A7C49"/>
    <w:rsid w:val="001B0619"/>
    <w:rsid w:val="001B086C"/>
    <w:rsid w:val="001B15E7"/>
    <w:rsid w:val="001B18F7"/>
    <w:rsid w:val="001B1E78"/>
    <w:rsid w:val="001B2CD5"/>
    <w:rsid w:val="001B4291"/>
    <w:rsid w:val="001B44FB"/>
    <w:rsid w:val="001B4C59"/>
    <w:rsid w:val="001B4FC4"/>
    <w:rsid w:val="001B5148"/>
    <w:rsid w:val="001B5DB1"/>
    <w:rsid w:val="001B5E62"/>
    <w:rsid w:val="001B60A6"/>
    <w:rsid w:val="001B6731"/>
    <w:rsid w:val="001B70BD"/>
    <w:rsid w:val="001B75A9"/>
    <w:rsid w:val="001B75F6"/>
    <w:rsid w:val="001B7794"/>
    <w:rsid w:val="001B7AB8"/>
    <w:rsid w:val="001B7FFA"/>
    <w:rsid w:val="001C075F"/>
    <w:rsid w:val="001C0C09"/>
    <w:rsid w:val="001C128B"/>
    <w:rsid w:val="001C1E6D"/>
    <w:rsid w:val="001C201B"/>
    <w:rsid w:val="001C2379"/>
    <w:rsid w:val="001C28A7"/>
    <w:rsid w:val="001C352C"/>
    <w:rsid w:val="001C353A"/>
    <w:rsid w:val="001C37F5"/>
    <w:rsid w:val="001C3AA3"/>
    <w:rsid w:val="001C3F8F"/>
    <w:rsid w:val="001C43C9"/>
    <w:rsid w:val="001C46EB"/>
    <w:rsid w:val="001C49C2"/>
    <w:rsid w:val="001C4C81"/>
    <w:rsid w:val="001C592F"/>
    <w:rsid w:val="001C6218"/>
    <w:rsid w:val="001C6548"/>
    <w:rsid w:val="001C6E05"/>
    <w:rsid w:val="001C773F"/>
    <w:rsid w:val="001C77E6"/>
    <w:rsid w:val="001C7AA2"/>
    <w:rsid w:val="001C7E5A"/>
    <w:rsid w:val="001D02CD"/>
    <w:rsid w:val="001D03C2"/>
    <w:rsid w:val="001D05AC"/>
    <w:rsid w:val="001D0632"/>
    <w:rsid w:val="001D1089"/>
    <w:rsid w:val="001D15A1"/>
    <w:rsid w:val="001D1777"/>
    <w:rsid w:val="001D1B08"/>
    <w:rsid w:val="001D28C7"/>
    <w:rsid w:val="001D2ADF"/>
    <w:rsid w:val="001D31C6"/>
    <w:rsid w:val="001D32EA"/>
    <w:rsid w:val="001D3DD1"/>
    <w:rsid w:val="001D3E9E"/>
    <w:rsid w:val="001D4209"/>
    <w:rsid w:val="001D439A"/>
    <w:rsid w:val="001D4B17"/>
    <w:rsid w:val="001D4DB7"/>
    <w:rsid w:val="001D5052"/>
    <w:rsid w:val="001D57AB"/>
    <w:rsid w:val="001D5891"/>
    <w:rsid w:val="001D68F1"/>
    <w:rsid w:val="001D6CFD"/>
    <w:rsid w:val="001D7293"/>
    <w:rsid w:val="001D761B"/>
    <w:rsid w:val="001D7B63"/>
    <w:rsid w:val="001D7F70"/>
    <w:rsid w:val="001E00DA"/>
    <w:rsid w:val="001E0253"/>
    <w:rsid w:val="001E0769"/>
    <w:rsid w:val="001E1920"/>
    <w:rsid w:val="001E1943"/>
    <w:rsid w:val="001E2A6F"/>
    <w:rsid w:val="001E2D7B"/>
    <w:rsid w:val="001E2FD7"/>
    <w:rsid w:val="001E3808"/>
    <w:rsid w:val="001E39F8"/>
    <w:rsid w:val="001E42A0"/>
    <w:rsid w:val="001E43EE"/>
    <w:rsid w:val="001E5A5F"/>
    <w:rsid w:val="001E5A75"/>
    <w:rsid w:val="001E6874"/>
    <w:rsid w:val="001E6896"/>
    <w:rsid w:val="001E68B4"/>
    <w:rsid w:val="001E736A"/>
    <w:rsid w:val="001E76CC"/>
    <w:rsid w:val="001E7954"/>
    <w:rsid w:val="001E7B7F"/>
    <w:rsid w:val="001F016D"/>
    <w:rsid w:val="001F0489"/>
    <w:rsid w:val="001F04E9"/>
    <w:rsid w:val="001F06CD"/>
    <w:rsid w:val="001F0C50"/>
    <w:rsid w:val="001F0EA4"/>
    <w:rsid w:val="001F0FF3"/>
    <w:rsid w:val="001F170B"/>
    <w:rsid w:val="001F298A"/>
    <w:rsid w:val="001F3A9B"/>
    <w:rsid w:val="001F47C6"/>
    <w:rsid w:val="001F4888"/>
    <w:rsid w:val="001F4897"/>
    <w:rsid w:val="001F53B8"/>
    <w:rsid w:val="001F5E54"/>
    <w:rsid w:val="001F7AFB"/>
    <w:rsid w:val="001F7AFF"/>
    <w:rsid w:val="001F7DC3"/>
    <w:rsid w:val="00200442"/>
    <w:rsid w:val="00200A0E"/>
    <w:rsid w:val="00200FAC"/>
    <w:rsid w:val="00201742"/>
    <w:rsid w:val="00202347"/>
    <w:rsid w:val="00202445"/>
    <w:rsid w:val="00202AF0"/>
    <w:rsid w:val="00202BD8"/>
    <w:rsid w:val="00202CD2"/>
    <w:rsid w:val="00203656"/>
    <w:rsid w:val="00203AE4"/>
    <w:rsid w:val="00204090"/>
    <w:rsid w:val="00204F61"/>
    <w:rsid w:val="00204FE3"/>
    <w:rsid w:val="002054F9"/>
    <w:rsid w:val="00205F84"/>
    <w:rsid w:val="002070AE"/>
    <w:rsid w:val="002070EC"/>
    <w:rsid w:val="0020730E"/>
    <w:rsid w:val="002077E8"/>
    <w:rsid w:val="00207BB0"/>
    <w:rsid w:val="00207F4A"/>
    <w:rsid w:val="0021025C"/>
    <w:rsid w:val="0021036F"/>
    <w:rsid w:val="00210399"/>
    <w:rsid w:val="00210739"/>
    <w:rsid w:val="00210D12"/>
    <w:rsid w:val="002111B4"/>
    <w:rsid w:val="0021156A"/>
    <w:rsid w:val="002116E4"/>
    <w:rsid w:val="00211B28"/>
    <w:rsid w:val="0021200F"/>
    <w:rsid w:val="002127EF"/>
    <w:rsid w:val="00212D02"/>
    <w:rsid w:val="00212D8F"/>
    <w:rsid w:val="0021412B"/>
    <w:rsid w:val="00215269"/>
    <w:rsid w:val="0021535E"/>
    <w:rsid w:val="00215744"/>
    <w:rsid w:val="00216102"/>
    <w:rsid w:val="0021673B"/>
    <w:rsid w:val="00216E66"/>
    <w:rsid w:val="00217216"/>
    <w:rsid w:val="00217C9D"/>
    <w:rsid w:val="0022010C"/>
    <w:rsid w:val="00221384"/>
    <w:rsid w:val="00221405"/>
    <w:rsid w:val="00221576"/>
    <w:rsid w:val="00221723"/>
    <w:rsid w:val="00221BB4"/>
    <w:rsid w:val="00221F7A"/>
    <w:rsid w:val="00222479"/>
    <w:rsid w:val="00222EAB"/>
    <w:rsid w:val="00223A1B"/>
    <w:rsid w:val="00223A77"/>
    <w:rsid w:val="00223B5C"/>
    <w:rsid w:val="00223C47"/>
    <w:rsid w:val="00224B81"/>
    <w:rsid w:val="00224CD4"/>
    <w:rsid w:val="00224F51"/>
    <w:rsid w:val="00225671"/>
    <w:rsid w:val="002259C8"/>
    <w:rsid w:val="00225B0D"/>
    <w:rsid w:val="00226124"/>
    <w:rsid w:val="002265E5"/>
    <w:rsid w:val="00226CB1"/>
    <w:rsid w:val="00226DA3"/>
    <w:rsid w:val="002274A1"/>
    <w:rsid w:val="00230058"/>
    <w:rsid w:val="00230407"/>
    <w:rsid w:val="002312AD"/>
    <w:rsid w:val="00231B7E"/>
    <w:rsid w:val="00231D4B"/>
    <w:rsid w:val="00231FDC"/>
    <w:rsid w:val="002326C4"/>
    <w:rsid w:val="00232C41"/>
    <w:rsid w:val="00232D53"/>
    <w:rsid w:val="0023363F"/>
    <w:rsid w:val="00233783"/>
    <w:rsid w:val="00233A74"/>
    <w:rsid w:val="00233EBC"/>
    <w:rsid w:val="002342C3"/>
    <w:rsid w:val="00234318"/>
    <w:rsid w:val="00234680"/>
    <w:rsid w:val="002349CF"/>
    <w:rsid w:val="0023560D"/>
    <w:rsid w:val="0023565C"/>
    <w:rsid w:val="0023595F"/>
    <w:rsid w:val="002359D0"/>
    <w:rsid w:val="00235BB3"/>
    <w:rsid w:val="00235F4A"/>
    <w:rsid w:val="002362FF"/>
    <w:rsid w:val="00236966"/>
    <w:rsid w:val="00236A66"/>
    <w:rsid w:val="00237096"/>
    <w:rsid w:val="002370D7"/>
    <w:rsid w:val="002373AD"/>
    <w:rsid w:val="002379DD"/>
    <w:rsid w:val="00237D71"/>
    <w:rsid w:val="00237E55"/>
    <w:rsid w:val="002401D5"/>
    <w:rsid w:val="00240FCF"/>
    <w:rsid w:val="0024159B"/>
    <w:rsid w:val="00241BCC"/>
    <w:rsid w:val="00242564"/>
    <w:rsid w:val="0024308E"/>
    <w:rsid w:val="002432CE"/>
    <w:rsid w:val="00243991"/>
    <w:rsid w:val="002439D0"/>
    <w:rsid w:val="00243D4D"/>
    <w:rsid w:val="00243E3F"/>
    <w:rsid w:val="002447A5"/>
    <w:rsid w:val="002449FB"/>
    <w:rsid w:val="00245EEE"/>
    <w:rsid w:val="00246645"/>
    <w:rsid w:val="002466BB"/>
    <w:rsid w:val="00246C83"/>
    <w:rsid w:val="0024717B"/>
    <w:rsid w:val="00247476"/>
    <w:rsid w:val="002500EE"/>
    <w:rsid w:val="00250121"/>
    <w:rsid w:val="0025015B"/>
    <w:rsid w:val="002509BC"/>
    <w:rsid w:val="00250DB8"/>
    <w:rsid w:val="00251404"/>
    <w:rsid w:val="00251F3A"/>
    <w:rsid w:val="002520C5"/>
    <w:rsid w:val="00254333"/>
    <w:rsid w:val="002544C3"/>
    <w:rsid w:val="00254896"/>
    <w:rsid w:val="00254B78"/>
    <w:rsid w:val="002552F8"/>
    <w:rsid w:val="0025607E"/>
    <w:rsid w:val="00256A9A"/>
    <w:rsid w:val="0025750A"/>
    <w:rsid w:val="002579F9"/>
    <w:rsid w:val="00257C53"/>
    <w:rsid w:val="00260608"/>
    <w:rsid w:val="00260CAC"/>
    <w:rsid w:val="00260F1C"/>
    <w:rsid w:val="002625D9"/>
    <w:rsid w:val="00262730"/>
    <w:rsid w:val="00262862"/>
    <w:rsid w:val="00262D6F"/>
    <w:rsid w:val="00264202"/>
    <w:rsid w:val="002646A5"/>
    <w:rsid w:val="0026512D"/>
    <w:rsid w:val="002652AB"/>
    <w:rsid w:val="002657A3"/>
    <w:rsid w:val="00265F9E"/>
    <w:rsid w:val="002668AC"/>
    <w:rsid w:val="00266B3D"/>
    <w:rsid w:val="00266E3D"/>
    <w:rsid w:val="00266F19"/>
    <w:rsid w:val="002679B7"/>
    <w:rsid w:val="00267A4D"/>
    <w:rsid w:val="002702BC"/>
    <w:rsid w:val="002703DB"/>
    <w:rsid w:val="0027076D"/>
    <w:rsid w:val="002707CD"/>
    <w:rsid w:val="00271886"/>
    <w:rsid w:val="00272323"/>
    <w:rsid w:val="002726C1"/>
    <w:rsid w:val="00272D0A"/>
    <w:rsid w:val="002736A1"/>
    <w:rsid w:val="00273774"/>
    <w:rsid w:val="00273BE5"/>
    <w:rsid w:val="00273F9B"/>
    <w:rsid w:val="00275097"/>
    <w:rsid w:val="00275173"/>
    <w:rsid w:val="00275347"/>
    <w:rsid w:val="0027573A"/>
    <w:rsid w:val="002758F9"/>
    <w:rsid w:val="00275EA5"/>
    <w:rsid w:val="002766F2"/>
    <w:rsid w:val="00276802"/>
    <w:rsid w:val="00276811"/>
    <w:rsid w:val="00276DEE"/>
    <w:rsid w:val="00276F45"/>
    <w:rsid w:val="002778AD"/>
    <w:rsid w:val="002778F8"/>
    <w:rsid w:val="00280C30"/>
    <w:rsid w:val="00281556"/>
    <w:rsid w:val="0028181C"/>
    <w:rsid w:val="0028211B"/>
    <w:rsid w:val="00282919"/>
    <w:rsid w:val="002829A5"/>
    <w:rsid w:val="0028351E"/>
    <w:rsid w:val="002848A9"/>
    <w:rsid w:val="00284C73"/>
    <w:rsid w:val="002857A8"/>
    <w:rsid w:val="00285E56"/>
    <w:rsid w:val="00286E98"/>
    <w:rsid w:val="00287009"/>
    <w:rsid w:val="002875AC"/>
    <w:rsid w:val="00287775"/>
    <w:rsid w:val="002878CB"/>
    <w:rsid w:val="00290289"/>
    <w:rsid w:val="0029106B"/>
    <w:rsid w:val="0029123D"/>
    <w:rsid w:val="002912E7"/>
    <w:rsid w:val="00292685"/>
    <w:rsid w:val="00292CF5"/>
    <w:rsid w:val="00293A7B"/>
    <w:rsid w:val="00293D2E"/>
    <w:rsid w:val="00294E2C"/>
    <w:rsid w:val="00294EE0"/>
    <w:rsid w:val="00295182"/>
    <w:rsid w:val="002955A7"/>
    <w:rsid w:val="00295783"/>
    <w:rsid w:val="00296229"/>
    <w:rsid w:val="002962BF"/>
    <w:rsid w:val="0029678C"/>
    <w:rsid w:val="00296983"/>
    <w:rsid w:val="00296F61"/>
    <w:rsid w:val="002974C2"/>
    <w:rsid w:val="002977E3"/>
    <w:rsid w:val="00297C50"/>
    <w:rsid w:val="00297E2B"/>
    <w:rsid w:val="00297FC5"/>
    <w:rsid w:val="002A0095"/>
    <w:rsid w:val="002A0AC8"/>
    <w:rsid w:val="002A119A"/>
    <w:rsid w:val="002A125F"/>
    <w:rsid w:val="002A1384"/>
    <w:rsid w:val="002A1677"/>
    <w:rsid w:val="002A1DD6"/>
    <w:rsid w:val="002A1EED"/>
    <w:rsid w:val="002A2C0C"/>
    <w:rsid w:val="002A341C"/>
    <w:rsid w:val="002A36F3"/>
    <w:rsid w:val="002A3CA3"/>
    <w:rsid w:val="002A4E31"/>
    <w:rsid w:val="002A54C8"/>
    <w:rsid w:val="002A5590"/>
    <w:rsid w:val="002A5D59"/>
    <w:rsid w:val="002A5E37"/>
    <w:rsid w:val="002A6043"/>
    <w:rsid w:val="002A6056"/>
    <w:rsid w:val="002A7334"/>
    <w:rsid w:val="002A73AC"/>
    <w:rsid w:val="002B040C"/>
    <w:rsid w:val="002B0951"/>
    <w:rsid w:val="002B0C4A"/>
    <w:rsid w:val="002B12E5"/>
    <w:rsid w:val="002B243D"/>
    <w:rsid w:val="002B3100"/>
    <w:rsid w:val="002B33C2"/>
    <w:rsid w:val="002B36A1"/>
    <w:rsid w:val="002B3BD7"/>
    <w:rsid w:val="002B3D94"/>
    <w:rsid w:val="002B4160"/>
    <w:rsid w:val="002B429A"/>
    <w:rsid w:val="002B435C"/>
    <w:rsid w:val="002B43A1"/>
    <w:rsid w:val="002B4A15"/>
    <w:rsid w:val="002B4C47"/>
    <w:rsid w:val="002B5463"/>
    <w:rsid w:val="002B5877"/>
    <w:rsid w:val="002B5CB9"/>
    <w:rsid w:val="002B5F09"/>
    <w:rsid w:val="002B615C"/>
    <w:rsid w:val="002B62AA"/>
    <w:rsid w:val="002B6429"/>
    <w:rsid w:val="002B730A"/>
    <w:rsid w:val="002B761D"/>
    <w:rsid w:val="002C00B5"/>
    <w:rsid w:val="002C061B"/>
    <w:rsid w:val="002C0779"/>
    <w:rsid w:val="002C1336"/>
    <w:rsid w:val="002C1C51"/>
    <w:rsid w:val="002C1D7D"/>
    <w:rsid w:val="002C1F5C"/>
    <w:rsid w:val="002C2BD9"/>
    <w:rsid w:val="002C32C6"/>
    <w:rsid w:val="002C3439"/>
    <w:rsid w:val="002C34F7"/>
    <w:rsid w:val="002C36F6"/>
    <w:rsid w:val="002C3B4E"/>
    <w:rsid w:val="002C41B2"/>
    <w:rsid w:val="002C4D67"/>
    <w:rsid w:val="002C511F"/>
    <w:rsid w:val="002C5258"/>
    <w:rsid w:val="002C5897"/>
    <w:rsid w:val="002C70E9"/>
    <w:rsid w:val="002C72B6"/>
    <w:rsid w:val="002C7493"/>
    <w:rsid w:val="002D01DF"/>
    <w:rsid w:val="002D074D"/>
    <w:rsid w:val="002D09B7"/>
    <w:rsid w:val="002D0ED1"/>
    <w:rsid w:val="002D1510"/>
    <w:rsid w:val="002D16A3"/>
    <w:rsid w:val="002D1D2C"/>
    <w:rsid w:val="002D348C"/>
    <w:rsid w:val="002D3EC0"/>
    <w:rsid w:val="002D40A9"/>
    <w:rsid w:val="002D4936"/>
    <w:rsid w:val="002D5067"/>
    <w:rsid w:val="002D514B"/>
    <w:rsid w:val="002D518E"/>
    <w:rsid w:val="002D5237"/>
    <w:rsid w:val="002D62B2"/>
    <w:rsid w:val="002D690A"/>
    <w:rsid w:val="002D6A22"/>
    <w:rsid w:val="002D7166"/>
    <w:rsid w:val="002D7337"/>
    <w:rsid w:val="002E0136"/>
    <w:rsid w:val="002E06EC"/>
    <w:rsid w:val="002E0E80"/>
    <w:rsid w:val="002E0F66"/>
    <w:rsid w:val="002E4712"/>
    <w:rsid w:val="002E5248"/>
    <w:rsid w:val="002E587F"/>
    <w:rsid w:val="002E5D2B"/>
    <w:rsid w:val="002E5E2E"/>
    <w:rsid w:val="002E62AD"/>
    <w:rsid w:val="002F07A9"/>
    <w:rsid w:val="002F0AE1"/>
    <w:rsid w:val="002F0E98"/>
    <w:rsid w:val="002F1913"/>
    <w:rsid w:val="002F23BF"/>
    <w:rsid w:val="002F25BC"/>
    <w:rsid w:val="002F2834"/>
    <w:rsid w:val="002F37D9"/>
    <w:rsid w:val="002F37F5"/>
    <w:rsid w:val="002F38B4"/>
    <w:rsid w:val="002F3929"/>
    <w:rsid w:val="002F3CEA"/>
    <w:rsid w:val="002F3F3D"/>
    <w:rsid w:val="002F3F66"/>
    <w:rsid w:val="002F4486"/>
    <w:rsid w:val="002F4BCC"/>
    <w:rsid w:val="002F61F9"/>
    <w:rsid w:val="002F682F"/>
    <w:rsid w:val="002F6900"/>
    <w:rsid w:val="002F6A1E"/>
    <w:rsid w:val="002F6B6B"/>
    <w:rsid w:val="002F6E0A"/>
    <w:rsid w:val="002F72BA"/>
    <w:rsid w:val="002F75AD"/>
    <w:rsid w:val="002F7E63"/>
    <w:rsid w:val="00300260"/>
    <w:rsid w:val="00300A71"/>
    <w:rsid w:val="00301519"/>
    <w:rsid w:val="00301A78"/>
    <w:rsid w:val="00301B9E"/>
    <w:rsid w:val="003022FC"/>
    <w:rsid w:val="00302ABA"/>
    <w:rsid w:val="00302BDE"/>
    <w:rsid w:val="00303396"/>
    <w:rsid w:val="00303753"/>
    <w:rsid w:val="0030389F"/>
    <w:rsid w:val="00304271"/>
    <w:rsid w:val="003043D6"/>
    <w:rsid w:val="00304F45"/>
    <w:rsid w:val="00305266"/>
    <w:rsid w:val="00305312"/>
    <w:rsid w:val="0030590F"/>
    <w:rsid w:val="00306271"/>
    <w:rsid w:val="00306999"/>
    <w:rsid w:val="00306FCC"/>
    <w:rsid w:val="003077A7"/>
    <w:rsid w:val="00307EE9"/>
    <w:rsid w:val="00310025"/>
    <w:rsid w:val="0031022B"/>
    <w:rsid w:val="00310752"/>
    <w:rsid w:val="00310759"/>
    <w:rsid w:val="00310A81"/>
    <w:rsid w:val="00310CC4"/>
    <w:rsid w:val="00310FEC"/>
    <w:rsid w:val="00311C74"/>
    <w:rsid w:val="00311C8A"/>
    <w:rsid w:val="003128CE"/>
    <w:rsid w:val="00312C7D"/>
    <w:rsid w:val="003131D5"/>
    <w:rsid w:val="00313417"/>
    <w:rsid w:val="003139E4"/>
    <w:rsid w:val="003143FA"/>
    <w:rsid w:val="00314960"/>
    <w:rsid w:val="00315060"/>
    <w:rsid w:val="00316785"/>
    <w:rsid w:val="00316E9A"/>
    <w:rsid w:val="0031746C"/>
    <w:rsid w:val="0031747B"/>
    <w:rsid w:val="003177DC"/>
    <w:rsid w:val="0031796F"/>
    <w:rsid w:val="003179A1"/>
    <w:rsid w:val="003179E5"/>
    <w:rsid w:val="0032080B"/>
    <w:rsid w:val="003209CB"/>
    <w:rsid w:val="00320C44"/>
    <w:rsid w:val="00323356"/>
    <w:rsid w:val="00323653"/>
    <w:rsid w:val="00323E28"/>
    <w:rsid w:val="00324A82"/>
    <w:rsid w:val="00324C1B"/>
    <w:rsid w:val="00325912"/>
    <w:rsid w:val="00325A0F"/>
    <w:rsid w:val="00326C87"/>
    <w:rsid w:val="00326F01"/>
    <w:rsid w:val="00327A6C"/>
    <w:rsid w:val="00327CE9"/>
    <w:rsid w:val="00327DCB"/>
    <w:rsid w:val="00327E5D"/>
    <w:rsid w:val="00330275"/>
    <w:rsid w:val="003304E1"/>
    <w:rsid w:val="0033137D"/>
    <w:rsid w:val="00331652"/>
    <w:rsid w:val="003326AA"/>
    <w:rsid w:val="00332EB9"/>
    <w:rsid w:val="003330E0"/>
    <w:rsid w:val="0033332D"/>
    <w:rsid w:val="0033346C"/>
    <w:rsid w:val="003353C2"/>
    <w:rsid w:val="003354FE"/>
    <w:rsid w:val="00335928"/>
    <w:rsid w:val="00335A40"/>
    <w:rsid w:val="00336709"/>
    <w:rsid w:val="0033676D"/>
    <w:rsid w:val="003367EA"/>
    <w:rsid w:val="00336956"/>
    <w:rsid w:val="00336F20"/>
    <w:rsid w:val="0033733F"/>
    <w:rsid w:val="003373B4"/>
    <w:rsid w:val="003377C2"/>
    <w:rsid w:val="00340124"/>
    <w:rsid w:val="00340881"/>
    <w:rsid w:val="0034098D"/>
    <w:rsid w:val="00340DE4"/>
    <w:rsid w:val="00341FD5"/>
    <w:rsid w:val="0034249D"/>
    <w:rsid w:val="003428E3"/>
    <w:rsid w:val="0034291A"/>
    <w:rsid w:val="00342AC4"/>
    <w:rsid w:val="003433D8"/>
    <w:rsid w:val="003446BC"/>
    <w:rsid w:val="0034479C"/>
    <w:rsid w:val="00344C2A"/>
    <w:rsid w:val="00344F47"/>
    <w:rsid w:val="003459FA"/>
    <w:rsid w:val="00345FB2"/>
    <w:rsid w:val="00346758"/>
    <w:rsid w:val="003469F5"/>
    <w:rsid w:val="003473D0"/>
    <w:rsid w:val="00347BF1"/>
    <w:rsid w:val="00347EDD"/>
    <w:rsid w:val="00350508"/>
    <w:rsid w:val="003506F6"/>
    <w:rsid w:val="00350CAE"/>
    <w:rsid w:val="0035172F"/>
    <w:rsid w:val="00351B4F"/>
    <w:rsid w:val="00351BEB"/>
    <w:rsid w:val="00351D08"/>
    <w:rsid w:val="0035227C"/>
    <w:rsid w:val="003526B8"/>
    <w:rsid w:val="00352C68"/>
    <w:rsid w:val="00352C95"/>
    <w:rsid w:val="003538AE"/>
    <w:rsid w:val="00353E39"/>
    <w:rsid w:val="00353E54"/>
    <w:rsid w:val="0035442B"/>
    <w:rsid w:val="00355313"/>
    <w:rsid w:val="003554A2"/>
    <w:rsid w:val="00355603"/>
    <w:rsid w:val="00355611"/>
    <w:rsid w:val="00355DE0"/>
    <w:rsid w:val="00356C09"/>
    <w:rsid w:val="00357166"/>
    <w:rsid w:val="00357EC2"/>
    <w:rsid w:val="0036045A"/>
    <w:rsid w:val="0036075F"/>
    <w:rsid w:val="00360F14"/>
    <w:rsid w:val="0036191E"/>
    <w:rsid w:val="00361F06"/>
    <w:rsid w:val="00362A1D"/>
    <w:rsid w:val="00363434"/>
    <w:rsid w:val="00363510"/>
    <w:rsid w:val="003638C3"/>
    <w:rsid w:val="00363B33"/>
    <w:rsid w:val="00364429"/>
    <w:rsid w:val="0036444B"/>
    <w:rsid w:val="00364A7D"/>
    <w:rsid w:val="00364BAE"/>
    <w:rsid w:val="0036678F"/>
    <w:rsid w:val="003669AC"/>
    <w:rsid w:val="003669CB"/>
    <w:rsid w:val="0036772F"/>
    <w:rsid w:val="00367735"/>
    <w:rsid w:val="003678C0"/>
    <w:rsid w:val="00367A51"/>
    <w:rsid w:val="00367A69"/>
    <w:rsid w:val="00367C54"/>
    <w:rsid w:val="00370D50"/>
    <w:rsid w:val="00371273"/>
    <w:rsid w:val="00371EFD"/>
    <w:rsid w:val="00372352"/>
    <w:rsid w:val="00372B0D"/>
    <w:rsid w:val="0037366D"/>
    <w:rsid w:val="00373DA5"/>
    <w:rsid w:val="003745E6"/>
    <w:rsid w:val="00374D1C"/>
    <w:rsid w:val="00374EA7"/>
    <w:rsid w:val="003759B3"/>
    <w:rsid w:val="00375B74"/>
    <w:rsid w:val="0037616D"/>
    <w:rsid w:val="003764C0"/>
    <w:rsid w:val="00376573"/>
    <w:rsid w:val="00376A7C"/>
    <w:rsid w:val="00376DA8"/>
    <w:rsid w:val="003774CA"/>
    <w:rsid w:val="0037775A"/>
    <w:rsid w:val="003778D4"/>
    <w:rsid w:val="00380005"/>
    <w:rsid w:val="00380B7F"/>
    <w:rsid w:val="00380C2F"/>
    <w:rsid w:val="00380CED"/>
    <w:rsid w:val="0038131F"/>
    <w:rsid w:val="0038201C"/>
    <w:rsid w:val="003821E5"/>
    <w:rsid w:val="00384360"/>
    <w:rsid w:val="003849FF"/>
    <w:rsid w:val="00384B1F"/>
    <w:rsid w:val="00384FC6"/>
    <w:rsid w:val="00384FEA"/>
    <w:rsid w:val="00385ED5"/>
    <w:rsid w:val="0038641C"/>
    <w:rsid w:val="003865BD"/>
    <w:rsid w:val="00386A68"/>
    <w:rsid w:val="003870F2"/>
    <w:rsid w:val="00387248"/>
    <w:rsid w:val="00387342"/>
    <w:rsid w:val="00387C76"/>
    <w:rsid w:val="0039003A"/>
    <w:rsid w:val="0039038E"/>
    <w:rsid w:val="00390469"/>
    <w:rsid w:val="00391703"/>
    <w:rsid w:val="00391C22"/>
    <w:rsid w:val="00391FA4"/>
    <w:rsid w:val="00391FE7"/>
    <w:rsid w:val="003922F7"/>
    <w:rsid w:val="0039233E"/>
    <w:rsid w:val="003925A6"/>
    <w:rsid w:val="003928F8"/>
    <w:rsid w:val="00392C30"/>
    <w:rsid w:val="00392EF8"/>
    <w:rsid w:val="00393EF0"/>
    <w:rsid w:val="0039438E"/>
    <w:rsid w:val="00394972"/>
    <w:rsid w:val="00395757"/>
    <w:rsid w:val="00395D46"/>
    <w:rsid w:val="0039611F"/>
    <w:rsid w:val="003962F1"/>
    <w:rsid w:val="00396398"/>
    <w:rsid w:val="0039654B"/>
    <w:rsid w:val="00396BE5"/>
    <w:rsid w:val="00396E1F"/>
    <w:rsid w:val="0039773C"/>
    <w:rsid w:val="00397923"/>
    <w:rsid w:val="00397BC1"/>
    <w:rsid w:val="00397ECB"/>
    <w:rsid w:val="003A073D"/>
    <w:rsid w:val="003A0AAD"/>
    <w:rsid w:val="003A0D9B"/>
    <w:rsid w:val="003A0DE9"/>
    <w:rsid w:val="003A14B8"/>
    <w:rsid w:val="003A16D2"/>
    <w:rsid w:val="003A1714"/>
    <w:rsid w:val="003A1835"/>
    <w:rsid w:val="003A1B65"/>
    <w:rsid w:val="003A2139"/>
    <w:rsid w:val="003A21BA"/>
    <w:rsid w:val="003A2417"/>
    <w:rsid w:val="003A35D5"/>
    <w:rsid w:val="003A3F96"/>
    <w:rsid w:val="003A4059"/>
    <w:rsid w:val="003A4B30"/>
    <w:rsid w:val="003A4D65"/>
    <w:rsid w:val="003A4E88"/>
    <w:rsid w:val="003A5798"/>
    <w:rsid w:val="003A589B"/>
    <w:rsid w:val="003A5DCE"/>
    <w:rsid w:val="003A6012"/>
    <w:rsid w:val="003A6955"/>
    <w:rsid w:val="003A6B5E"/>
    <w:rsid w:val="003A7BA6"/>
    <w:rsid w:val="003A7C8A"/>
    <w:rsid w:val="003B0280"/>
    <w:rsid w:val="003B04F3"/>
    <w:rsid w:val="003B0C26"/>
    <w:rsid w:val="003B1244"/>
    <w:rsid w:val="003B1401"/>
    <w:rsid w:val="003B1530"/>
    <w:rsid w:val="003B1FC4"/>
    <w:rsid w:val="003B273F"/>
    <w:rsid w:val="003B2AB1"/>
    <w:rsid w:val="003B2D73"/>
    <w:rsid w:val="003B3B46"/>
    <w:rsid w:val="003B3F2D"/>
    <w:rsid w:val="003B46E8"/>
    <w:rsid w:val="003B4A03"/>
    <w:rsid w:val="003B53F5"/>
    <w:rsid w:val="003B5949"/>
    <w:rsid w:val="003B611E"/>
    <w:rsid w:val="003B6242"/>
    <w:rsid w:val="003B63CF"/>
    <w:rsid w:val="003B655F"/>
    <w:rsid w:val="003B66C8"/>
    <w:rsid w:val="003B70FE"/>
    <w:rsid w:val="003B7E17"/>
    <w:rsid w:val="003C003C"/>
    <w:rsid w:val="003C0189"/>
    <w:rsid w:val="003C0247"/>
    <w:rsid w:val="003C027C"/>
    <w:rsid w:val="003C02C6"/>
    <w:rsid w:val="003C0CA0"/>
    <w:rsid w:val="003C113D"/>
    <w:rsid w:val="003C137D"/>
    <w:rsid w:val="003C161F"/>
    <w:rsid w:val="003C18AE"/>
    <w:rsid w:val="003C1952"/>
    <w:rsid w:val="003C1FD2"/>
    <w:rsid w:val="003C25A2"/>
    <w:rsid w:val="003C2B2C"/>
    <w:rsid w:val="003C346C"/>
    <w:rsid w:val="003C352D"/>
    <w:rsid w:val="003C3668"/>
    <w:rsid w:val="003C3BE0"/>
    <w:rsid w:val="003C587C"/>
    <w:rsid w:val="003C5A3C"/>
    <w:rsid w:val="003C5CA3"/>
    <w:rsid w:val="003C5CDA"/>
    <w:rsid w:val="003C61A0"/>
    <w:rsid w:val="003C653F"/>
    <w:rsid w:val="003C7482"/>
    <w:rsid w:val="003C74A6"/>
    <w:rsid w:val="003C74AD"/>
    <w:rsid w:val="003C78C2"/>
    <w:rsid w:val="003C7BBE"/>
    <w:rsid w:val="003D0069"/>
    <w:rsid w:val="003D030D"/>
    <w:rsid w:val="003D03F0"/>
    <w:rsid w:val="003D082C"/>
    <w:rsid w:val="003D09D7"/>
    <w:rsid w:val="003D0E2E"/>
    <w:rsid w:val="003D18DD"/>
    <w:rsid w:val="003D2538"/>
    <w:rsid w:val="003D2C4F"/>
    <w:rsid w:val="003D2D47"/>
    <w:rsid w:val="003D2F23"/>
    <w:rsid w:val="003D3213"/>
    <w:rsid w:val="003D3921"/>
    <w:rsid w:val="003D4962"/>
    <w:rsid w:val="003D6045"/>
    <w:rsid w:val="003D6494"/>
    <w:rsid w:val="003D6DBA"/>
    <w:rsid w:val="003D73CC"/>
    <w:rsid w:val="003E01DC"/>
    <w:rsid w:val="003E0598"/>
    <w:rsid w:val="003E0682"/>
    <w:rsid w:val="003E09DE"/>
    <w:rsid w:val="003E0A10"/>
    <w:rsid w:val="003E0DD7"/>
    <w:rsid w:val="003E1EFC"/>
    <w:rsid w:val="003E38F3"/>
    <w:rsid w:val="003E3D4A"/>
    <w:rsid w:val="003E44DC"/>
    <w:rsid w:val="003E46DE"/>
    <w:rsid w:val="003E47C5"/>
    <w:rsid w:val="003E58BF"/>
    <w:rsid w:val="003E59A8"/>
    <w:rsid w:val="003E5C43"/>
    <w:rsid w:val="003E5CDC"/>
    <w:rsid w:val="003E653B"/>
    <w:rsid w:val="003E660D"/>
    <w:rsid w:val="003E6771"/>
    <w:rsid w:val="003E6984"/>
    <w:rsid w:val="003E6B5C"/>
    <w:rsid w:val="003E7AE5"/>
    <w:rsid w:val="003E7CA5"/>
    <w:rsid w:val="003F013A"/>
    <w:rsid w:val="003F0911"/>
    <w:rsid w:val="003F16C7"/>
    <w:rsid w:val="003F18AE"/>
    <w:rsid w:val="003F20AC"/>
    <w:rsid w:val="003F2B4E"/>
    <w:rsid w:val="003F2D74"/>
    <w:rsid w:val="003F3195"/>
    <w:rsid w:val="003F3291"/>
    <w:rsid w:val="003F3548"/>
    <w:rsid w:val="003F36AC"/>
    <w:rsid w:val="003F3721"/>
    <w:rsid w:val="003F4347"/>
    <w:rsid w:val="003F44A6"/>
    <w:rsid w:val="003F4627"/>
    <w:rsid w:val="003F478E"/>
    <w:rsid w:val="003F4A21"/>
    <w:rsid w:val="003F4D28"/>
    <w:rsid w:val="003F5203"/>
    <w:rsid w:val="003F55A4"/>
    <w:rsid w:val="003F656B"/>
    <w:rsid w:val="003F65C5"/>
    <w:rsid w:val="003F6861"/>
    <w:rsid w:val="003F6C3B"/>
    <w:rsid w:val="004003B6"/>
    <w:rsid w:val="004006FD"/>
    <w:rsid w:val="004008B2"/>
    <w:rsid w:val="00400B40"/>
    <w:rsid w:val="00401178"/>
    <w:rsid w:val="00401EF1"/>
    <w:rsid w:val="00402778"/>
    <w:rsid w:val="00402820"/>
    <w:rsid w:val="0040311B"/>
    <w:rsid w:val="004032BE"/>
    <w:rsid w:val="00403861"/>
    <w:rsid w:val="00403E03"/>
    <w:rsid w:val="004040BD"/>
    <w:rsid w:val="004047AB"/>
    <w:rsid w:val="00404941"/>
    <w:rsid w:val="00405A16"/>
    <w:rsid w:val="00405E4D"/>
    <w:rsid w:val="004062A8"/>
    <w:rsid w:val="00406448"/>
    <w:rsid w:val="004064FE"/>
    <w:rsid w:val="00406B9B"/>
    <w:rsid w:val="00407DEF"/>
    <w:rsid w:val="00407E94"/>
    <w:rsid w:val="00407FF9"/>
    <w:rsid w:val="00410617"/>
    <w:rsid w:val="00410B86"/>
    <w:rsid w:val="0041149A"/>
    <w:rsid w:val="00411595"/>
    <w:rsid w:val="0041173A"/>
    <w:rsid w:val="0041194A"/>
    <w:rsid w:val="004119A3"/>
    <w:rsid w:val="00411EF7"/>
    <w:rsid w:val="00412691"/>
    <w:rsid w:val="004129C4"/>
    <w:rsid w:val="004133D6"/>
    <w:rsid w:val="004143ED"/>
    <w:rsid w:val="004144E6"/>
    <w:rsid w:val="00415EA7"/>
    <w:rsid w:val="004162B3"/>
    <w:rsid w:val="00416708"/>
    <w:rsid w:val="00417139"/>
    <w:rsid w:val="0042078F"/>
    <w:rsid w:val="004207D6"/>
    <w:rsid w:val="00420B17"/>
    <w:rsid w:val="0042164A"/>
    <w:rsid w:val="00421A5D"/>
    <w:rsid w:val="00421F0F"/>
    <w:rsid w:val="00422482"/>
    <w:rsid w:val="0042352B"/>
    <w:rsid w:val="0042384B"/>
    <w:rsid w:val="00423948"/>
    <w:rsid w:val="00424066"/>
    <w:rsid w:val="00424AEB"/>
    <w:rsid w:val="00425112"/>
    <w:rsid w:val="0042539F"/>
    <w:rsid w:val="004256B0"/>
    <w:rsid w:val="004258C1"/>
    <w:rsid w:val="004261AC"/>
    <w:rsid w:val="00426538"/>
    <w:rsid w:val="00426548"/>
    <w:rsid w:val="00426A39"/>
    <w:rsid w:val="00426ACE"/>
    <w:rsid w:val="00427975"/>
    <w:rsid w:val="004305FC"/>
    <w:rsid w:val="004310B2"/>
    <w:rsid w:val="00431C57"/>
    <w:rsid w:val="004320DE"/>
    <w:rsid w:val="004331B8"/>
    <w:rsid w:val="004332CC"/>
    <w:rsid w:val="00433646"/>
    <w:rsid w:val="00433AF8"/>
    <w:rsid w:val="004340A5"/>
    <w:rsid w:val="00434343"/>
    <w:rsid w:val="0043460D"/>
    <w:rsid w:val="00434E8F"/>
    <w:rsid w:val="00434FF2"/>
    <w:rsid w:val="004353E8"/>
    <w:rsid w:val="00435445"/>
    <w:rsid w:val="00435B76"/>
    <w:rsid w:val="00435BBF"/>
    <w:rsid w:val="00435D83"/>
    <w:rsid w:val="0043692D"/>
    <w:rsid w:val="00437482"/>
    <w:rsid w:val="004376F7"/>
    <w:rsid w:val="00441531"/>
    <w:rsid w:val="004418FA"/>
    <w:rsid w:val="00441AA7"/>
    <w:rsid w:val="00441BE5"/>
    <w:rsid w:val="0044203C"/>
    <w:rsid w:val="004420B7"/>
    <w:rsid w:val="0044272A"/>
    <w:rsid w:val="0044297C"/>
    <w:rsid w:val="00442AF0"/>
    <w:rsid w:val="0044301C"/>
    <w:rsid w:val="004431BE"/>
    <w:rsid w:val="004431C4"/>
    <w:rsid w:val="004434B0"/>
    <w:rsid w:val="00443A8A"/>
    <w:rsid w:val="00443FA8"/>
    <w:rsid w:val="00444122"/>
    <w:rsid w:val="0044449A"/>
    <w:rsid w:val="004444CF"/>
    <w:rsid w:val="004452E1"/>
    <w:rsid w:val="004453B8"/>
    <w:rsid w:val="0044546A"/>
    <w:rsid w:val="0044578F"/>
    <w:rsid w:val="00445CDC"/>
    <w:rsid w:val="00445D87"/>
    <w:rsid w:val="004460BB"/>
    <w:rsid w:val="00446575"/>
    <w:rsid w:val="004470FC"/>
    <w:rsid w:val="004472ED"/>
    <w:rsid w:val="004476A7"/>
    <w:rsid w:val="0044777B"/>
    <w:rsid w:val="00447CB5"/>
    <w:rsid w:val="004502DF"/>
    <w:rsid w:val="0045070A"/>
    <w:rsid w:val="0045070F"/>
    <w:rsid w:val="004508FF"/>
    <w:rsid w:val="00450D90"/>
    <w:rsid w:val="00451D79"/>
    <w:rsid w:val="00451FB9"/>
    <w:rsid w:val="00452831"/>
    <w:rsid w:val="0045331E"/>
    <w:rsid w:val="00453359"/>
    <w:rsid w:val="004535B6"/>
    <w:rsid w:val="00453B48"/>
    <w:rsid w:val="00453B86"/>
    <w:rsid w:val="00453D74"/>
    <w:rsid w:val="004541ED"/>
    <w:rsid w:val="00454C18"/>
    <w:rsid w:val="00454F2E"/>
    <w:rsid w:val="004550E3"/>
    <w:rsid w:val="004554DF"/>
    <w:rsid w:val="004558A7"/>
    <w:rsid w:val="00456BB1"/>
    <w:rsid w:val="004571C8"/>
    <w:rsid w:val="004577CB"/>
    <w:rsid w:val="00457975"/>
    <w:rsid w:val="00457B21"/>
    <w:rsid w:val="00457F89"/>
    <w:rsid w:val="0046016E"/>
    <w:rsid w:val="004601EF"/>
    <w:rsid w:val="004603FD"/>
    <w:rsid w:val="00460565"/>
    <w:rsid w:val="00460C0D"/>
    <w:rsid w:val="00460E7B"/>
    <w:rsid w:val="00460F79"/>
    <w:rsid w:val="00461242"/>
    <w:rsid w:val="00461541"/>
    <w:rsid w:val="00462D10"/>
    <w:rsid w:val="00463357"/>
    <w:rsid w:val="004635BE"/>
    <w:rsid w:val="00463FC2"/>
    <w:rsid w:val="0046401A"/>
    <w:rsid w:val="00464545"/>
    <w:rsid w:val="00464A63"/>
    <w:rsid w:val="0046632F"/>
    <w:rsid w:val="0046644D"/>
    <w:rsid w:val="0046674C"/>
    <w:rsid w:val="00466D6C"/>
    <w:rsid w:val="00467081"/>
    <w:rsid w:val="00467731"/>
    <w:rsid w:val="00467FCB"/>
    <w:rsid w:val="00470252"/>
    <w:rsid w:val="00470FAD"/>
    <w:rsid w:val="00471436"/>
    <w:rsid w:val="00471438"/>
    <w:rsid w:val="004717BD"/>
    <w:rsid w:val="00472318"/>
    <w:rsid w:val="004727D6"/>
    <w:rsid w:val="004728F2"/>
    <w:rsid w:val="004736F4"/>
    <w:rsid w:val="004747C7"/>
    <w:rsid w:val="00475204"/>
    <w:rsid w:val="00475840"/>
    <w:rsid w:val="004758B3"/>
    <w:rsid w:val="00477073"/>
    <w:rsid w:val="004773CE"/>
    <w:rsid w:val="00477F60"/>
    <w:rsid w:val="004802B2"/>
    <w:rsid w:val="00481335"/>
    <w:rsid w:val="00481AAA"/>
    <w:rsid w:val="00481D81"/>
    <w:rsid w:val="004825CA"/>
    <w:rsid w:val="0048282D"/>
    <w:rsid w:val="00482B63"/>
    <w:rsid w:val="00482CA0"/>
    <w:rsid w:val="004832EE"/>
    <w:rsid w:val="004833F6"/>
    <w:rsid w:val="004836D0"/>
    <w:rsid w:val="00483DAA"/>
    <w:rsid w:val="00483F6C"/>
    <w:rsid w:val="004841B1"/>
    <w:rsid w:val="004841DD"/>
    <w:rsid w:val="00484AB4"/>
    <w:rsid w:val="00484C98"/>
    <w:rsid w:val="00485019"/>
    <w:rsid w:val="004854D4"/>
    <w:rsid w:val="004857BC"/>
    <w:rsid w:val="0048589D"/>
    <w:rsid w:val="00485AD8"/>
    <w:rsid w:val="00485E02"/>
    <w:rsid w:val="00485E08"/>
    <w:rsid w:val="00486081"/>
    <w:rsid w:val="004867FF"/>
    <w:rsid w:val="00486E1A"/>
    <w:rsid w:val="0048733B"/>
    <w:rsid w:val="00487988"/>
    <w:rsid w:val="00487C21"/>
    <w:rsid w:val="00490254"/>
    <w:rsid w:val="00491257"/>
    <w:rsid w:val="00491612"/>
    <w:rsid w:val="00491E6A"/>
    <w:rsid w:val="0049212B"/>
    <w:rsid w:val="0049221E"/>
    <w:rsid w:val="0049253E"/>
    <w:rsid w:val="00492B9C"/>
    <w:rsid w:val="00492CF4"/>
    <w:rsid w:val="00492D27"/>
    <w:rsid w:val="00493AD7"/>
    <w:rsid w:val="00493B49"/>
    <w:rsid w:val="00493D6A"/>
    <w:rsid w:val="0049415E"/>
    <w:rsid w:val="00494327"/>
    <w:rsid w:val="00494B37"/>
    <w:rsid w:val="00495711"/>
    <w:rsid w:val="00495DCB"/>
    <w:rsid w:val="0049642B"/>
    <w:rsid w:val="004966FD"/>
    <w:rsid w:val="004970D3"/>
    <w:rsid w:val="00497D28"/>
    <w:rsid w:val="004A0114"/>
    <w:rsid w:val="004A0321"/>
    <w:rsid w:val="004A077C"/>
    <w:rsid w:val="004A13D3"/>
    <w:rsid w:val="004A181D"/>
    <w:rsid w:val="004A2FD4"/>
    <w:rsid w:val="004A3392"/>
    <w:rsid w:val="004A3551"/>
    <w:rsid w:val="004A3902"/>
    <w:rsid w:val="004A5679"/>
    <w:rsid w:val="004A59B2"/>
    <w:rsid w:val="004A5F2D"/>
    <w:rsid w:val="004A6130"/>
    <w:rsid w:val="004A6162"/>
    <w:rsid w:val="004A6555"/>
    <w:rsid w:val="004A6629"/>
    <w:rsid w:val="004A7AE7"/>
    <w:rsid w:val="004A7C30"/>
    <w:rsid w:val="004B004F"/>
    <w:rsid w:val="004B12D8"/>
    <w:rsid w:val="004B1C8A"/>
    <w:rsid w:val="004B23AA"/>
    <w:rsid w:val="004B2650"/>
    <w:rsid w:val="004B29ED"/>
    <w:rsid w:val="004B3010"/>
    <w:rsid w:val="004B30B9"/>
    <w:rsid w:val="004B3149"/>
    <w:rsid w:val="004B3919"/>
    <w:rsid w:val="004B3C4C"/>
    <w:rsid w:val="004B438F"/>
    <w:rsid w:val="004B52ED"/>
    <w:rsid w:val="004B5E8E"/>
    <w:rsid w:val="004B68AD"/>
    <w:rsid w:val="004B6ACC"/>
    <w:rsid w:val="004B73ED"/>
    <w:rsid w:val="004B74DE"/>
    <w:rsid w:val="004B7BD7"/>
    <w:rsid w:val="004C050D"/>
    <w:rsid w:val="004C06A3"/>
    <w:rsid w:val="004C0C61"/>
    <w:rsid w:val="004C0F44"/>
    <w:rsid w:val="004C17F1"/>
    <w:rsid w:val="004C1FEF"/>
    <w:rsid w:val="004C2277"/>
    <w:rsid w:val="004C2996"/>
    <w:rsid w:val="004C331D"/>
    <w:rsid w:val="004C3939"/>
    <w:rsid w:val="004C4326"/>
    <w:rsid w:val="004C4406"/>
    <w:rsid w:val="004C45D9"/>
    <w:rsid w:val="004C4D0A"/>
    <w:rsid w:val="004C4E9B"/>
    <w:rsid w:val="004C579E"/>
    <w:rsid w:val="004C5C01"/>
    <w:rsid w:val="004C650F"/>
    <w:rsid w:val="004C706C"/>
    <w:rsid w:val="004C709C"/>
    <w:rsid w:val="004C75A9"/>
    <w:rsid w:val="004D05EB"/>
    <w:rsid w:val="004D0892"/>
    <w:rsid w:val="004D08CC"/>
    <w:rsid w:val="004D2045"/>
    <w:rsid w:val="004D2521"/>
    <w:rsid w:val="004D2599"/>
    <w:rsid w:val="004D27AA"/>
    <w:rsid w:val="004D2EEE"/>
    <w:rsid w:val="004D3478"/>
    <w:rsid w:val="004D372E"/>
    <w:rsid w:val="004D45DE"/>
    <w:rsid w:val="004D45F0"/>
    <w:rsid w:val="004D4D86"/>
    <w:rsid w:val="004D54B5"/>
    <w:rsid w:val="004D6D3C"/>
    <w:rsid w:val="004D73CA"/>
    <w:rsid w:val="004D79D2"/>
    <w:rsid w:val="004D7E1A"/>
    <w:rsid w:val="004E0876"/>
    <w:rsid w:val="004E17E8"/>
    <w:rsid w:val="004E1BB3"/>
    <w:rsid w:val="004E227D"/>
    <w:rsid w:val="004E26BC"/>
    <w:rsid w:val="004E2DF1"/>
    <w:rsid w:val="004E2E65"/>
    <w:rsid w:val="004E3296"/>
    <w:rsid w:val="004E33D9"/>
    <w:rsid w:val="004E3919"/>
    <w:rsid w:val="004E4265"/>
    <w:rsid w:val="004E4644"/>
    <w:rsid w:val="004E468B"/>
    <w:rsid w:val="004E496F"/>
    <w:rsid w:val="004E4CBA"/>
    <w:rsid w:val="004E4FC5"/>
    <w:rsid w:val="004E51AE"/>
    <w:rsid w:val="004E564A"/>
    <w:rsid w:val="004E56B4"/>
    <w:rsid w:val="004E6412"/>
    <w:rsid w:val="004E6447"/>
    <w:rsid w:val="004E67E8"/>
    <w:rsid w:val="004E6FFC"/>
    <w:rsid w:val="004E705F"/>
    <w:rsid w:val="004E731E"/>
    <w:rsid w:val="004E75A7"/>
    <w:rsid w:val="004E75F3"/>
    <w:rsid w:val="004E7801"/>
    <w:rsid w:val="004E78E2"/>
    <w:rsid w:val="004E7D39"/>
    <w:rsid w:val="004E7FCB"/>
    <w:rsid w:val="004F03AA"/>
    <w:rsid w:val="004F1282"/>
    <w:rsid w:val="004F1C4B"/>
    <w:rsid w:val="004F25DB"/>
    <w:rsid w:val="004F2637"/>
    <w:rsid w:val="004F3026"/>
    <w:rsid w:val="004F355F"/>
    <w:rsid w:val="004F446F"/>
    <w:rsid w:val="004F4484"/>
    <w:rsid w:val="004F4583"/>
    <w:rsid w:val="004F4EC0"/>
    <w:rsid w:val="004F4F8B"/>
    <w:rsid w:val="004F504E"/>
    <w:rsid w:val="004F50F2"/>
    <w:rsid w:val="004F66F4"/>
    <w:rsid w:val="004F6786"/>
    <w:rsid w:val="004F6D29"/>
    <w:rsid w:val="004F73F4"/>
    <w:rsid w:val="004F7630"/>
    <w:rsid w:val="004F77BB"/>
    <w:rsid w:val="004F7D22"/>
    <w:rsid w:val="00500AE5"/>
    <w:rsid w:val="00500B21"/>
    <w:rsid w:val="00500D31"/>
    <w:rsid w:val="005017FF"/>
    <w:rsid w:val="00501A45"/>
    <w:rsid w:val="00501BBF"/>
    <w:rsid w:val="005023C2"/>
    <w:rsid w:val="005028C5"/>
    <w:rsid w:val="00502951"/>
    <w:rsid w:val="00502AC8"/>
    <w:rsid w:val="00502D02"/>
    <w:rsid w:val="00502FD9"/>
    <w:rsid w:val="00503829"/>
    <w:rsid w:val="00503CDE"/>
    <w:rsid w:val="005042FC"/>
    <w:rsid w:val="005042FE"/>
    <w:rsid w:val="005044D8"/>
    <w:rsid w:val="00504E09"/>
    <w:rsid w:val="00504FD0"/>
    <w:rsid w:val="005052ED"/>
    <w:rsid w:val="00505947"/>
    <w:rsid w:val="00505A8C"/>
    <w:rsid w:val="00505B05"/>
    <w:rsid w:val="00505CD1"/>
    <w:rsid w:val="0050601D"/>
    <w:rsid w:val="00506990"/>
    <w:rsid w:val="00506E6F"/>
    <w:rsid w:val="00506EFE"/>
    <w:rsid w:val="00507152"/>
    <w:rsid w:val="00507B37"/>
    <w:rsid w:val="00507CA9"/>
    <w:rsid w:val="00507D77"/>
    <w:rsid w:val="00507E26"/>
    <w:rsid w:val="0051025C"/>
    <w:rsid w:val="00510E20"/>
    <w:rsid w:val="0051149E"/>
    <w:rsid w:val="00511721"/>
    <w:rsid w:val="0051245D"/>
    <w:rsid w:val="00513865"/>
    <w:rsid w:val="00513E6B"/>
    <w:rsid w:val="005146D2"/>
    <w:rsid w:val="00514ABB"/>
    <w:rsid w:val="00514B29"/>
    <w:rsid w:val="00514DA9"/>
    <w:rsid w:val="00514DB2"/>
    <w:rsid w:val="005152D3"/>
    <w:rsid w:val="005157F7"/>
    <w:rsid w:val="00516B68"/>
    <w:rsid w:val="00516D5D"/>
    <w:rsid w:val="00517408"/>
    <w:rsid w:val="00517989"/>
    <w:rsid w:val="005200F4"/>
    <w:rsid w:val="00520EAB"/>
    <w:rsid w:val="00520F77"/>
    <w:rsid w:val="00521408"/>
    <w:rsid w:val="005223DA"/>
    <w:rsid w:val="005232A6"/>
    <w:rsid w:val="005242B0"/>
    <w:rsid w:val="00524DAC"/>
    <w:rsid w:val="00525168"/>
    <w:rsid w:val="00525D95"/>
    <w:rsid w:val="00525EB1"/>
    <w:rsid w:val="0052669F"/>
    <w:rsid w:val="005267CE"/>
    <w:rsid w:val="00526D0E"/>
    <w:rsid w:val="005270DB"/>
    <w:rsid w:val="0052739F"/>
    <w:rsid w:val="00530023"/>
    <w:rsid w:val="00530074"/>
    <w:rsid w:val="005300D6"/>
    <w:rsid w:val="00530A54"/>
    <w:rsid w:val="00531197"/>
    <w:rsid w:val="005313F2"/>
    <w:rsid w:val="00531D7B"/>
    <w:rsid w:val="005329E3"/>
    <w:rsid w:val="0053361E"/>
    <w:rsid w:val="00533857"/>
    <w:rsid w:val="00534A75"/>
    <w:rsid w:val="00535137"/>
    <w:rsid w:val="005352F5"/>
    <w:rsid w:val="0053537D"/>
    <w:rsid w:val="00535A54"/>
    <w:rsid w:val="00535A94"/>
    <w:rsid w:val="00535CAD"/>
    <w:rsid w:val="00536064"/>
    <w:rsid w:val="00536D19"/>
    <w:rsid w:val="00536F79"/>
    <w:rsid w:val="005370A4"/>
    <w:rsid w:val="005378E4"/>
    <w:rsid w:val="00540666"/>
    <w:rsid w:val="005409E7"/>
    <w:rsid w:val="00540C52"/>
    <w:rsid w:val="00540ED1"/>
    <w:rsid w:val="00541A13"/>
    <w:rsid w:val="00543211"/>
    <w:rsid w:val="00543301"/>
    <w:rsid w:val="005433FA"/>
    <w:rsid w:val="005439B3"/>
    <w:rsid w:val="00544758"/>
    <w:rsid w:val="005448B4"/>
    <w:rsid w:val="00544EB4"/>
    <w:rsid w:val="00544ECC"/>
    <w:rsid w:val="00544FC9"/>
    <w:rsid w:val="005455BC"/>
    <w:rsid w:val="005457C6"/>
    <w:rsid w:val="00546D34"/>
    <w:rsid w:val="00546D66"/>
    <w:rsid w:val="0054730C"/>
    <w:rsid w:val="00547420"/>
    <w:rsid w:val="005475A5"/>
    <w:rsid w:val="00547951"/>
    <w:rsid w:val="00547DAF"/>
    <w:rsid w:val="00547EE8"/>
    <w:rsid w:val="00552024"/>
    <w:rsid w:val="00552082"/>
    <w:rsid w:val="005526C8"/>
    <w:rsid w:val="00553508"/>
    <w:rsid w:val="00553852"/>
    <w:rsid w:val="0055388A"/>
    <w:rsid w:val="00553EC3"/>
    <w:rsid w:val="00555434"/>
    <w:rsid w:val="00555589"/>
    <w:rsid w:val="005555C2"/>
    <w:rsid w:val="00555D9E"/>
    <w:rsid w:val="0055654B"/>
    <w:rsid w:val="00560BEF"/>
    <w:rsid w:val="00560CC7"/>
    <w:rsid w:val="00561A8D"/>
    <w:rsid w:val="00563D8C"/>
    <w:rsid w:val="00563F37"/>
    <w:rsid w:val="005642FE"/>
    <w:rsid w:val="0056454F"/>
    <w:rsid w:val="0056481B"/>
    <w:rsid w:val="005654B3"/>
    <w:rsid w:val="0056674C"/>
    <w:rsid w:val="00566C2D"/>
    <w:rsid w:val="00566F7C"/>
    <w:rsid w:val="005671DC"/>
    <w:rsid w:val="0056748C"/>
    <w:rsid w:val="00567CFC"/>
    <w:rsid w:val="00567E41"/>
    <w:rsid w:val="00567F4D"/>
    <w:rsid w:val="0057090E"/>
    <w:rsid w:val="00571C8B"/>
    <w:rsid w:val="0057280F"/>
    <w:rsid w:val="00573472"/>
    <w:rsid w:val="00573A27"/>
    <w:rsid w:val="00573D60"/>
    <w:rsid w:val="00573F5E"/>
    <w:rsid w:val="00574094"/>
    <w:rsid w:val="00574118"/>
    <w:rsid w:val="005741B3"/>
    <w:rsid w:val="0057463C"/>
    <w:rsid w:val="005746F5"/>
    <w:rsid w:val="0057493C"/>
    <w:rsid w:val="00574BDC"/>
    <w:rsid w:val="00574DF1"/>
    <w:rsid w:val="00574DFB"/>
    <w:rsid w:val="00574F04"/>
    <w:rsid w:val="0057555F"/>
    <w:rsid w:val="00575F79"/>
    <w:rsid w:val="00576D6E"/>
    <w:rsid w:val="00576EF2"/>
    <w:rsid w:val="00576F5C"/>
    <w:rsid w:val="005777EC"/>
    <w:rsid w:val="0057789A"/>
    <w:rsid w:val="00577A96"/>
    <w:rsid w:val="0058077A"/>
    <w:rsid w:val="00580840"/>
    <w:rsid w:val="005809EE"/>
    <w:rsid w:val="00580FC0"/>
    <w:rsid w:val="00581DCE"/>
    <w:rsid w:val="00581E95"/>
    <w:rsid w:val="00581F2A"/>
    <w:rsid w:val="005826D8"/>
    <w:rsid w:val="00583CE9"/>
    <w:rsid w:val="00584731"/>
    <w:rsid w:val="005854A8"/>
    <w:rsid w:val="005856EB"/>
    <w:rsid w:val="00585D2D"/>
    <w:rsid w:val="00586FF6"/>
    <w:rsid w:val="0058776B"/>
    <w:rsid w:val="00587954"/>
    <w:rsid w:val="00587A37"/>
    <w:rsid w:val="00587A83"/>
    <w:rsid w:val="00587FB8"/>
    <w:rsid w:val="00590701"/>
    <w:rsid w:val="00590755"/>
    <w:rsid w:val="00590CA8"/>
    <w:rsid w:val="00591432"/>
    <w:rsid w:val="00591A51"/>
    <w:rsid w:val="00592376"/>
    <w:rsid w:val="005928D1"/>
    <w:rsid w:val="0059298D"/>
    <w:rsid w:val="00592B45"/>
    <w:rsid w:val="00592E1D"/>
    <w:rsid w:val="00593112"/>
    <w:rsid w:val="00593A5D"/>
    <w:rsid w:val="00593BAA"/>
    <w:rsid w:val="00593FA5"/>
    <w:rsid w:val="005947BF"/>
    <w:rsid w:val="0059490A"/>
    <w:rsid w:val="00594E64"/>
    <w:rsid w:val="0059565A"/>
    <w:rsid w:val="00595ED0"/>
    <w:rsid w:val="00596780"/>
    <w:rsid w:val="00596958"/>
    <w:rsid w:val="00596EC9"/>
    <w:rsid w:val="0059717D"/>
    <w:rsid w:val="00597278"/>
    <w:rsid w:val="0059748F"/>
    <w:rsid w:val="005977C9"/>
    <w:rsid w:val="005979D1"/>
    <w:rsid w:val="005A00B2"/>
    <w:rsid w:val="005A03C8"/>
    <w:rsid w:val="005A0998"/>
    <w:rsid w:val="005A0EA6"/>
    <w:rsid w:val="005A1204"/>
    <w:rsid w:val="005A14F3"/>
    <w:rsid w:val="005A1E71"/>
    <w:rsid w:val="005A2FD2"/>
    <w:rsid w:val="005A30A0"/>
    <w:rsid w:val="005A48B3"/>
    <w:rsid w:val="005A57DC"/>
    <w:rsid w:val="005A58FD"/>
    <w:rsid w:val="005A5DB6"/>
    <w:rsid w:val="005A672A"/>
    <w:rsid w:val="005A6A66"/>
    <w:rsid w:val="005A6AA7"/>
    <w:rsid w:val="005A711F"/>
    <w:rsid w:val="005A7941"/>
    <w:rsid w:val="005A7C92"/>
    <w:rsid w:val="005B00C4"/>
    <w:rsid w:val="005B06A8"/>
    <w:rsid w:val="005B0AAF"/>
    <w:rsid w:val="005B0EF7"/>
    <w:rsid w:val="005B0FAA"/>
    <w:rsid w:val="005B1195"/>
    <w:rsid w:val="005B11D8"/>
    <w:rsid w:val="005B17C3"/>
    <w:rsid w:val="005B18FF"/>
    <w:rsid w:val="005B2333"/>
    <w:rsid w:val="005B3918"/>
    <w:rsid w:val="005B3A08"/>
    <w:rsid w:val="005B3A22"/>
    <w:rsid w:val="005B4955"/>
    <w:rsid w:val="005B4D65"/>
    <w:rsid w:val="005B5234"/>
    <w:rsid w:val="005B571B"/>
    <w:rsid w:val="005B57F0"/>
    <w:rsid w:val="005B5964"/>
    <w:rsid w:val="005B5C61"/>
    <w:rsid w:val="005B5EB3"/>
    <w:rsid w:val="005B68AC"/>
    <w:rsid w:val="005B68B4"/>
    <w:rsid w:val="005B69D9"/>
    <w:rsid w:val="005B6F82"/>
    <w:rsid w:val="005B7111"/>
    <w:rsid w:val="005B725D"/>
    <w:rsid w:val="005B77A2"/>
    <w:rsid w:val="005B7B89"/>
    <w:rsid w:val="005B7BDF"/>
    <w:rsid w:val="005B7C9A"/>
    <w:rsid w:val="005B7FC4"/>
    <w:rsid w:val="005C0B35"/>
    <w:rsid w:val="005C0CF5"/>
    <w:rsid w:val="005C1186"/>
    <w:rsid w:val="005C216D"/>
    <w:rsid w:val="005C2880"/>
    <w:rsid w:val="005C30AA"/>
    <w:rsid w:val="005C33B2"/>
    <w:rsid w:val="005C4909"/>
    <w:rsid w:val="005C4EA6"/>
    <w:rsid w:val="005C4EE6"/>
    <w:rsid w:val="005C51B0"/>
    <w:rsid w:val="005C579D"/>
    <w:rsid w:val="005C5CDF"/>
    <w:rsid w:val="005C6629"/>
    <w:rsid w:val="005C6F7B"/>
    <w:rsid w:val="005C7425"/>
    <w:rsid w:val="005D0F94"/>
    <w:rsid w:val="005D2749"/>
    <w:rsid w:val="005D2C89"/>
    <w:rsid w:val="005D2E81"/>
    <w:rsid w:val="005D3032"/>
    <w:rsid w:val="005D37B5"/>
    <w:rsid w:val="005D396D"/>
    <w:rsid w:val="005D3D30"/>
    <w:rsid w:val="005D40CA"/>
    <w:rsid w:val="005D4122"/>
    <w:rsid w:val="005D5025"/>
    <w:rsid w:val="005D5B9C"/>
    <w:rsid w:val="005D5BBE"/>
    <w:rsid w:val="005D6993"/>
    <w:rsid w:val="005D6E84"/>
    <w:rsid w:val="005D7146"/>
    <w:rsid w:val="005D774D"/>
    <w:rsid w:val="005D7A70"/>
    <w:rsid w:val="005E0414"/>
    <w:rsid w:val="005E0488"/>
    <w:rsid w:val="005E1975"/>
    <w:rsid w:val="005E1998"/>
    <w:rsid w:val="005E21E3"/>
    <w:rsid w:val="005E226C"/>
    <w:rsid w:val="005E2A0F"/>
    <w:rsid w:val="005E2AD2"/>
    <w:rsid w:val="005E2C58"/>
    <w:rsid w:val="005E3368"/>
    <w:rsid w:val="005E3C29"/>
    <w:rsid w:val="005E3D43"/>
    <w:rsid w:val="005E3EA2"/>
    <w:rsid w:val="005E427F"/>
    <w:rsid w:val="005E44D8"/>
    <w:rsid w:val="005E4B5B"/>
    <w:rsid w:val="005E59F4"/>
    <w:rsid w:val="005E5AF4"/>
    <w:rsid w:val="005E6417"/>
    <w:rsid w:val="005E641C"/>
    <w:rsid w:val="005E696E"/>
    <w:rsid w:val="005E7100"/>
    <w:rsid w:val="005E7119"/>
    <w:rsid w:val="005E720C"/>
    <w:rsid w:val="005E7DC8"/>
    <w:rsid w:val="005E7F4C"/>
    <w:rsid w:val="005F02F5"/>
    <w:rsid w:val="005F0910"/>
    <w:rsid w:val="005F1CC5"/>
    <w:rsid w:val="005F21D7"/>
    <w:rsid w:val="005F2232"/>
    <w:rsid w:val="005F2BA3"/>
    <w:rsid w:val="005F2D0B"/>
    <w:rsid w:val="005F3257"/>
    <w:rsid w:val="005F3867"/>
    <w:rsid w:val="005F3E04"/>
    <w:rsid w:val="005F4320"/>
    <w:rsid w:val="005F54E9"/>
    <w:rsid w:val="005F5665"/>
    <w:rsid w:val="005F5DDB"/>
    <w:rsid w:val="005F712A"/>
    <w:rsid w:val="005F764B"/>
    <w:rsid w:val="005F7C9B"/>
    <w:rsid w:val="00600198"/>
    <w:rsid w:val="006002F8"/>
    <w:rsid w:val="00600447"/>
    <w:rsid w:val="006006C8"/>
    <w:rsid w:val="00600DF6"/>
    <w:rsid w:val="00601543"/>
    <w:rsid w:val="0060248E"/>
    <w:rsid w:val="006027F5"/>
    <w:rsid w:val="00602D73"/>
    <w:rsid w:val="006031D9"/>
    <w:rsid w:val="00603724"/>
    <w:rsid w:val="00603879"/>
    <w:rsid w:val="006038BF"/>
    <w:rsid w:val="0060424C"/>
    <w:rsid w:val="00604296"/>
    <w:rsid w:val="006046AD"/>
    <w:rsid w:val="006046CC"/>
    <w:rsid w:val="0060476B"/>
    <w:rsid w:val="00604B3D"/>
    <w:rsid w:val="00605362"/>
    <w:rsid w:val="00605C52"/>
    <w:rsid w:val="00605EBC"/>
    <w:rsid w:val="006063A7"/>
    <w:rsid w:val="0060658C"/>
    <w:rsid w:val="006068DA"/>
    <w:rsid w:val="00607AAD"/>
    <w:rsid w:val="00607E55"/>
    <w:rsid w:val="00610381"/>
    <w:rsid w:val="006104CB"/>
    <w:rsid w:val="00610500"/>
    <w:rsid w:val="00610ECA"/>
    <w:rsid w:val="00612364"/>
    <w:rsid w:val="00613D5D"/>
    <w:rsid w:val="00613E4D"/>
    <w:rsid w:val="006157F0"/>
    <w:rsid w:val="00615ADC"/>
    <w:rsid w:val="00615C51"/>
    <w:rsid w:val="00615F89"/>
    <w:rsid w:val="00616440"/>
    <w:rsid w:val="00616473"/>
    <w:rsid w:val="0061793F"/>
    <w:rsid w:val="00617A19"/>
    <w:rsid w:val="00617A28"/>
    <w:rsid w:val="00617B1A"/>
    <w:rsid w:val="00620731"/>
    <w:rsid w:val="00620A30"/>
    <w:rsid w:val="0062154B"/>
    <w:rsid w:val="00622F67"/>
    <w:rsid w:val="0062384E"/>
    <w:rsid w:val="00623C87"/>
    <w:rsid w:val="00623EFF"/>
    <w:rsid w:val="00623FAD"/>
    <w:rsid w:val="00624732"/>
    <w:rsid w:val="006252CB"/>
    <w:rsid w:val="006256E9"/>
    <w:rsid w:val="00625980"/>
    <w:rsid w:val="0062622E"/>
    <w:rsid w:val="00626420"/>
    <w:rsid w:val="0062657D"/>
    <w:rsid w:val="00626599"/>
    <w:rsid w:val="00626C34"/>
    <w:rsid w:val="00627058"/>
    <w:rsid w:val="00627D15"/>
    <w:rsid w:val="00630170"/>
    <w:rsid w:val="0063136A"/>
    <w:rsid w:val="00631565"/>
    <w:rsid w:val="006318C9"/>
    <w:rsid w:val="00631B91"/>
    <w:rsid w:val="00631DB7"/>
    <w:rsid w:val="0063202F"/>
    <w:rsid w:val="00632387"/>
    <w:rsid w:val="006324AE"/>
    <w:rsid w:val="00632B68"/>
    <w:rsid w:val="00632EB2"/>
    <w:rsid w:val="006335AA"/>
    <w:rsid w:val="006340DE"/>
    <w:rsid w:val="00634AF5"/>
    <w:rsid w:val="00634DC8"/>
    <w:rsid w:val="00634E0D"/>
    <w:rsid w:val="006355B5"/>
    <w:rsid w:val="006357E8"/>
    <w:rsid w:val="00635E18"/>
    <w:rsid w:val="00635EED"/>
    <w:rsid w:val="00636000"/>
    <w:rsid w:val="006362A5"/>
    <w:rsid w:val="00636482"/>
    <w:rsid w:val="006373EA"/>
    <w:rsid w:val="00637453"/>
    <w:rsid w:val="00637808"/>
    <w:rsid w:val="00637959"/>
    <w:rsid w:val="00637CE6"/>
    <w:rsid w:val="006405EF"/>
    <w:rsid w:val="00640EA1"/>
    <w:rsid w:val="0064149A"/>
    <w:rsid w:val="006418EE"/>
    <w:rsid w:val="0064190D"/>
    <w:rsid w:val="00641A5C"/>
    <w:rsid w:val="00641DC7"/>
    <w:rsid w:val="006433E0"/>
    <w:rsid w:val="00643719"/>
    <w:rsid w:val="0064372F"/>
    <w:rsid w:val="006443C7"/>
    <w:rsid w:val="0064469E"/>
    <w:rsid w:val="0064470C"/>
    <w:rsid w:val="00644762"/>
    <w:rsid w:val="00644A83"/>
    <w:rsid w:val="00644B3A"/>
    <w:rsid w:val="0064535C"/>
    <w:rsid w:val="006454C0"/>
    <w:rsid w:val="00646A9B"/>
    <w:rsid w:val="006471C8"/>
    <w:rsid w:val="00647BAD"/>
    <w:rsid w:val="0065006E"/>
    <w:rsid w:val="00650127"/>
    <w:rsid w:val="00650629"/>
    <w:rsid w:val="00651121"/>
    <w:rsid w:val="006511D8"/>
    <w:rsid w:val="00651295"/>
    <w:rsid w:val="00651EB3"/>
    <w:rsid w:val="006521E4"/>
    <w:rsid w:val="00652B1C"/>
    <w:rsid w:val="00652E70"/>
    <w:rsid w:val="00653B09"/>
    <w:rsid w:val="006541D8"/>
    <w:rsid w:val="006545BE"/>
    <w:rsid w:val="006548C2"/>
    <w:rsid w:val="00655338"/>
    <w:rsid w:val="0065566E"/>
    <w:rsid w:val="00655B33"/>
    <w:rsid w:val="00656687"/>
    <w:rsid w:val="00657890"/>
    <w:rsid w:val="00657DAB"/>
    <w:rsid w:val="00661508"/>
    <w:rsid w:val="006618A8"/>
    <w:rsid w:val="00664233"/>
    <w:rsid w:val="00664C7A"/>
    <w:rsid w:val="00665256"/>
    <w:rsid w:val="00665333"/>
    <w:rsid w:val="00665336"/>
    <w:rsid w:val="00665490"/>
    <w:rsid w:val="0066576A"/>
    <w:rsid w:val="00665E0D"/>
    <w:rsid w:val="0066639D"/>
    <w:rsid w:val="0066666B"/>
    <w:rsid w:val="00667155"/>
    <w:rsid w:val="00667CE9"/>
    <w:rsid w:val="0067021B"/>
    <w:rsid w:val="0067036D"/>
    <w:rsid w:val="00670731"/>
    <w:rsid w:val="00671A65"/>
    <w:rsid w:val="00671C49"/>
    <w:rsid w:val="00672300"/>
    <w:rsid w:val="0067324F"/>
    <w:rsid w:val="006734CD"/>
    <w:rsid w:val="006745C4"/>
    <w:rsid w:val="006747EC"/>
    <w:rsid w:val="00674973"/>
    <w:rsid w:val="00674E67"/>
    <w:rsid w:val="00674EA1"/>
    <w:rsid w:val="0067545E"/>
    <w:rsid w:val="006758B7"/>
    <w:rsid w:val="00676C82"/>
    <w:rsid w:val="00676F7F"/>
    <w:rsid w:val="00677045"/>
    <w:rsid w:val="00677379"/>
    <w:rsid w:val="00677664"/>
    <w:rsid w:val="00677714"/>
    <w:rsid w:val="006778B1"/>
    <w:rsid w:val="006803C2"/>
    <w:rsid w:val="00680F63"/>
    <w:rsid w:val="00682AA6"/>
    <w:rsid w:val="00682C3D"/>
    <w:rsid w:val="00682E21"/>
    <w:rsid w:val="006840C3"/>
    <w:rsid w:val="0068494E"/>
    <w:rsid w:val="00684C19"/>
    <w:rsid w:val="00685357"/>
    <w:rsid w:val="0068543F"/>
    <w:rsid w:val="00685D39"/>
    <w:rsid w:val="00686A8F"/>
    <w:rsid w:val="00686F1A"/>
    <w:rsid w:val="00687B29"/>
    <w:rsid w:val="00690647"/>
    <w:rsid w:val="006906BF"/>
    <w:rsid w:val="00690CEF"/>
    <w:rsid w:val="006910EC"/>
    <w:rsid w:val="00691414"/>
    <w:rsid w:val="0069179E"/>
    <w:rsid w:val="00692580"/>
    <w:rsid w:val="00692BA0"/>
    <w:rsid w:val="00692D4C"/>
    <w:rsid w:val="00692FFA"/>
    <w:rsid w:val="006939C6"/>
    <w:rsid w:val="00693F60"/>
    <w:rsid w:val="00694500"/>
    <w:rsid w:val="00694915"/>
    <w:rsid w:val="006951B6"/>
    <w:rsid w:val="00695204"/>
    <w:rsid w:val="00695621"/>
    <w:rsid w:val="00695701"/>
    <w:rsid w:val="006969A3"/>
    <w:rsid w:val="006974C6"/>
    <w:rsid w:val="006A1829"/>
    <w:rsid w:val="006A26A4"/>
    <w:rsid w:val="006A28E2"/>
    <w:rsid w:val="006A2C03"/>
    <w:rsid w:val="006A2F08"/>
    <w:rsid w:val="006A3672"/>
    <w:rsid w:val="006A3B7F"/>
    <w:rsid w:val="006A3D5E"/>
    <w:rsid w:val="006A3D7C"/>
    <w:rsid w:val="006A496E"/>
    <w:rsid w:val="006A4BF2"/>
    <w:rsid w:val="006A6589"/>
    <w:rsid w:val="006A6B53"/>
    <w:rsid w:val="006A6CED"/>
    <w:rsid w:val="006A7997"/>
    <w:rsid w:val="006A79B7"/>
    <w:rsid w:val="006A7D9F"/>
    <w:rsid w:val="006B099A"/>
    <w:rsid w:val="006B0D7B"/>
    <w:rsid w:val="006B1F8F"/>
    <w:rsid w:val="006B1FC7"/>
    <w:rsid w:val="006B2EB2"/>
    <w:rsid w:val="006B31C1"/>
    <w:rsid w:val="006B3300"/>
    <w:rsid w:val="006B37F2"/>
    <w:rsid w:val="006B3B48"/>
    <w:rsid w:val="006B3CBD"/>
    <w:rsid w:val="006B46DB"/>
    <w:rsid w:val="006B4A2A"/>
    <w:rsid w:val="006B50DA"/>
    <w:rsid w:val="006B5558"/>
    <w:rsid w:val="006B6148"/>
    <w:rsid w:val="006B66E3"/>
    <w:rsid w:val="006B6B54"/>
    <w:rsid w:val="006B6F75"/>
    <w:rsid w:val="006B724D"/>
    <w:rsid w:val="006B72A8"/>
    <w:rsid w:val="006B77CF"/>
    <w:rsid w:val="006B79B0"/>
    <w:rsid w:val="006C00B4"/>
    <w:rsid w:val="006C0275"/>
    <w:rsid w:val="006C04DB"/>
    <w:rsid w:val="006C19B6"/>
    <w:rsid w:val="006C1D14"/>
    <w:rsid w:val="006C1FBD"/>
    <w:rsid w:val="006C2252"/>
    <w:rsid w:val="006C293C"/>
    <w:rsid w:val="006C33C2"/>
    <w:rsid w:val="006C3B78"/>
    <w:rsid w:val="006C3CFC"/>
    <w:rsid w:val="006C427E"/>
    <w:rsid w:val="006C47F1"/>
    <w:rsid w:val="006C4B0D"/>
    <w:rsid w:val="006C4B54"/>
    <w:rsid w:val="006C4D0A"/>
    <w:rsid w:val="006C6586"/>
    <w:rsid w:val="006C6B1F"/>
    <w:rsid w:val="006C6BB8"/>
    <w:rsid w:val="006C7220"/>
    <w:rsid w:val="006C7478"/>
    <w:rsid w:val="006D0715"/>
    <w:rsid w:val="006D0767"/>
    <w:rsid w:val="006D165C"/>
    <w:rsid w:val="006D266F"/>
    <w:rsid w:val="006D27E0"/>
    <w:rsid w:val="006D2E5C"/>
    <w:rsid w:val="006D2E8A"/>
    <w:rsid w:val="006D3427"/>
    <w:rsid w:val="006D397C"/>
    <w:rsid w:val="006D3E75"/>
    <w:rsid w:val="006D4827"/>
    <w:rsid w:val="006D48D4"/>
    <w:rsid w:val="006D5F7C"/>
    <w:rsid w:val="006D67BC"/>
    <w:rsid w:val="006D69C9"/>
    <w:rsid w:val="006D6AA5"/>
    <w:rsid w:val="006D6F61"/>
    <w:rsid w:val="006D7A27"/>
    <w:rsid w:val="006E02AD"/>
    <w:rsid w:val="006E0B76"/>
    <w:rsid w:val="006E134C"/>
    <w:rsid w:val="006E13E1"/>
    <w:rsid w:val="006E21DB"/>
    <w:rsid w:val="006E2288"/>
    <w:rsid w:val="006E365F"/>
    <w:rsid w:val="006E376B"/>
    <w:rsid w:val="006E37B4"/>
    <w:rsid w:val="006E3C18"/>
    <w:rsid w:val="006E47D4"/>
    <w:rsid w:val="006E515E"/>
    <w:rsid w:val="006E5432"/>
    <w:rsid w:val="006E549A"/>
    <w:rsid w:val="006E54A5"/>
    <w:rsid w:val="006E5896"/>
    <w:rsid w:val="006E62EE"/>
    <w:rsid w:val="006E6982"/>
    <w:rsid w:val="006E7950"/>
    <w:rsid w:val="006E7DB9"/>
    <w:rsid w:val="006F0B96"/>
    <w:rsid w:val="006F1739"/>
    <w:rsid w:val="006F1DC0"/>
    <w:rsid w:val="006F1DFC"/>
    <w:rsid w:val="006F25BE"/>
    <w:rsid w:val="006F2652"/>
    <w:rsid w:val="006F3B84"/>
    <w:rsid w:val="006F3D22"/>
    <w:rsid w:val="006F407D"/>
    <w:rsid w:val="006F434F"/>
    <w:rsid w:val="006F45B1"/>
    <w:rsid w:val="006F4D4F"/>
    <w:rsid w:val="006F50FC"/>
    <w:rsid w:val="006F53F2"/>
    <w:rsid w:val="006F55F5"/>
    <w:rsid w:val="006F5B78"/>
    <w:rsid w:val="006F5C85"/>
    <w:rsid w:val="006F62AC"/>
    <w:rsid w:val="006F634E"/>
    <w:rsid w:val="006F64C7"/>
    <w:rsid w:val="006F658D"/>
    <w:rsid w:val="006F6E17"/>
    <w:rsid w:val="006F7043"/>
    <w:rsid w:val="006F7364"/>
    <w:rsid w:val="006F763F"/>
    <w:rsid w:val="006F7CB2"/>
    <w:rsid w:val="007000AF"/>
    <w:rsid w:val="007005A3"/>
    <w:rsid w:val="0070090E"/>
    <w:rsid w:val="00700C20"/>
    <w:rsid w:val="00700DD5"/>
    <w:rsid w:val="0070104E"/>
    <w:rsid w:val="0070216B"/>
    <w:rsid w:val="007021F1"/>
    <w:rsid w:val="00702201"/>
    <w:rsid w:val="0070221B"/>
    <w:rsid w:val="007028A5"/>
    <w:rsid w:val="007031B2"/>
    <w:rsid w:val="007035D0"/>
    <w:rsid w:val="0070368B"/>
    <w:rsid w:val="00704C8F"/>
    <w:rsid w:val="00704D14"/>
    <w:rsid w:val="00705039"/>
    <w:rsid w:val="0070626B"/>
    <w:rsid w:val="00706D10"/>
    <w:rsid w:val="00707C7A"/>
    <w:rsid w:val="00710662"/>
    <w:rsid w:val="00710702"/>
    <w:rsid w:val="007114D1"/>
    <w:rsid w:val="007117C0"/>
    <w:rsid w:val="00711BA6"/>
    <w:rsid w:val="00711D4A"/>
    <w:rsid w:val="00712240"/>
    <w:rsid w:val="007122A7"/>
    <w:rsid w:val="00712B52"/>
    <w:rsid w:val="00712EE3"/>
    <w:rsid w:val="00712F84"/>
    <w:rsid w:val="0071396E"/>
    <w:rsid w:val="00713E4C"/>
    <w:rsid w:val="0071407B"/>
    <w:rsid w:val="007145BD"/>
    <w:rsid w:val="00714E9F"/>
    <w:rsid w:val="00715244"/>
    <w:rsid w:val="00715E60"/>
    <w:rsid w:val="00715EF6"/>
    <w:rsid w:val="007164B7"/>
    <w:rsid w:val="00716BFB"/>
    <w:rsid w:val="00717062"/>
    <w:rsid w:val="0071745A"/>
    <w:rsid w:val="00717E6F"/>
    <w:rsid w:val="00720900"/>
    <w:rsid w:val="00720A48"/>
    <w:rsid w:val="00720A6B"/>
    <w:rsid w:val="00721297"/>
    <w:rsid w:val="00721752"/>
    <w:rsid w:val="00721A1F"/>
    <w:rsid w:val="00721AA3"/>
    <w:rsid w:val="00721D2E"/>
    <w:rsid w:val="007223A0"/>
    <w:rsid w:val="00722887"/>
    <w:rsid w:val="00722971"/>
    <w:rsid w:val="007229A8"/>
    <w:rsid w:val="00722B94"/>
    <w:rsid w:val="00723212"/>
    <w:rsid w:val="007238E0"/>
    <w:rsid w:val="00723B80"/>
    <w:rsid w:val="00723E52"/>
    <w:rsid w:val="007243C6"/>
    <w:rsid w:val="007252B3"/>
    <w:rsid w:val="007254D1"/>
    <w:rsid w:val="00725682"/>
    <w:rsid w:val="00725966"/>
    <w:rsid w:val="007260B2"/>
    <w:rsid w:val="0072617B"/>
    <w:rsid w:val="007269DA"/>
    <w:rsid w:val="007270B0"/>
    <w:rsid w:val="007277B7"/>
    <w:rsid w:val="007302C8"/>
    <w:rsid w:val="00730447"/>
    <w:rsid w:val="00730C5F"/>
    <w:rsid w:val="00730ED9"/>
    <w:rsid w:val="007314C8"/>
    <w:rsid w:val="00731898"/>
    <w:rsid w:val="00732365"/>
    <w:rsid w:val="00733069"/>
    <w:rsid w:val="007332A6"/>
    <w:rsid w:val="007334BF"/>
    <w:rsid w:val="00734A1B"/>
    <w:rsid w:val="00734DC0"/>
    <w:rsid w:val="00735144"/>
    <w:rsid w:val="00735631"/>
    <w:rsid w:val="00735F9B"/>
    <w:rsid w:val="007364E2"/>
    <w:rsid w:val="007365EF"/>
    <w:rsid w:val="00736961"/>
    <w:rsid w:val="00736B7A"/>
    <w:rsid w:val="007379DC"/>
    <w:rsid w:val="00737B20"/>
    <w:rsid w:val="00740273"/>
    <w:rsid w:val="00740EA3"/>
    <w:rsid w:val="00740EC4"/>
    <w:rsid w:val="00741A22"/>
    <w:rsid w:val="00741B59"/>
    <w:rsid w:val="00741E49"/>
    <w:rsid w:val="007421DF"/>
    <w:rsid w:val="007425D5"/>
    <w:rsid w:val="0074291E"/>
    <w:rsid w:val="00743591"/>
    <w:rsid w:val="0074359D"/>
    <w:rsid w:val="00743BFE"/>
    <w:rsid w:val="00743E12"/>
    <w:rsid w:val="0074443A"/>
    <w:rsid w:val="00744FE5"/>
    <w:rsid w:val="007460A5"/>
    <w:rsid w:val="00746547"/>
    <w:rsid w:val="0074685D"/>
    <w:rsid w:val="00746B16"/>
    <w:rsid w:val="0074711B"/>
    <w:rsid w:val="007476F5"/>
    <w:rsid w:val="00747AFB"/>
    <w:rsid w:val="00750049"/>
    <w:rsid w:val="00750362"/>
    <w:rsid w:val="0075083D"/>
    <w:rsid w:val="00750884"/>
    <w:rsid w:val="00750975"/>
    <w:rsid w:val="00751E7B"/>
    <w:rsid w:val="00751E7D"/>
    <w:rsid w:val="0075202A"/>
    <w:rsid w:val="007537FA"/>
    <w:rsid w:val="0075439E"/>
    <w:rsid w:val="00754522"/>
    <w:rsid w:val="0075491E"/>
    <w:rsid w:val="00754B15"/>
    <w:rsid w:val="00754BE7"/>
    <w:rsid w:val="00754F19"/>
    <w:rsid w:val="00755812"/>
    <w:rsid w:val="00755907"/>
    <w:rsid w:val="00755B15"/>
    <w:rsid w:val="00757272"/>
    <w:rsid w:val="00757680"/>
    <w:rsid w:val="00761342"/>
    <w:rsid w:val="0076170E"/>
    <w:rsid w:val="007620F6"/>
    <w:rsid w:val="0076241D"/>
    <w:rsid w:val="00762E4B"/>
    <w:rsid w:val="00763636"/>
    <w:rsid w:val="007643FE"/>
    <w:rsid w:val="0076488A"/>
    <w:rsid w:val="00764D7B"/>
    <w:rsid w:val="00765414"/>
    <w:rsid w:val="0076562D"/>
    <w:rsid w:val="00765ECA"/>
    <w:rsid w:val="00766319"/>
    <w:rsid w:val="0076653D"/>
    <w:rsid w:val="00766FDD"/>
    <w:rsid w:val="007670D0"/>
    <w:rsid w:val="007679D5"/>
    <w:rsid w:val="00767AD7"/>
    <w:rsid w:val="00767E3E"/>
    <w:rsid w:val="00767EFB"/>
    <w:rsid w:val="007701D0"/>
    <w:rsid w:val="00770769"/>
    <w:rsid w:val="00771006"/>
    <w:rsid w:val="00771023"/>
    <w:rsid w:val="00771484"/>
    <w:rsid w:val="00771E23"/>
    <w:rsid w:val="0077217A"/>
    <w:rsid w:val="007727FF"/>
    <w:rsid w:val="00772A95"/>
    <w:rsid w:val="00772B08"/>
    <w:rsid w:val="00772B2D"/>
    <w:rsid w:val="00772C29"/>
    <w:rsid w:val="0077317A"/>
    <w:rsid w:val="00773592"/>
    <w:rsid w:val="00773716"/>
    <w:rsid w:val="00773ADA"/>
    <w:rsid w:val="00773B67"/>
    <w:rsid w:val="007742FF"/>
    <w:rsid w:val="00774415"/>
    <w:rsid w:val="0077504B"/>
    <w:rsid w:val="0077588B"/>
    <w:rsid w:val="007760A0"/>
    <w:rsid w:val="007761F5"/>
    <w:rsid w:val="00776441"/>
    <w:rsid w:val="007765FB"/>
    <w:rsid w:val="007766A3"/>
    <w:rsid w:val="00776CF3"/>
    <w:rsid w:val="00776F84"/>
    <w:rsid w:val="00777F76"/>
    <w:rsid w:val="00780514"/>
    <w:rsid w:val="00780C8E"/>
    <w:rsid w:val="00780FA9"/>
    <w:rsid w:val="00781065"/>
    <w:rsid w:val="0078190C"/>
    <w:rsid w:val="007819C1"/>
    <w:rsid w:val="00781B95"/>
    <w:rsid w:val="00781C0F"/>
    <w:rsid w:val="007823AB"/>
    <w:rsid w:val="007824CF"/>
    <w:rsid w:val="0078253D"/>
    <w:rsid w:val="007825DB"/>
    <w:rsid w:val="00784147"/>
    <w:rsid w:val="007847E7"/>
    <w:rsid w:val="00785245"/>
    <w:rsid w:val="0078595F"/>
    <w:rsid w:val="007859ED"/>
    <w:rsid w:val="00785B77"/>
    <w:rsid w:val="00786192"/>
    <w:rsid w:val="00786280"/>
    <w:rsid w:val="007873C7"/>
    <w:rsid w:val="00787FFC"/>
    <w:rsid w:val="007906FA"/>
    <w:rsid w:val="007907B2"/>
    <w:rsid w:val="00790A00"/>
    <w:rsid w:val="00790DA2"/>
    <w:rsid w:val="00791C7A"/>
    <w:rsid w:val="007924EE"/>
    <w:rsid w:val="0079291F"/>
    <w:rsid w:val="00792C31"/>
    <w:rsid w:val="00792D2B"/>
    <w:rsid w:val="00793789"/>
    <w:rsid w:val="00793C5F"/>
    <w:rsid w:val="00793EA9"/>
    <w:rsid w:val="007942D5"/>
    <w:rsid w:val="00794485"/>
    <w:rsid w:val="00794A4E"/>
    <w:rsid w:val="00794BFF"/>
    <w:rsid w:val="0079539F"/>
    <w:rsid w:val="0079588A"/>
    <w:rsid w:val="00795A9A"/>
    <w:rsid w:val="00795BE6"/>
    <w:rsid w:val="00795D59"/>
    <w:rsid w:val="007960FB"/>
    <w:rsid w:val="0079637C"/>
    <w:rsid w:val="0079692F"/>
    <w:rsid w:val="0079735B"/>
    <w:rsid w:val="00797E54"/>
    <w:rsid w:val="007A0099"/>
    <w:rsid w:val="007A01F0"/>
    <w:rsid w:val="007A02D7"/>
    <w:rsid w:val="007A08BC"/>
    <w:rsid w:val="007A2A40"/>
    <w:rsid w:val="007A2C1A"/>
    <w:rsid w:val="007A2ED8"/>
    <w:rsid w:val="007A3283"/>
    <w:rsid w:val="007A3A7F"/>
    <w:rsid w:val="007A3AD0"/>
    <w:rsid w:val="007A3CC4"/>
    <w:rsid w:val="007A3E01"/>
    <w:rsid w:val="007A3FDE"/>
    <w:rsid w:val="007A40D0"/>
    <w:rsid w:val="007A46E5"/>
    <w:rsid w:val="007A4C84"/>
    <w:rsid w:val="007A63EB"/>
    <w:rsid w:val="007A681F"/>
    <w:rsid w:val="007A687B"/>
    <w:rsid w:val="007A7925"/>
    <w:rsid w:val="007A7DA9"/>
    <w:rsid w:val="007A7F67"/>
    <w:rsid w:val="007B0596"/>
    <w:rsid w:val="007B0691"/>
    <w:rsid w:val="007B0836"/>
    <w:rsid w:val="007B0933"/>
    <w:rsid w:val="007B0B6B"/>
    <w:rsid w:val="007B1EC9"/>
    <w:rsid w:val="007B32F8"/>
    <w:rsid w:val="007B38AD"/>
    <w:rsid w:val="007B3A82"/>
    <w:rsid w:val="007B3C79"/>
    <w:rsid w:val="007B410B"/>
    <w:rsid w:val="007B5128"/>
    <w:rsid w:val="007B5A64"/>
    <w:rsid w:val="007B5B59"/>
    <w:rsid w:val="007B60E6"/>
    <w:rsid w:val="007B62D7"/>
    <w:rsid w:val="007B63D2"/>
    <w:rsid w:val="007B72D0"/>
    <w:rsid w:val="007B7500"/>
    <w:rsid w:val="007B7FA6"/>
    <w:rsid w:val="007C0762"/>
    <w:rsid w:val="007C08C5"/>
    <w:rsid w:val="007C0B6C"/>
    <w:rsid w:val="007C0BAF"/>
    <w:rsid w:val="007C1596"/>
    <w:rsid w:val="007C1E94"/>
    <w:rsid w:val="007C271D"/>
    <w:rsid w:val="007C2B3D"/>
    <w:rsid w:val="007C2BC8"/>
    <w:rsid w:val="007C2F37"/>
    <w:rsid w:val="007C322B"/>
    <w:rsid w:val="007C3616"/>
    <w:rsid w:val="007C3E1F"/>
    <w:rsid w:val="007C439A"/>
    <w:rsid w:val="007C4691"/>
    <w:rsid w:val="007C4812"/>
    <w:rsid w:val="007C4F8B"/>
    <w:rsid w:val="007C4FAB"/>
    <w:rsid w:val="007C57C6"/>
    <w:rsid w:val="007C5839"/>
    <w:rsid w:val="007C6517"/>
    <w:rsid w:val="007C6C6A"/>
    <w:rsid w:val="007C7693"/>
    <w:rsid w:val="007C7C27"/>
    <w:rsid w:val="007D035C"/>
    <w:rsid w:val="007D0CD3"/>
    <w:rsid w:val="007D1B45"/>
    <w:rsid w:val="007D23AD"/>
    <w:rsid w:val="007D23E1"/>
    <w:rsid w:val="007D2634"/>
    <w:rsid w:val="007D2930"/>
    <w:rsid w:val="007D2FA6"/>
    <w:rsid w:val="007D3415"/>
    <w:rsid w:val="007D3A17"/>
    <w:rsid w:val="007D3BC9"/>
    <w:rsid w:val="007D3F2E"/>
    <w:rsid w:val="007D4594"/>
    <w:rsid w:val="007D46CD"/>
    <w:rsid w:val="007D4EC6"/>
    <w:rsid w:val="007D4F29"/>
    <w:rsid w:val="007D583A"/>
    <w:rsid w:val="007D58EB"/>
    <w:rsid w:val="007D60EA"/>
    <w:rsid w:val="007D6526"/>
    <w:rsid w:val="007D66ED"/>
    <w:rsid w:val="007D7294"/>
    <w:rsid w:val="007D77C1"/>
    <w:rsid w:val="007D78E8"/>
    <w:rsid w:val="007E032C"/>
    <w:rsid w:val="007E06CE"/>
    <w:rsid w:val="007E0782"/>
    <w:rsid w:val="007E0C50"/>
    <w:rsid w:val="007E15BB"/>
    <w:rsid w:val="007E1FCB"/>
    <w:rsid w:val="007E2193"/>
    <w:rsid w:val="007E2DE9"/>
    <w:rsid w:val="007E3314"/>
    <w:rsid w:val="007E33DB"/>
    <w:rsid w:val="007E37D8"/>
    <w:rsid w:val="007E3989"/>
    <w:rsid w:val="007E3ABF"/>
    <w:rsid w:val="007E3F47"/>
    <w:rsid w:val="007E408B"/>
    <w:rsid w:val="007E4345"/>
    <w:rsid w:val="007E4902"/>
    <w:rsid w:val="007E4FF2"/>
    <w:rsid w:val="007E65B0"/>
    <w:rsid w:val="007E70CE"/>
    <w:rsid w:val="007E71B2"/>
    <w:rsid w:val="007E7D6D"/>
    <w:rsid w:val="007E7D9A"/>
    <w:rsid w:val="007F0783"/>
    <w:rsid w:val="007F11D7"/>
    <w:rsid w:val="007F1479"/>
    <w:rsid w:val="007F2AB5"/>
    <w:rsid w:val="007F30A9"/>
    <w:rsid w:val="007F33A2"/>
    <w:rsid w:val="007F3567"/>
    <w:rsid w:val="007F3DA9"/>
    <w:rsid w:val="007F4245"/>
    <w:rsid w:val="007F4347"/>
    <w:rsid w:val="007F4441"/>
    <w:rsid w:val="007F4907"/>
    <w:rsid w:val="007F4AD9"/>
    <w:rsid w:val="007F5ADE"/>
    <w:rsid w:val="007F5EE2"/>
    <w:rsid w:val="007F693D"/>
    <w:rsid w:val="007F7FA0"/>
    <w:rsid w:val="008000B0"/>
    <w:rsid w:val="0080075D"/>
    <w:rsid w:val="00800985"/>
    <w:rsid w:val="00801260"/>
    <w:rsid w:val="00801A3C"/>
    <w:rsid w:val="0080219E"/>
    <w:rsid w:val="00802348"/>
    <w:rsid w:val="008028B3"/>
    <w:rsid w:val="00802D94"/>
    <w:rsid w:val="008033E7"/>
    <w:rsid w:val="0080351E"/>
    <w:rsid w:val="00803C23"/>
    <w:rsid w:val="00803FD8"/>
    <w:rsid w:val="008042E2"/>
    <w:rsid w:val="008043EA"/>
    <w:rsid w:val="008049FF"/>
    <w:rsid w:val="00804A6A"/>
    <w:rsid w:val="00804DCE"/>
    <w:rsid w:val="00804E2D"/>
    <w:rsid w:val="00805037"/>
    <w:rsid w:val="00805210"/>
    <w:rsid w:val="00805FEC"/>
    <w:rsid w:val="0080630F"/>
    <w:rsid w:val="00806E3F"/>
    <w:rsid w:val="0080722D"/>
    <w:rsid w:val="008075E9"/>
    <w:rsid w:val="00807881"/>
    <w:rsid w:val="00807F3A"/>
    <w:rsid w:val="008105A3"/>
    <w:rsid w:val="008109DB"/>
    <w:rsid w:val="00810E56"/>
    <w:rsid w:val="0081117D"/>
    <w:rsid w:val="008114E9"/>
    <w:rsid w:val="00811924"/>
    <w:rsid w:val="008119AA"/>
    <w:rsid w:val="00812021"/>
    <w:rsid w:val="008126B3"/>
    <w:rsid w:val="00813A8E"/>
    <w:rsid w:val="00814001"/>
    <w:rsid w:val="00814216"/>
    <w:rsid w:val="008143E2"/>
    <w:rsid w:val="008143F8"/>
    <w:rsid w:val="008154C5"/>
    <w:rsid w:val="00815569"/>
    <w:rsid w:val="008157EE"/>
    <w:rsid w:val="00815B6F"/>
    <w:rsid w:val="0081648D"/>
    <w:rsid w:val="00816FCE"/>
    <w:rsid w:val="0081759A"/>
    <w:rsid w:val="00820966"/>
    <w:rsid w:val="00821379"/>
    <w:rsid w:val="00821A4A"/>
    <w:rsid w:val="00821EAC"/>
    <w:rsid w:val="00822453"/>
    <w:rsid w:val="008226BB"/>
    <w:rsid w:val="008231CB"/>
    <w:rsid w:val="008235FE"/>
    <w:rsid w:val="00823E30"/>
    <w:rsid w:val="00823FE1"/>
    <w:rsid w:val="00824079"/>
    <w:rsid w:val="00824333"/>
    <w:rsid w:val="00824565"/>
    <w:rsid w:val="008249DD"/>
    <w:rsid w:val="00825C15"/>
    <w:rsid w:val="00826353"/>
    <w:rsid w:val="00826A08"/>
    <w:rsid w:val="00826A21"/>
    <w:rsid w:val="00826C50"/>
    <w:rsid w:val="00826C68"/>
    <w:rsid w:val="008272CC"/>
    <w:rsid w:val="00827744"/>
    <w:rsid w:val="0083024B"/>
    <w:rsid w:val="00830A9A"/>
    <w:rsid w:val="00830FCA"/>
    <w:rsid w:val="00831C43"/>
    <w:rsid w:val="00832328"/>
    <w:rsid w:val="00832426"/>
    <w:rsid w:val="0083258B"/>
    <w:rsid w:val="00832A66"/>
    <w:rsid w:val="00832A7F"/>
    <w:rsid w:val="00832DC9"/>
    <w:rsid w:val="00833A09"/>
    <w:rsid w:val="00834682"/>
    <w:rsid w:val="008347A9"/>
    <w:rsid w:val="00834AE2"/>
    <w:rsid w:val="00835366"/>
    <w:rsid w:val="00836315"/>
    <w:rsid w:val="00836380"/>
    <w:rsid w:val="00836725"/>
    <w:rsid w:val="00836C37"/>
    <w:rsid w:val="00836CCC"/>
    <w:rsid w:val="00837A5C"/>
    <w:rsid w:val="00837AF3"/>
    <w:rsid w:val="00837B82"/>
    <w:rsid w:val="00840ADF"/>
    <w:rsid w:val="00840FA9"/>
    <w:rsid w:val="00841779"/>
    <w:rsid w:val="00843477"/>
    <w:rsid w:val="0084376B"/>
    <w:rsid w:val="00843AF6"/>
    <w:rsid w:val="00844660"/>
    <w:rsid w:val="008446A5"/>
    <w:rsid w:val="00844889"/>
    <w:rsid w:val="00845317"/>
    <w:rsid w:val="00845414"/>
    <w:rsid w:val="008454FD"/>
    <w:rsid w:val="00845987"/>
    <w:rsid w:val="008459F6"/>
    <w:rsid w:val="008468BB"/>
    <w:rsid w:val="00846A0F"/>
    <w:rsid w:val="00846F8B"/>
    <w:rsid w:val="0084766D"/>
    <w:rsid w:val="00847BF7"/>
    <w:rsid w:val="00847CE7"/>
    <w:rsid w:val="00852054"/>
    <w:rsid w:val="008522AD"/>
    <w:rsid w:val="00852395"/>
    <w:rsid w:val="00852E7B"/>
    <w:rsid w:val="0085378F"/>
    <w:rsid w:val="00853BCE"/>
    <w:rsid w:val="00853DB2"/>
    <w:rsid w:val="00854A42"/>
    <w:rsid w:val="00854B11"/>
    <w:rsid w:val="00855C0B"/>
    <w:rsid w:val="00855DD9"/>
    <w:rsid w:val="008561D0"/>
    <w:rsid w:val="0085706C"/>
    <w:rsid w:val="008572FB"/>
    <w:rsid w:val="0085760F"/>
    <w:rsid w:val="008577B4"/>
    <w:rsid w:val="008578ED"/>
    <w:rsid w:val="00857A6F"/>
    <w:rsid w:val="00857D29"/>
    <w:rsid w:val="00857DF0"/>
    <w:rsid w:val="0086130A"/>
    <w:rsid w:val="00861C3D"/>
    <w:rsid w:val="00863B75"/>
    <w:rsid w:val="0086596C"/>
    <w:rsid w:val="00865BC5"/>
    <w:rsid w:val="0086637E"/>
    <w:rsid w:val="00867464"/>
    <w:rsid w:val="008675C2"/>
    <w:rsid w:val="008675DA"/>
    <w:rsid w:val="00867868"/>
    <w:rsid w:val="00867A65"/>
    <w:rsid w:val="008703BC"/>
    <w:rsid w:val="0087175D"/>
    <w:rsid w:val="00871880"/>
    <w:rsid w:val="00871B0D"/>
    <w:rsid w:val="00871D2A"/>
    <w:rsid w:val="00871E29"/>
    <w:rsid w:val="00871F1F"/>
    <w:rsid w:val="008728B8"/>
    <w:rsid w:val="00872EB1"/>
    <w:rsid w:val="0087368E"/>
    <w:rsid w:val="008745A9"/>
    <w:rsid w:val="00874AFB"/>
    <w:rsid w:val="00874BE8"/>
    <w:rsid w:val="00874DAC"/>
    <w:rsid w:val="008753F3"/>
    <w:rsid w:val="008755FF"/>
    <w:rsid w:val="00875E4C"/>
    <w:rsid w:val="00876615"/>
    <w:rsid w:val="008769A7"/>
    <w:rsid w:val="008769B1"/>
    <w:rsid w:val="00876A03"/>
    <w:rsid w:val="00876A94"/>
    <w:rsid w:val="0087776E"/>
    <w:rsid w:val="008778E3"/>
    <w:rsid w:val="00877DA1"/>
    <w:rsid w:val="0088001B"/>
    <w:rsid w:val="00880124"/>
    <w:rsid w:val="008803EE"/>
    <w:rsid w:val="00880C0C"/>
    <w:rsid w:val="0088108B"/>
    <w:rsid w:val="008815E6"/>
    <w:rsid w:val="00881A04"/>
    <w:rsid w:val="00881BF5"/>
    <w:rsid w:val="00881E8E"/>
    <w:rsid w:val="00881F0C"/>
    <w:rsid w:val="0088239C"/>
    <w:rsid w:val="008828CE"/>
    <w:rsid w:val="008829C6"/>
    <w:rsid w:val="008829D8"/>
    <w:rsid w:val="00882B54"/>
    <w:rsid w:val="008839C7"/>
    <w:rsid w:val="00883A5B"/>
    <w:rsid w:val="00885211"/>
    <w:rsid w:val="00885E2C"/>
    <w:rsid w:val="00886057"/>
    <w:rsid w:val="008863E9"/>
    <w:rsid w:val="008865C3"/>
    <w:rsid w:val="00886B3B"/>
    <w:rsid w:val="00886C42"/>
    <w:rsid w:val="00886F2B"/>
    <w:rsid w:val="00887D13"/>
    <w:rsid w:val="00890158"/>
    <w:rsid w:val="00890375"/>
    <w:rsid w:val="00890AE5"/>
    <w:rsid w:val="00890BAF"/>
    <w:rsid w:val="00890C29"/>
    <w:rsid w:val="00890C38"/>
    <w:rsid w:val="00891259"/>
    <w:rsid w:val="008913BC"/>
    <w:rsid w:val="00891A9D"/>
    <w:rsid w:val="00891C96"/>
    <w:rsid w:val="008927BD"/>
    <w:rsid w:val="00892FC6"/>
    <w:rsid w:val="0089471A"/>
    <w:rsid w:val="00894739"/>
    <w:rsid w:val="0089494A"/>
    <w:rsid w:val="00894E18"/>
    <w:rsid w:val="008957C8"/>
    <w:rsid w:val="008958DA"/>
    <w:rsid w:val="00896BFF"/>
    <w:rsid w:val="00896E5B"/>
    <w:rsid w:val="0089734C"/>
    <w:rsid w:val="00897977"/>
    <w:rsid w:val="00897D3F"/>
    <w:rsid w:val="008A02C6"/>
    <w:rsid w:val="008A0714"/>
    <w:rsid w:val="008A0F6C"/>
    <w:rsid w:val="008A12D8"/>
    <w:rsid w:val="008A26F0"/>
    <w:rsid w:val="008A3068"/>
    <w:rsid w:val="008A34CE"/>
    <w:rsid w:val="008A372D"/>
    <w:rsid w:val="008A38FF"/>
    <w:rsid w:val="008A3E3C"/>
    <w:rsid w:val="008A4016"/>
    <w:rsid w:val="008A42FF"/>
    <w:rsid w:val="008A4A12"/>
    <w:rsid w:val="008A4A21"/>
    <w:rsid w:val="008A57FB"/>
    <w:rsid w:val="008A62F5"/>
    <w:rsid w:val="008A6414"/>
    <w:rsid w:val="008A64E2"/>
    <w:rsid w:val="008A683C"/>
    <w:rsid w:val="008A7735"/>
    <w:rsid w:val="008A79A0"/>
    <w:rsid w:val="008A7A1E"/>
    <w:rsid w:val="008B02E4"/>
    <w:rsid w:val="008B052E"/>
    <w:rsid w:val="008B0CD9"/>
    <w:rsid w:val="008B0DAA"/>
    <w:rsid w:val="008B114B"/>
    <w:rsid w:val="008B1487"/>
    <w:rsid w:val="008B19B0"/>
    <w:rsid w:val="008B224B"/>
    <w:rsid w:val="008B24D9"/>
    <w:rsid w:val="008B3094"/>
    <w:rsid w:val="008B3173"/>
    <w:rsid w:val="008B3236"/>
    <w:rsid w:val="008B3298"/>
    <w:rsid w:val="008B330D"/>
    <w:rsid w:val="008B3864"/>
    <w:rsid w:val="008B43D7"/>
    <w:rsid w:val="008B4842"/>
    <w:rsid w:val="008B4E4E"/>
    <w:rsid w:val="008B57FA"/>
    <w:rsid w:val="008B5BFE"/>
    <w:rsid w:val="008B6006"/>
    <w:rsid w:val="008B685D"/>
    <w:rsid w:val="008B6926"/>
    <w:rsid w:val="008B6951"/>
    <w:rsid w:val="008B7D5B"/>
    <w:rsid w:val="008C04B1"/>
    <w:rsid w:val="008C051A"/>
    <w:rsid w:val="008C0667"/>
    <w:rsid w:val="008C08C3"/>
    <w:rsid w:val="008C2C27"/>
    <w:rsid w:val="008C32D2"/>
    <w:rsid w:val="008C3612"/>
    <w:rsid w:val="008C3AC2"/>
    <w:rsid w:val="008C4A1E"/>
    <w:rsid w:val="008C4B70"/>
    <w:rsid w:val="008C4ED8"/>
    <w:rsid w:val="008C546F"/>
    <w:rsid w:val="008C551E"/>
    <w:rsid w:val="008C552A"/>
    <w:rsid w:val="008C5B27"/>
    <w:rsid w:val="008C5ED6"/>
    <w:rsid w:val="008C62E9"/>
    <w:rsid w:val="008C65BC"/>
    <w:rsid w:val="008C6645"/>
    <w:rsid w:val="008C6F66"/>
    <w:rsid w:val="008C747C"/>
    <w:rsid w:val="008C7E2D"/>
    <w:rsid w:val="008D02DC"/>
    <w:rsid w:val="008D03BE"/>
    <w:rsid w:val="008D1052"/>
    <w:rsid w:val="008D12C1"/>
    <w:rsid w:val="008D19E3"/>
    <w:rsid w:val="008D1CE7"/>
    <w:rsid w:val="008D32C4"/>
    <w:rsid w:val="008D3BF3"/>
    <w:rsid w:val="008D3C9B"/>
    <w:rsid w:val="008D3EA5"/>
    <w:rsid w:val="008D3F23"/>
    <w:rsid w:val="008D3F38"/>
    <w:rsid w:val="008D4232"/>
    <w:rsid w:val="008D45BC"/>
    <w:rsid w:val="008D4760"/>
    <w:rsid w:val="008D4AAD"/>
    <w:rsid w:val="008D4D16"/>
    <w:rsid w:val="008D4E06"/>
    <w:rsid w:val="008D57D2"/>
    <w:rsid w:val="008D609D"/>
    <w:rsid w:val="008D6227"/>
    <w:rsid w:val="008D7F35"/>
    <w:rsid w:val="008E0E07"/>
    <w:rsid w:val="008E1CE2"/>
    <w:rsid w:val="008E25C1"/>
    <w:rsid w:val="008E26F1"/>
    <w:rsid w:val="008E2971"/>
    <w:rsid w:val="008E3515"/>
    <w:rsid w:val="008E37D5"/>
    <w:rsid w:val="008E38AA"/>
    <w:rsid w:val="008E3BAE"/>
    <w:rsid w:val="008E44B9"/>
    <w:rsid w:val="008E4512"/>
    <w:rsid w:val="008E49A4"/>
    <w:rsid w:val="008E4A51"/>
    <w:rsid w:val="008E5822"/>
    <w:rsid w:val="008E5B8A"/>
    <w:rsid w:val="008E5CFD"/>
    <w:rsid w:val="008E6310"/>
    <w:rsid w:val="008E6399"/>
    <w:rsid w:val="008E67E9"/>
    <w:rsid w:val="008E6D68"/>
    <w:rsid w:val="008E7CB3"/>
    <w:rsid w:val="008F024F"/>
    <w:rsid w:val="008F0680"/>
    <w:rsid w:val="008F0F80"/>
    <w:rsid w:val="008F1319"/>
    <w:rsid w:val="008F133B"/>
    <w:rsid w:val="008F1421"/>
    <w:rsid w:val="008F1589"/>
    <w:rsid w:val="008F1FB6"/>
    <w:rsid w:val="008F2B3E"/>
    <w:rsid w:val="008F2B86"/>
    <w:rsid w:val="008F377D"/>
    <w:rsid w:val="008F3BE8"/>
    <w:rsid w:val="008F3C06"/>
    <w:rsid w:val="008F3EAC"/>
    <w:rsid w:val="008F623E"/>
    <w:rsid w:val="008F6B3C"/>
    <w:rsid w:val="008F6BD0"/>
    <w:rsid w:val="008F6FD7"/>
    <w:rsid w:val="008F713D"/>
    <w:rsid w:val="008F7BE1"/>
    <w:rsid w:val="008F7D85"/>
    <w:rsid w:val="009000BD"/>
    <w:rsid w:val="00900588"/>
    <w:rsid w:val="0090132E"/>
    <w:rsid w:val="0090134D"/>
    <w:rsid w:val="00901497"/>
    <w:rsid w:val="0090197E"/>
    <w:rsid w:val="00901B08"/>
    <w:rsid w:val="009021DE"/>
    <w:rsid w:val="00902393"/>
    <w:rsid w:val="0090276E"/>
    <w:rsid w:val="009028DF"/>
    <w:rsid w:val="00902A89"/>
    <w:rsid w:val="00902BFC"/>
    <w:rsid w:val="00902C09"/>
    <w:rsid w:val="00902F2D"/>
    <w:rsid w:val="009032FF"/>
    <w:rsid w:val="0090456B"/>
    <w:rsid w:val="0090458E"/>
    <w:rsid w:val="00904B55"/>
    <w:rsid w:val="0090547B"/>
    <w:rsid w:val="00906366"/>
    <w:rsid w:val="00907018"/>
    <w:rsid w:val="0090772B"/>
    <w:rsid w:val="00907A67"/>
    <w:rsid w:val="00907EE9"/>
    <w:rsid w:val="00911107"/>
    <w:rsid w:val="009112E8"/>
    <w:rsid w:val="00911660"/>
    <w:rsid w:val="009120D2"/>
    <w:rsid w:val="0091310B"/>
    <w:rsid w:val="009133DD"/>
    <w:rsid w:val="00913625"/>
    <w:rsid w:val="00913EF8"/>
    <w:rsid w:val="00913F3E"/>
    <w:rsid w:val="00914295"/>
    <w:rsid w:val="0091434F"/>
    <w:rsid w:val="009143BB"/>
    <w:rsid w:val="009145FE"/>
    <w:rsid w:val="009146EC"/>
    <w:rsid w:val="009148E1"/>
    <w:rsid w:val="00914C0B"/>
    <w:rsid w:val="0091653B"/>
    <w:rsid w:val="00916AD3"/>
    <w:rsid w:val="00916D48"/>
    <w:rsid w:val="0091723A"/>
    <w:rsid w:val="00917338"/>
    <w:rsid w:val="009211DC"/>
    <w:rsid w:val="00921B1B"/>
    <w:rsid w:val="00921D3D"/>
    <w:rsid w:val="00922885"/>
    <w:rsid w:val="00923041"/>
    <w:rsid w:val="009232BF"/>
    <w:rsid w:val="00924A09"/>
    <w:rsid w:val="00924B29"/>
    <w:rsid w:val="00924D63"/>
    <w:rsid w:val="009255BF"/>
    <w:rsid w:val="0092586C"/>
    <w:rsid w:val="00925930"/>
    <w:rsid w:val="0092594C"/>
    <w:rsid w:val="00925BB9"/>
    <w:rsid w:val="00925C84"/>
    <w:rsid w:val="00926082"/>
    <w:rsid w:val="00926272"/>
    <w:rsid w:val="009263C1"/>
    <w:rsid w:val="00926694"/>
    <w:rsid w:val="00926E29"/>
    <w:rsid w:val="009315AB"/>
    <w:rsid w:val="00932F53"/>
    <w:rsid w:val="0093361E"/>
    <w:rsid w:val="009343A6"/>
    <w:rsid w:val="009347A6"/>
    <w:rsid w:val="00934E4B"/>
    <w:rsid w:val="009350BD"/>
    <w:rsid w:val="009351BF"/>
    <w:rsid w:val="00935A99"/>
    <w:rsid w:val="00935B4B"/>
    <w:rsid w:val="00935C53"/>
    <w:rsid w:val="00936537"/>
    <w:rsid w:val="0093671B"/>
    <w:rsid w:val="00937966"/>
    <w:rsid w:val="009402C7"/>
    <w:rsid w:val="0094170F"/>
    <w:rsid w:val="00941A47"/>
    <w:rsid w:val="0094209F"/>
    <w:rsid w:val="00942402"/>
    <w:rsid w:val="00942674"/>
    <w:rsid w:val="00942814"/>
    <w:rsid w:val="00942A9D"/>
    <w:rsid w:val="009430F2"/>
    <w:rsid w:val="00943B16"/>
    <w:rsid w:val="00943BA1"/>
    <w:rsid w:val="009442DE"/>
    <w:rsid w:val="009442F3"/>
    <w:rsid w:val="009450D3"/>
    <w:rsid w:val="00945CE8"/>
    <w:rsid w:val="00946890"/>
    <w:rsid w:val="00947DC0"/>
    <w:rsid w:val="00947E44"/>
    <w:rsid w:val="00950186"/>
    <w:rsid w:val="00950EA8"/>
    <w:rsid w:val="009514C6"/>
    <w:rsid w:val="00951E6F"/>
    <w:rsid w:val="0095267C"/>
    <w:rsid w:val="009534B1"/>
    <w:rsid w:val="009534CF"/>
    <w:rsid w:val="00953595"/>
    <w:rsid w:val="00953668"/>
    <w:rsid w:val="00953F03"/>
    <w:rsid w:val="009551A3"/>
    <w:rsid w:val="009553DA"/>
    <w:rsid w:val="00955554"/>
    <w:rsid w:val="009558AE"/>
    <w:rsid w:val="009559F5"/>
    <w:rsid w:val="00955F3C"/>
    <w:rsid w:val="00956C5E"/>
    <w:rsid w:val="00956D4E"/>
    <w:rsid w:val="009570F3"/>
    <w:rsid w:val="0095754E"/>
    <w:rsid w:val="00957670"/>
    <w:rsid w:val="00960881"/>
    <w:rsid w:val="00960B66"/>
    <w:rsid w:val="00961111"/>
    <w:rsid w:val="00961283"/>
    <w:rsid w:val="009612AC"/>
    <w:rsid w:val="00961386"/>
    <w:rsid w:val="00961775"/>
    <w:rsid w:val="00961FBF"/>
    <w:rsid w:val="00962E2C"/>
    <w:rsid w:val="00963C5D"/>
    <w:rsid w:val="00963E9B"/>
    <w:rsid w:val="009640F2"/>
    <w:rsid w:val="00964E9A"/>
    <w:rsid w:val="00965167"/>
    <w:rsid w:val="00965A25"/>
    <w:rsid w:val="00966249"/>
    <w:rsid w:val="00966D34"/>
    <w:rsid w:val="00967018"/>
    <w:rsid w:val="00967ACB"/>
    <w:rsid w:val="009700BB"/>
    <w:rsid w:val="009700F7"/>
    <w:rsid w:val="00970798"/>
    <w:rsid w:val="0097107B"/>
    <w:rsid w:val="00971221"/>
    <w:rsid w:val="00972D74"/>
    <w:rsid w:val="00972D7D"/>
    <w:rsid w:val="00972EFF"/>
    <w:rsid w:val="00973744"/>
    <w:rsid w:val="00973828"/>
    <w:rsid w:val="00973B70"/>
    <w:rsid w:val="0097420C"/>
    <w:rsid w:val="009745B8"/>
    <w:rsid w:val="00974616"/>
    <w:rsid w:val="009749BA"/>
    <w:rsid w:val="00974C87"/>
    <w:rsid w:val="00974DF0"/>
    <w:rsid w:val="0097548D"/>
    <w:rsid w:val="00976C2C"/>
    <w:rsid w:val="00980063"/>
    <w:rsid w:val="00981D3F"/>
    <w:rsid w:val="00982120"/>
    <w:rsid w:val="009827A9"/>
    <w:rsid w:val="009829C2"/>
    <w:rsid w:val="00982C5A"/>
    <w:rsid w:val="009833EB"/>
    <w:rsid w:val="00983B76"/>
    <w:rsid w:val="00983E54"/>
    <w:rsid w:val="009841D0"/>
    <w:rsid w:val="0098489C"/>
    <w:rsid w:val="00985631"/>
    <w:rsid w:val="00985FCF"/>
    <w:rsid w:val="009867E7"/>
    <w:rsid w:val="00986EA8"/>
    <w:rsid w:val="009875C8"/>
    <w:rsid w:val="00987E65"/>
    <w:rsid w:val="009901BE"/>
    <w:rsid w:val="00990400"/>
    <w:rsid w:val="00990485"/>
    <w:rsid w:val="0099066A"/>
    <w:rsid w:val="00990921"/>
    <w:rsid w:val="00990C5E"/>
    <w:rsid w:val="009915A7"/>
    <w:rsid w:val="0099263E"/>
    <w:rsid w:val="009926B4"/>
    <w:rsid w:val="009926EE"/>
    <w:rsid w:val="00992C91"/>
    <w:rsid w:val="00992D06"/>
    <w:rsid w:val="00992D74"/>
    <w:rsid w:val="00992E52"/>
    <w:rsid w:val="009933A4"/>
    <w:rsid w:val="009934FD"/>
    <w:rsid w:val="009937E9"/>
    <w:rsid w:val="00993883"/>
    <w:rsid w:val="00993B54"/>
    <w:rsid w:val="009941C6"/>
    <w:rsid w:val="00994A58"/>
    <w:rsid w:val="0099555D"/>
    <w:rsid w:val="00995674"/>
    <w:rsid w:val="00995E0E"/>
    <w:rsid w:val="00996ABB"/>
    <w:rsid w:val="00996C57"/>
    <w:rsid w:val="00996E71"/>
    <w:rsid w:val="00997202"/>
    <w:rsid w:val="0099723C"/>
    <w:rsid w:val="009972E2"/>
    <w:rsid w:val="009974F2"/>
    <w:rsid w:val="009A0B34"/>
    <w:rsid w:val="009A1079"/>
    <w:rsid w:val="009A11A8"/>
    <w:rsid w:val="009A1594"/>
    <w:rsid w:val="009A1DF2"/>
    <w:rsid w:val="009A2010"/>
    <w:rsid w:val="009A2501"/>
    <w:rsid w:val="009A2A52"/>
    <w:rsid w:val="009A3137"/>
    <w:rsid w:val="009A32DE"/>
    <w:rsid w:val="009A45DC"/>
    <w:rsid w:val="009A4655"/>
    <w:rsid w:val="009A4658"/>
    <w:rsid w:val="009A4C26"/>
    <w:rsid w:val="009A576B"/>
    <w:rsid w:val="009A61F0"/>
    <w:rsid w:val="009A6214"/>
    <w:rsid w:val="009A66AD"/>
    <w:rsid w:val="009A6B76"/>
    <w:rsid w:val="009A729F"/>
    <w:rsid w:val="009A77CB"/>
    <w:rsid w:val="009B0219"/>
    <w:rsid w:val="009B1640"/>
    <w:rsid w:val="009B179D"/>
    <w:rsid w:val="009B1F0A"/>
    <w:rsid w:val="009B1F5E"/>
    <w:rsid w:val="009B279D"/>
    <w:rsid w:val="009B2944"/>
    <w:rsid w:val="009B2F6A"/>
    <w:rsid w:val="009B3097"/>
    <w:rsid w:val="009B38EF"/>
    <w:rsid w:val="009B3D98"/>
    <w:rsid w:val="009B4287"/>
    <w:rsid w:val="009B459D"/>
    <w:rsid w:val="009B4830"/>
    <w:rsid w:val="009B4C22"/>
    <w:rsid w:val="009B59F3"/>
    <w:rsid w:val="009B6130"/>
    <w:rsid w:val="009B77F2"/>
    <w:rsid w:val="009C0011"/>
    <w:rsid w:val="009C082C"/>
    <w:rsid w:val="009C0FB3"/>
    <w:rsid w:val="009C2350"/>
    <w:rsid w:val="009C2D3F"/>
    <w:rsid w:val="009C34BB"/>
    <w:rsid w:val="009C4130"/>
    <w:rsid w:val="009C492A"/>
    <w:rsid w:val="009C498A"/>
    <w:rsid w:val="009C4F94"/>
    <w:rsid w:val="009C62FB"/>
    <w:rsid w:val="009C63D4"/>
    <w:rsid w:val="009C6C5C"/>
    <w:rsid w:val="009C7082"/>
    <w:rsid w:val="009C70AE"/>
    <w:rsid w:val="009D123A"/>
    <w:rsid w:val="009D1388"/>
    <w:rsid w:val="009D15EE"/>
    <w:rsid w:val="009D1CFE"/>
    <w:rsid w:val="009D24B2"/>
    <w:rsid w:val="009D27EA"/>
    <w:rsid w:val="009D2F4E"/>
    <w:rsid w:val="009D3383"/>
    <w:rsid w:val="009D3790"/>
    <w:rsid w:val="009D4145"/>
    <w:rsid w:val="009D4E70"/>
    <w:rsid w:val="009D5354"/>
    <w:rsid w:val="009D5A49"/>
    <w:rsid w:val="009D5CE6"/>
    <w:rsid w:val="009D5D17"/>
    <w:rsid w:val="009D5D68"/>
    <w:rsid w:val="009D5E71"/>
    <w:rsid w:val="009D68EE"/>
    <w:rsid w:val="009D6919"/>
    <w:rsid w:val="009D72FC"/>
    <w:rsid w:val="009D76CD"/>
    <w:rsid w:val="009E00CE"/>
    <w:rsid w:val="009E00EB"/>
    <w:rsid w:val="009E04D0"/>
    <w:rsid w:val="009E10DC"/>
    <w:rsid w:val="009E1212"/>
    <w:rsid w:val="009E123B"/>
    <w:rsid w:val="009E156D"/>
    <w:rsid w:val="009E176B"/>
    <w:rsid w:val="009E1F14"/>
    <w:rsid w:val="009E2299"/>
    <w:rsid w:val="009E2724"/>
    <w:rsid w:val="009E2DC2"/>
    <w:rsid w:val="009E32A5"/>
    <w:rsid w:val="009E3673"/>
    <w:rsid w:val="009E36D5"/>
    <w:rsid w:val="009E3BD1"/>
    <w:rsid w:val="009E40C9"/>
    <w:rsid w:val="009E457D"/>
    <w:rsid w:val="009E5445"/>
    <w:rsid w:val="009E54E9"/>
    <w:rsid w:val="009E5990"/>
    <w:rsid w:val="009E6792"/>
    <w:rsid w:val="009E73D8"/>
    <w:rsid w:val="009E7533"/>
    <w:rsid w:val="009E7AE8"/>
    <w:rsid w:val="009F050B"/>
    <w:rsid w:val="009F0844"/>
    <w:rsid w:val="009F0870"/>
    <w:rsid w:val="009F1271"/>
    <w:rsid w:val="009F12A6"/>
    <w:rsid w:val="009F13DB"/>
    <w:rsid w:val="009F1C50"/>
    <w:rsid w:val="009F1F13"/>
    <w:rsid w:val="009F26B5"/>
    <w:rsid w:val="009F2C84"/>
    <w:rsid w:val="009F3505"/>
    <w:rsid w:val="009F36F8"/>
    <w:rsid w:val="009F4155"/>
    <w:rsid w:val="009F433E"/>
    <w:rsid w:val="009F4694"/>
    <w:rsid w:val="009F473D"/>
    <w:rsid w:val="009F47A2"/>
    <w:rsid w:val="009F5FF4"/>
    <w:rsid w:val="009F6F43"/>
    <w:rsid w:val="009F756C"/>
    <w:rsid w:val="009F7CB7"/>
    <w:rsid w:val="009F7FD9"/>
    <w:rsid w:val="00A00476"/>
    <w:rsid w:val="00A0048B"/>
    <w:rsid w:val="00A007FF"/>
    <w:rsid w:val="00A00821"/>
    <w:rsid w:val="00A00ECE"/>
    <w:rsid w:val="00A00F26"/>
    <w:rsid w:val="00A00FAE"/>
    <w:rsid w:val="00A01221"/>
    <w:rsid w:val="00A01701"/>
    <w:rsid w:val="00A017DB"/>
    <w:rsid w:val="00A02900"/>
    <w:rsid w:val="00A038BB"/>
    <w:rsid w:val="00A03D3D"/>
    <w:rsid w:val="00A03F10"/>
    <w:rsid w:val="00A03F89"/>
    <w:rsid w:val="00A04295"/>
    <w:rsid w:val="00A043A4"/>
    <w:rsid w:val="00A047DC"/>
    <w:rsid w:val="00A048C4"/>
    <w:rsid w:val="00A05511"/>
    <w:rsid w:val="00A0628E"/>
    <w:rsid w:val="00A0684C"/>
    <w:rsid w:val="00A06A32"/>
    <w:rsid w:val="00A06C80"/>
    <w:rsid w:val="00A07021"/>
    <w:rsid w:val="00A0783B"/>
    <w:rsid w:val="00A07F92"/>
    <w:rsid w:val="00A07FA8"/>
    <w:rsid w:val="00A10032"/>
    <w:rsid w:val="00A1065D"/>
    <w:rsid w:val="00A10AF9"/>
    <w:rsid w:val="00A10EE2"/>
    <w:rsid w:val="00A11126"/>
    <w:rsid w:val="00A11300"/>
    <w:rsid w:val="00A11979"/>
    <w:rsid w:val="00A12F92"/>
    <w:rsid w:val="00A132B1"/>
    <w:rsid w:val="00A134F7"/>
    <w:rsid w:val="00A13D42"/>
    <w:rsid w:val="00A13E40"/>
    <w:rsid w:val="00A14FFE"/>
    <w:rsid w:val="00A15380"/>
    <w:rsid w:val="00A15481"/>
    <w:rsid w:val="00A156CF"/>
    <w:rsid w:val="00A167D4"/>
    <w:rsid w:val="00A16A11"/>
    <w:rsid w:val="00A16A88"/>
    <w:rsid w:val="00A17D59"/>
    <w:rsid w:val="00A2000B"/>
    <w:rsid w:val="00A20110"/>
    <w:rsid w:val="00A20A05"/>
    <w:rsid w:val="00A20AFB"/>
    <w:rsid w:val="00A20F16"/>
    <w:rsid w:val="00A21C91"/>
    <w:rsid w:val="00A22077"/>
    <w:rsid w:val="00A22750"/>
    <w:rsid w:val="00A22BB9"/>
    <w:rsid w:val="00A22C6C"/>
    <w:rsid w:val="00A237E9"/>
    <w:rsid w:val="00A23CE9"/>
    <w:rsid w:val="00A241AA"/>
    <w:rsid w:val="00A24266"/>
    <w:rsid w:val="00A244C4"/>
    <w:rsid w:val="00A246F3"/>
    <w:rsid w:val="00A2477A"/>
    <w:rsid w:val="00A25523"/>
    <w:rsid w:val="00A259D6"/>
    <w:rsid w:val="00A26C4F"/>
    <w:rsid w:val="00A26CEE"/>
    <w:rsid w:val="00A26D7C"/>
    <w:rsid w:val="00A27C1A"/>
    <w:rsid w:val="00A27F53"/>
    <w:rsid w:val="00A30495"/>
    <w:rsid w:val="00A30DD4"/>
    <w:rsid w:val="00A31301"/>
    <w:rsid w:val="00A3179B"/>
    <w:rsid w:val="00A31B77"/>
    <w:rsid w:val="00A32F18"/>
    <w:rsid w:val="00A333E8"/>
    <w:rsid w:val="00A339A6"/>
    <w:rsid w:val="00A33AC9"/>
    <w:rsid w:val="00A3411E"/>
    <w:rsid w:val="00A34820"/>
    <w:rsid w:val="00A35398"/>
    <w:rsid w:val="00A35639"/>
    <w:rsid w:val="00A35D88"/>
    <w:rsid w:val="00A37570"/>
    <w:rsid w:val="00A37835"/>
    <w:rsid w:val="00A407CA"/>
    <w:rsid w:val="00A407F7"/>
    <w:rsid w:val="00A40952"/>
    <w:rsid w:val="00A40E90"/>
    <w:rsid w:val="00A424EA"/>
    <w:rsid w:val="00A42555"/>
    <w:rsid w:val="00A427C1"/>
    <w:rsid w:val="00A42B9A"/>
    <w:rsid w:val="00A42CA3"/>
    <w:rsid w:val="00A42E94"/>
    <w:rsid w:val="00A42FF3"/>
    <w:rsid w:val="00A453DB"/>
    <w:rsid w:val="00A45659"/>
    <w:rsid w:val="00A4610F"/>
    <w:rsid w:val="00A46404"/>
    <w:rsid w:val="00A4678D"/>
    <w:rsid w:val="00A468E4"/>
    <w:rsid w:val="00A469D0"/>
    <w:rsid w:val="00A46C78"/>
    <w:rsid w:val="00A46E97"/>
    <w:rsid w:val="00A46F6F"/>
    <w:rsid w:val="00A47720"/>
    <w:rsid w:val="00A479FD"/>
    <w:rsid w:val="00A502DE"/>
    <w:rsid w:val="00A50842"/>
    <w:rsid w:val="00A50CC8"/>
    <w:rsid w:val="00A50CE1"/>
    <w:rsid w:val="00A51A0A"/>
    <w:rsid w:val="00A522A3"/>
    <w:rsid w:val="00A525ED"/>
    <w:rsid w:val="00A52923"/>
    <w:rsid w:val="00A52BAE"/>
    <w:rsid w:val="00A53568"/>
    <w:rsid w:val="00A53B24"/>
    <w:rsid w:val="00A53C39"/>
    <w:rsid w:val="00A53E9A"/>
    <w:rsid w:val="00A54046"/>
    <w:rsid w:val="00A54211"/>
    <w:rsid w:val="00A545EF"/>
    <w:rsid w:val="00A54725"/>
    <w:rsid w:val="00A54A3B"/>
    <w:rsid w:val="00A54D76"/>
    <w:rsid w:val="00A54E5D"/>
    <w:rsid w:val="00A552B6"/>
    <w:rsid w:val="00A559BB"/>
    <w:rsid w:val="00A55EA6"/>
    <w:rsid w:val="00A566AB"/>
    <w:rsid w:val="00A56998"/>
    <w:rsid w:val="00A56E10"/>
    <w:rsid w:val="00A57383"/>
    <w:rsid w:val="00A57863"/>
    <w:rsid w:val="00A57B27"/>
    <w:rsid w:val="00A57D7A"/>
    <w:rsid w:val="00A57DAB"/>
    <w:rsid w:val="00A618FC"/>
    <w:rsid w:val="00A61A56"/>
    <w:rsid w:val="00A61C69"/>
    <w:rsid w:val="00A61E8E"/>
    <w:rsid w:val="00A62181"/>
    <w:rsid w:val="00A626E4"/>
    <w:rsid w:val="00A63055"/>
    <w:rsid w:val="00A636A3"/>
    <w:rsid w:val="00A637ED"/>
    <w:rsid w:val="00A6454C"/>
    <w:rsid w:val="00A650CB"/>
    <w:rsid w:val="00A65DDA"/>
    <w:rsid w:val="00A65FA9"/>
    <w:rsid w:val="00A66679"/>
    <w:rsid w:val="00A67007"/>
    <w:rsid w:val="00A67018"/>
    <w:rsid w:val="00A671C4"/>
    <w:rsid w:val="00A67ECC"/>
    <w:rsid w:val="00A70253"/>
    <w:rsid w:val="00A719B2"/>
    <w:rsid w:val="00A72320"/>
    <w:rsid w:val="00A729FE"/>
    <w:rsid w:val="00A72D6E"/>
    <w:rsid w:val="00A733CF"/>
    <w:rsid w:val="00A73462"/>
    <w:rsid w:val="00A73DF7"/>
    <w:rsid w:val="00A742B8"/>
    <w:rsid w:val="00A747E2"/>
    <w:rsid w:val="00A74D8A"/>
    <w:rsid w:val="00A74E29"/>
    <w:rsid w:val="00A74FC2"/>
    <w:rsid w:val="00A750F4"/>
    <w:rsid w:val="00A7562A"/>
    <w:rsid w:val="00A759FA"/>
    <w:rsid w:val="00A76481"/>
    <w:rsid w:val="00A766A6"/>
    <w:rsid w:val="00A76B4C"/>
    <w:rsid w:val="00A81926"/>
    <w:rsid w:val="00A81CD9"/>
    <w:rsid w:val="00A820D1"/>
    <w:rsid w:val="00A823A0"/>
    <w:rsid w:val="00A824B1"/>
    <w:rsid w:val="00A82726"/>
    <w:rsid w:val="00A84074"/>
    <w:rsid w:val="00A84471"/>
    <w:rsid w:val="00A84B36"/>
    <w:rsid w:val="00A84B59"/>
    <w:rsid w:val="00A852C2"/>
    <w:rsid w:val="00A854BA"/>
    <w:rsid w:val="00A85684"/>
    <w:rsid w:val="00A857FD"/>
    <w:rsid w:val="00A85816"/>
    <w:rsid w:val="00A868BB"/>
    <w:rsid w:val="00A86DD3"/>
    <w:rsid w:val="00A8797D"/>
    <w:rsid w:val="00A90B0F"/>
    <w:rsid w:val="00A90B4C"/>
    <w:rsid w:val="00A90E31"/>
    <w:rsid w:val="00A90F2E"/>
    <w:rsid w:val="00A91811"/>
    <w:rsid w:val="00A91DD9"/>
    <w:rsid w:val="00A9224D"/>
    <w:rsid w:val="00A9282E"/>
    <w:rsid w:val="00A92DC7"/>
    <w:rsid w:val="00A92F16"/>
    <w:rsid w:val="00A93371"/>
    <w:rsid w:val="00A935A0"/>
    <w:rsid w:val="00A943E4"/>
    <w:rsid w:val="00A94591"/>
    <w:rsid w:val="00A94763"/>
    <w:rsid w:val="00A94E1F"/>
    <w:rsid w:val="00A9519F"/>
    <w:rsid w:val="00A95BD8"/>
    <w:rsid w:val="00A95C61"/>
    <w:rsid w:val="00A96193"/>
    <w:rsid w:val="00A96E8D"/>
    <w:rsid w:val="00A974AE"/>
    <w:rsid w:val="00A97684"/>
    <w:rsid w:val="00A9770A"/>
    <w:rsid w:val="00A97D6A"/>
    <w:rsid w:val="00AA0191"/>
    <w:rsid w:val="00AA1033"/>
    <w:rsid w:val="00AA30FB"/>
    <w:rsid w:val="00AA3CFD"/>
    <w:rsid w:val="00AA48D6"/>
    <w:rsid w:val="00AA5A49"/>
    <w:rsid w:val="00AA5CB2"/>
    <w:rsid w:val="00AA6461"/>
    <w:rsid w:val="00AA6A34"/>
    <w:rsid w:val="00AA6D93"/>
    <w:rsid w:val="00AA73F7"/>
    <w:rsid w:val="00AA79B5"/>
    <w:rsid w:val="00AA7E33"/>
    <w:rsid w:val="00AB0AEA"/>
    <w:rsid w:val="00AB1B08"/>
    <w:rsid w:val="00AB1CCD"/>
    <w:rsid w:val="00AB1F64"/>
    <w:rsid w:val="00AB2841"/>
    <w:rsid w:val="00AB2AEC"/>
    <w:rsid w:val="00AB331F"/>
    <w:rsid w:val="00AB424E"/>
    <w:rsid w:val="00AB43AB"/>
    <w:rsid w:val="00AB48A0"/>
    <w:rsid w:val="00AB4A4B"/>
    <w:rsid w:val="00AB4D11"/>
    <w:rsid w:val="00AB4E74"/>
    <w:rsid w:val="00AB55D4"/>
    <w:rsid w:val="00AB6032"/>
    <w:rsid w:val="00AB6651"/>
    <w:rsid w:val="00AB6F5D"/>
    <w:rsid w:val="00AB72DD"/>
    <w:rsid w:val="00AB7938"/>
    <w:rsid w:val="00AC0DBB"/>
    <w:rsid w:val="00AC1956"/>
    <w:rsid w:val="00AC21F8"/>
    <w:rsid w:val="00AC248B"/>
    <w:rsid w:val="00AC322C"/>
    <w:rsid w:val="00AC3ABB"/>
    <w:rsid w:val="00AC3F40"/>
    <w:rsid w:val="00AC432F"/>
    <w:rsid w:val="00AC4383"/>
    <w:rsid w:val="00AC4B38"/>
    <w:rsid w:val="00AC520C"/>
    <w:rsid w:val="00AC5ADC"/>
    <w:rsid w:val="00AC63BF"/>
    <w:rsid w:val="00AC66F7"/>
    <w:rsid w:val="00AC69F9"/>
    <w:rsid w:val="00AC70C0"/>
    <w:rsid w:val="00AC7A46"/>
    <w:rsid w:val="00AD07F9"/>
    <w:rsid w:val="00AD0BBA"/>
    <w:rsid w:val="00AD2855"/>
    <w:rsid w:val="00AD35AD"/>
    <w:rsid w:val="00AD370E"/>
    <w:rsid w:val="00AD4A74"/>
    <w:rsid w:val="00AD4B30"/>
    <w:rsid w:val="00AD4D7F"/>
    <w:rsid w:val="00AD4E70"/>
    <w:rsid w:val="00AD53B6"/>
    <w:rsid w:val="00AD53FF"/>
    <w:rsid w:val="00AD592B"/>
    <w:rsid w:val="00AD62C5"/>
    <w:rsid w:val="00AD689A"/>
    <w:rsid w:val="00AD75CA"/>
    <w:rsid w:val="00AD767B"/>
    <w:rsid w:val="00AD7963"/>
    <w:rsid w:val="00AE00A7"/>
    <w:rsid w:val="00AE0B0C"/>
    <w:rsid w:val="00AE0DFA"/>
    <w:rsid w:val="00AE1AA3"/>
    <w:rsid w:val="00AE2A69"/>
    <w:rsid w:val="00AE2C06"/>
    <w:rsid w:val="00AE31D1"/>
    <w:rsid w:val="00AE4192"/>
    <w:rsid w:val="00AE455F"/>
    <w:rsid w:val="00AE4AAB"/>
    <w:rsid w:val="00AE4B40"/>
    <w:rsid w:val="00AE53F4"/>
    <w:rsid w:val="00AE551B"/>
    <w:rsid w:val="00AE5C88"/>
    <w:rsid w:val="00AE5FE4"/>
    <w:rsid w:val="00AE63EE"/>
    <w:rsid w:val="00AE63FA"/>
    <w:rsid w:val="00AE6DC3"/>
    <w:rsid w:val="00AE6E16"/>
    <w:rsid w:val="00AE716B"/>
    <w:rsid w:val="00AF02DF"/>
    <w:rsid w:val="00AF0A21"/>
    <w:rsid w:val="00AF11B2"/>
    <w:rsid w:val="00AF1D56"/>
    <w:rsid w:val="00AF221A"/>
    <w:rsid w:val="00AF269E"/>
    <w:rsid w:val="00AF2A25"/>
    <w:rsid w:val="00AF2BE6"/>
    <w:rsid w:val="00AF330C"/>
    <w:rsid w:val="00AF34B3"/>
    <w:rsid w:val="00AF37B1"/>
    <w:rsid w:val="00AF3D36"/>
    <w:rsid w:val="00AF5144"/>
    <w:rsid w:val="00AF5833"/>
    <w:rsid w:val="00AF5B55"/>
    <w:rsid w:val="00AF5D70"/>
    <w:rsid w:val="00AF6173"/>
    <w:rsid w:val="00AF636E"/>
    <w:rsid w:val="00AF6548"/>
    <w:rsid w:val="00AF6A05"/>
    <w:rsid w:val="00AF6D8D"/>
    <w:rsid w:val="00AF7E17"/>
    <w:rsid w:val="00B004EF"/>
    <w:rsid w:val="00B004F0"/>
    <w:rsid w:val="00B007A7"/>
    <w:rsid w:val="00B00C93"/>
    <w:rsid w:val="00B0117C"/>
    <w:rsid w:val="00B012FD"/>
    <w:rsid w:val="00B01D24"/>
    <w:rsid w:val="00B05012"/>
    <w:rsid w:val="00B05B38"/>
    <w:rsid w:val="00B063BC"/>
    <w:rsid w:val="00B06533"/>
    <w:rsid w:val="00B06702"/>
    <w:rsid w:val="00B06730"/>
    <w:rsid w:val="00B06E0C"/>
    <w:rsid w:val="00B0702B"/>
    <w:rsid w:val="00B079F9"/>
    <w:rsid w:val="00B07A07"/>
    <w:rsid w:val="00B07AE8"/>
    <w:rsid w:val="00B10AF7"/>
    <w:rsid w:val="00B10B7F"/>
    <w:rsid w:val="00B11323"/>
    <w:rsid w:val="00B11727"/>
    <w:rsid w:val="00B13053"/>
    <w:rsid w:val="00B133F3"/>
    <w:rsid w:val="00B13473"/>
    <w:rsid w:val="00B137ED"/>
    <w:rsid w:val="00B1381A"/>
    <w:rsid w:val="00B13AA9"/>
    <w:rsid w:val="00B13D1F"/>
    <w:rsid w:val="00B13F47"/>
    <w:rsid w:val="00B15718"/>
    <w:rsid w:val="00B160EA"/>
    <w:rsid w:val="00B1635E"/>
    <w:rsid w:val="00B164B6"/>
    <w:rsid w:val="00B1671A"/>
    <w:rsid w:val="00B16D5F"/>
    <w:rsid w:val="00B16E36"/>
    <w:rsid w:val="00B2013A"/>
    <w:rsid w:val="00B209B0"/>
    <w:rsid w:val="00B209D1"/>
    <w:rsid w:val="00B20AF3"/>
    <w:rsid w:val="00B20E3B"/>
    <w:rsid w:val="00B20E99"/>
    <w:rsid w:val="00B2141C"/>
    <w:rsid w:val="00B215EB"/>
    <w:rsid w:val="00B219EA"/>
    <w:rsid w:val="00B21CE9"/>
    <w:rsid w:val="00B224F2"/>
    <w:rsid w:val="00B22A20"/>
    <w:rsid w:val="00B230C1"/>
    <w:rsid w:val="00B231BE"/>
    <w:rsid w:val="00B23558"/>
    <w:rsid w:val="00B237D7"/>
    <w:rsid w:val="00B23A9D"/>
    <w:rsid w:val="00B23AB9"/>
    <w:rsid w:val="00B24106"/>
    <w:rsid w:val="00B247AC"/>
    <w:rsid w:val="00B253B6"/>
    <w:rsid w:val="00B2594A"/>
    <w:rsid w:val="00B25D93"/>
    <w:rsid w:val="00B25F0D"/>
    <w:rsid w:val="00B261E5"/>
    <w:rsid w:val="00B27176"/>
    <w:rsid w:val="00B276BE"/>
    <w:rsid w:val="00B27E79"/>
    <w:rsid w:val="00B30259"/>
    <w:rsid w:val="00B306BE"/>
    <w:rsid w:val="00B306EB"/>
    <w:rsid w:val="00B30D68"/>
    <w:rsid w:val="00B3173E"/>
    <w:rsid w:val="00B31C77"/>
    <w:rsid w:val="00B32112"/>
    <w:rsid w:val="00B32BDB"/>
    <w:rsid w:val="00B32E86"/>
    <w:rsid w:val="00B33226"/>
    <w:rsid w:val="00B33C43"/>
    <w:rsid w:val="00B344C4"/>
    <w:rsid w:val="00B344F4"/>
    <w:rsid w:val="00B349A0"/>
    <w:rsid w:val="00B34C34"/>
    <w:rsid w:val="00B351F6"/>
    <w:rsid w:val="00B35BBE"/>
    <w:rsid w:val="00B35FF4"/>
    <w:rsid w:val="00B3636F"/>
    <w:rsid w:val="00B36A73"/>
    <w:rsid w:val="00B37100"/>
    <w:rsid w:val="00B37F03"/>
    <w:rsid w:val="00B40157"/>
    <w:rsid w:val="00B4068B"/>
    <w:rsid w:val="00B40CE6"/>
    <w:rsid w:val="00B41972"/>
    <w:rsid w:val="00B41E32"/>
    <w:rsid w:val="00B42063"/>
    <w:rsid w:val="00B42479"/>
    <w:rsid w:val="00B42899"/>
    <w:rsid w:val="00B436BA"/>
    <w:rsid w:val="00B43965"/>
    <w:rsid w:val="00B43EC8"/>
    <w:rsid w:val="00B44A24"/>
    <w:rsid w:val="00B45061"/>
    <w:rsid w:val="00B457AC"/>
    <w:rsid w:val="00B45896"/>
    <w:rsid w:val="00B45B6E"/>
    <w:rsid w:val="00B45E1F"/>
    <w:rsid w:val="00B45F14"/>
    <w:rsid w:val="00B469E4"/>
    <w:rsid w:val="00B46D45"/>
    <w:rsid w:val="00B47BEA"/>
    <w:rsid w:val="00B47E87"/>
    <w:rsid w:val="00B47F0F"/>
    <w:rsid w:val="00B47FEC"/>
    <w:rsid w:val="00B50402"/>
    <w:rsid w:val="00B5248A"/>
    <w:rsid w:val="00B52522"/>
    <w:rsid w:val="00B526F7"/>
    <w:rsid w:val="00B5306E"/>
    <w:rsid w:val="00B53638"/>
    <w:rsid w:val="00B54AA5"/>
    <w:rsid w:val="00B54BF7"/>
    <w:rsid w:val="00B54C64"/>
    <w:rsid w:val="00B54CFA"/>
    <w:rsid w:val="00B54E12"/>
    <w:rsid w:val="00B54E72"/>
    <w:rsid w:val="00B55667"/>
    <w:rsid w:val="00B55D51"/>
    <w:rsid w:val="00B55F3E"/>
    <w:rsid w:val="00B56C71"/>
    <w:rsid w:val="00B570A8"/>
    <w:rsid w:val="00B57461"/>
    <w:rsid w:val="00B575BB"/>
    <w:rsid w:val="00B57F2C"/>
    <w:rsid w:val="00B57F8F"/>
    <w:rsid w:val="00B60870"/>
    <w:rsid w:val="00B60875"/>
    <w:rsid w:val="00B60E00"/>
    <w:rsid w:val="00B60F3D"/>
    <w:rsid w:val="00B6153F"/>
    <w:rsid w:val="00B619CA"/>
    <w:rsid w:val="00B62CEA"/>
    <w:rsid w:val="00B63617"/>
    <w:rsid w:val="00B63758"/>
    <w:rsid w:val="00B63A65"/>
    <w:rsid w:val="00B63DCF"/>
    <w:rsid w:val="00B64079"/>
    <w:rsid w:val="00B65027"/>
    <w:rsid w:val="00B651CD"/>
    <w:rsid w:val="00B65E35"/>
    <w:rsid w:val="00B661C2"/>
    <w:rsid w:val="00B66547"/>
    <w:rsid w:val="00B6657E"/>
    <w:rsid w:val="00B669E2"/>
    <w:rsid w:val="00B6757B"/>
    <w:rsid w:val="00B67794"/>
    <w:rsid w:val="00B679E0"/>
    <w:rsid w:val="00B67E87"/>
    <w:rsid w:val="00B67EA8"/>
    <w:rsid w:val="00B67F05"/>
    <w:rsid w:val="00B70128"/>
    <w:rsid w:val="00B7012E"/>
    <w:rsid w:val="00B70FBE"/>
    <w:rsid w:val="00B71555"/>
    <w:rsid w:val="00B71CE3"/>
    <w:rsid w:val="00B720ED"/>
    <w:rsid w:val="00B72355"/>
    <w:rsid w:val="00B7261A"/>
    <w:rsid w:val="00B72C7F"/>
    <w:rsid w:val="00B73338"/>
    <w:rsid w:val="00B74099"/>
    <w:rsid w:val="00B7434D"/>
    <w:rsid w:val="00B745F9"/>
    <w:rsid w:val="00B75622"/>
    <w:rsid w:val="00B7663F"/>
    <w:rsid w:val="00B76848"/>
    <w:rsid w:val="00B76AE8"/>
    <w:rsid w:val="00B76C04"/>
    <w:rsid w:val="00B77D61"/>
    <w:rsid w:val="00B77EC5"/>
    <w:rsid w:val="00B8045F"/>
    <w:rsid w:val="00B804D7"/>
    <w:rsid w:val="00B81B4F"/>
    <w:rsid w:val="00B827D2"/>
    <w:rsid w:val="00B82831"/>
    <w:rsid w:val="00B82B6F"/>
    <w:rsid w:val="00B82C0D"/>
    <w:rsid w:val="00B83512"/>
    <w:rsid w:val="00B8397E"/>
    <w:rsid w:val="00B83A81"/>
    <w:rsid w:val="00B83FBD"/>
    <w:rsid w:val="00B842F0"/>
    <w:rsid w:val="00B84562"/>
    <w:rsid w:val="00B84E74"/>
    <w:rsid w:val="00B86037"/>
    <w:rsid w:val="00B866F9"/>
    <w:rsid w:val="00B86E00"/>
    <w:rsid w:val="00B9026D"/>
    <w:rsid w:val="00B90554"/>
    <w:rsid w:val="00B90D9A"/>
    <w:rsid w:val="00B912F2"/>
    <w:rsid w:val="00B91424"/>
    <w:rsid w:val="00B91591"/>
    <w:rsid w:val="00B91B9C"/>
    <w:rsid w:val="00B91E55"/>
    <w:rsid w:val="00B921CA"/>
    <w:rsid w:val="00B92C8D"/>
    <w:rsid w:val="00B92D49"/>
    <w:rsid w:val="00B92F27"/>
    <w:rsid w:val="00B93B86"/>
    <w:rsid w:val="00B94099"/>
    <w:rsid w:val="00B9453F"/>
    <w:rsid w:val="00B945C6"/>
    <w:rsid w:val="00B9535B"/>
    <w:rsid w:val="00B954A1"/>
    <w:rsid w:val="00B957EA"/>
    <w:rsid w:val="00B95F92"/>
    <w:rsid w:val="00B9653C"/>
    <w:rsid w:val="00B96B76"/>
    <w:rsid w:val="00B96D7F"/>
    <w:rsid w:val="00B96F33"/>
    <w:rsid w:val="00B970CA"/>
    <w:rsid w:val="00B97628"/>
    <w:rsid w:val="00B978D6"/>
    <w:rsid w:val="00BA00B6"/>
    <w:rsid w:val="00BA0969"/>
    <w:rsid w:val="00BA0BA2"/>
    <w:rsid w:val="00BA0CD0"/>
    <w:rsid w:val="00BA1533"/>
    <w:rsid w:val="00BA15B1"/>
    <w:rsid w:val="00BA1EF8"/>
    <w:rsid w:val="00BA1F59"/>
    <w:rsid w:val="00BA28EA"/>
    <w:rsid w:val="00BA2D95"/>
    <w:rsid w:val="00BA2E97"/>
    <w:rsid w:val="00BA2F8C"/>
    <w:rsid w:val="00BA3573"/>
    <w:rsid w:val="00BA364A"/>
    <w:rsid w:val="00BA3C81"/>
    <w:rsid w:val="00BA40E1"/>
    <w:rsid w:val="00BA43ED"/>
    <w:rsid w:val="00BA4699"/>
    <w:rsid w:val="00BA4836"/>
    <w:rsid w:val="00BA4F7F"/>
    <w:rsid w:val="00BA50B2"/>
    <w:rsid w:val="00BA5342"/>
    <w:rsid w:val="00BA537F"/>
    <w:rsid w:val="00BA6614"/>
    <w:rsid w:val="00BA66F5"/>
    <w:rsid w:val="00BA78AC"/>
    <w:rsid w:val="00BB0080"/>
    <w:rsid w:val="00BB00E8"/>
    <w:rsid w:val="00BB0353"/>
    <w:rsid w:val="00BB03C9"/>
    <w:rsid w:val="00BB07F7"/>
    <w:rsid w:val="00BB0F9B"/>
    <w:rsid w:val="00BB11E6"/>
    <w:rsid w:val="00BB1A06"/>
    <w:rsid w:val="00BB23E5"/>
    <w:rsid w:val="00BB259A"/>
    <w:rsid w:val="00BB2C04"/>
    <w:rsid w:val="00BB2C67"/>
    <w:rsid w:val="00BB2C79"/>
    <w:rsid w:val="00BB3756"/>
    <w:rsid w:val="00BB37AC"/>
    <w:rsid w:val="00BB4261"/>
    <w:rsid w:val="00BB48A0"/>
    <w:rsid w:val="00BB4CB3"/>
    <w:rsid w:val="00BB4CC0"/>
    <w:rsid w:val="00BB4D6A"/>
    <w:rsid w:val="00BB5544"/>
    <w:rsid w:val="00BB5FB4"/>
    <w:rsid w:val="00BB63B4"/>
    <w:rsid w:val="00BB6A2B"/>
    <w:rsid w:val="00BB6B9D"/>
    <w:rsid w:val="00BB6BAE"/>
    <w:rsid w:val="00BB6FBD"/>
    <w:rsid w:val="00BB733F"/>
    <w:rsid w:val="00BB738F"/>
    <w:rsid w:val="00BB7E41"/>
    <w:rsid w:val="00BB7F24"/>
    <w:rsid w:val="00BC0FD3"/>
    <w:rsid w:val="00BC1253"/>
    <w:rsid w:val="00BC151D"/>
    <w:rsid w:val="00BC1C84"/>
    <w:rsid w:val="00BC2103"/>
    <w:rsid w:val="00BC23BC"/>
    <w:rsid w:val="00BC2CB7"/>
    <w:rsid w:val="00BC2D2F"/>
    <w:rsid w:val="00BC2D4C"/>
    <w:rsid w:val="00BC31AE"/>
    <w:rsid w:val="00BC3656"/>
    <w:rsid w:val="00BC4854"/>
    <w:rsid w:val="00BC4BA2"/>
    <w:rsid w:val="00BC50BF"/>
    <w:rsid w:val="00BC5828"/>
    <w:rsid w:val="00BC5A57"/>
    <w:rsid w:val="00BC5D5B"/>
    <w:rsid w:val="00BC62D1"/>
    <w:rsid w:val="00BC716F"/>
    <w:rsid w:val="00BC74B0"/>
    <w:rsid w:val="00BC7987"/>
    <w:rsid w:val="00BC7B01"/>
    <w:rsid w:val="00BC7CF4"/>
    <w:rsid w:val="00BC7D97"/>
    <w:rsid w:val="00BC7E10"/>
    <w:rsid w:val="00BD0219"/>
    <w:rsid w:val="00BD12F3"/>
    <w:rsid w:val="00BD1848"/>
    <w:rsid w:val="00BD28A9"/>
    <w:rsid w:val="00BD291B"/>
    <w:rsid w:val="00BD2A9A"/>
    <w:rsid w:val="00BD2BDD"/>
    <w:rsid w:val="00BD3887"/>
    <w:rsid w:val="00BD39FA"/>
    <w:rsid w:val="00BD449E"/>
    <w:rsid w:val="00BD4688"/>
    <w:rsid w:val="00BD47CC"/>
    <w:rsid w:val="00BD518C"/>
    <w:rsid w:val="00BD5675"/>
    <w:rsid w:val="00BD597D"/>
    <w:rsid w:val="00BD5C35"/>
    <w:rsid w:val="00BD5DDC"/>
    <w:rsid w:val="00BD6B25"/>
    <w:rsid w:val="00BD73DC"/>
    <w:rsid w:val="00BD7C7F"/>
    <w:rsid w:val="00BD7FC7"/>
    <w:rsid w:val="00BE0179"/>
    <w:rsid w:val="00BE0453"/>
    <w:rsid w:val="00BE0DB2"/>
    <w:rsid w:val="00BE0E9E"/>
    <w:rsid w:val="00BE11A3"/>
    <w:rsid w:val="00BE12DB"/>
    <w:rsid w:val="00BE13D2"/>
    <w:rsid w:val="00BE1860"/>
    <w:rsid w:val="00BE24A0"/>
    <w:rsid w:val="00BE2917"/>
    <w:rsid w:val="00BE33BF"/>
    <w:rsid w:val="00BE36F3"/>
    <w:rsid w:val="00BE39A1"/>
    <w:rsid w:val="00BE3BA4"/>
    <w:rsid w:val="00BE3DC5"/>
    <w:rsid w:val="00BE41C6"/>
    <w:rsid w:val="00BE4784"/>
    <w:rsid w:val="00BE4DA0"/>
    <w:rsid w:val="00BE551D"/>
    <w:rsid w:val="00BE5993"/>
    <w:rsid w:val="00BE5EEC"/>
    <w:rsid w:val="00BE691A"/>
    <w:rsid w:val="00BE6DA5"/>
    <w:rsid w:val="00BE7D72"/>
    <w:rsid w:val="00BF0015"/>
    <w:rsid w:val="00BF0257"/>
    <w:rsid w:val="00BF04D5"/>
    <w:rsid w:val="00BF0956"/>
    <w:rsid w:val="00BF12DD"/>
    <w:rsid w:val="00BF1C40"/>
    <w:rsid w:val="00BF231F"/>
    <w:rsid w:val="00BF24D3"/>
    <w:rsid w:val="00BF2AEC"/>
    <w:rsid w:val="00BF3A2F"/>
    <w:rsid w:val="00BF3BF0"/>
    <w:rsid w:val="00BF4466"/>
    <w:rsid w:val="00BF467B"/>
    <w:rsid w:val="00BF46AB"/>
    <w:rsid w:val="00BF493B"/>
    <w:rsid w:val="00BF4BA1"/>
    <w:rsid w:val="00BF4EDD"/>
    <w:rsid w:val="00BF503E"/>
    <w:rsid w:val="00BF5D84"/>
    <w:rsid w:val="00BF614D"/>
    <w:rsid w:val="00BF6A1D"/>
    <w:rsid w:val="00BF6EED"/>
    <w:rsid w:val="00BF7092"/>
    <w:rsid w:val="00BF7634"/>
    <w:rsid w:val="00BF78F6"/>
    <w:rsid w:val="00BF7DD4"/>
    <w:rsid w:val="00C00AF3"/>
    <w:rsid w:val="00C014C3"/>
    <w:rsid w:val="00C01B9C"/>
    <w:rsid w:val="00C025CB"/>
    <w:rsid w:val="00C0291D"/>
    <w:rsid w:val="00C02F20"/>
    <w:rsid w:val="00C02F51"/>
    <w:rsid w:val="00C03328"/>
    <w:rsid w:val="00C036AE"/>
    <w:rsid w:val="00C03C5B"/>
    <w:rsid w:val="00C03CF2"/>
    <w:rsid w:val="00C03DB5"/>
    <w:rsid w:val="00C04552"/>
    <w:rsid w:val="00C04A12"/>
    <w:rsid w:val="00C04BB2"/>
    <w:rsid w:val="00C04E84"/>
    <w:rsid w:val="00C0547C"/>
    <w:rsid w:val="00C05633"/>
    <w:rsid w:val="00C05A2F"/>
    <w:rsid w:val="00C05C3D"/>
    <w:rsid w:val="00C06007"/>
    <w:rsid w:val="00C06A2D"/>
    <w:rsid w:val="00C06D9D"/>
    <w:rsid w:val="00C07049"/>
    <w:rsid w:val="00C07A31"/>
    <w:rsid w:val="00C1051C"/>
    <w:rsid w:val="00C10925"/>
    <w:rsid w:val="00C10A96"/>
    <w:rsid w:val="00C10DBA"/>
    <w:rsid w:val="00C110AC"/>
    <w:rsid w:val="00C112EB"/>
    <w:rsid w:val="00C11444"/>
    <w:rsid w:val="00C11447"/>
    <w:rsid w:val="00C1147C"/>
    <w:rsid w:val="00C11C94"/>
    <w:rsid w:val="00C1314D"/>
    <w:rsid w:val="00C1327D"/>
    <w:rsid w:val="00C14499"/>
    <w:rsid w:val="00C159B5"/>
    <w:rsid w:val="00C16051"/>
    <w:rsid w:val="00C16461"/>
    <w:rsid w:val="00C1677F"/>
    <w:rsid w:val="00C167BA"/>
    <w:rsid w:val="00C171CF"/>
    <w:rsid w:val="00C17C07"/>
    <w:rsid w:val="00C20479"/>
    <w:rsid w:val="00C217DA"/>
    <w:rsid w:val="00C21AFA"/>
    <w:rsid w:val="00C21DE5"/>
    <w:rsid w:val="00C220AA"/>
    <w:rsid w:val="00C22724"/>
    <w:rsid w:val="00C22BEC"/>
    <w:rsid w:val="00C23044"/>
    <w:rsid w:val="00C230C8"/>
    <w:rsid w:val="00C2322A"/>
    <w:rsid w:val="00C2345F"/>
    <w:rsid w:val="00C23A60"/>
    <w:rsid w:val="00C249B0"/>
    <w:rsid w:val="00C2513C"/>
    <w:rsid w:val="00C26283"/>
    <w:rsid w:val="00C26B57"/>
    <w:rsid w:val="00C26F03"/>
    <w:rsid w:val="00C27A98"/>
    <w:rsid w:val="00C300A1"/>
    <w:rsid w:val="00C31328"/>
    <w:rsid w:val="00C3134C"/>
    <w:rsid w:val="00C32609"/>
    <w:rsid w:val="00C32D58"/>
    <w:rsid w:val="00C332FE"/>
    <w:rsid w:val="00C33B33"/>
    <w:rsid w:val="00C340D9"/>
    <w:rsid w:val="00C353AD"/>
    <w:rsid w:val="00C35705"/>
    <w:rsid w:val="00C35AC8"/>
    <w:rsid w:val="00C35CB2"/>
    <w:rsid w:val="00C35E45"/>
    <w:rsid w:val="00C360A8"/>
    <w:rsid w:val="00C36122"/>
    <w:rsid w:val="00C36833"/>
    <w:rsid w:val="00C36F08"/>
    <w:rsid w:val="00C37226"/>
    <w:rsid w:val="00C40164"/>
    <w:rsid w:val="00C402BE"/>
    <w:rsid w:val="00C4143F"/>
    <w:rsid w:val="00C4151B"/>
    <w:rsid w:val="00C42CAF"/>
    <w:rsid w:val="00C42CE8"/>
    <w:rsid w:val="00C42F11"/>
    <w:rsid w:val="00C431EF"/>
    <w:rsid w:val="00C4322B"/>
    <w:rsid w:val="00C43763"/>
    <w:rsid w:val="00C43950"/>
    <w:rsid w:val="00C43B99"/>
    <w:rsid w:val="00C4431D"/>
    <w:rsid w:val="00C4493A"/>
    <w:rsid w:val="00C459F4"/>
    <w:rsid w:val="00C45ABA"/>
    <w:rsid w:val="00C45F96"/>
    <w:rsid w:val="00C461AC"/>
    <w:rsid w:val="00C46448"/>
    <w:rsid w:val="00C47574"/>
    <w:rsid w:val="00C47A32"/>
    <w:rsid w:val="00C47A5A"/>
    <w:rsid w:val="00C47B05"/>
    <w:rsid w:val="00C47EEE"/>
    <w:rsid w:val="00C50194"/>
    <w:rsid w:val="00C5036D"/>
    <w:rsid w:val="00C50442"/>
    <w:rsid w:val="00C50CB8"/>
    <w:rsid w:val="00C50DBB"/>
    <w:rsid w:val="00C50E9F"/>
    <w:rsid w:val="00C51DAF"/>
    <w:rsid w:val="00C51E01"/>
    <w:rsid w:val="00C52002"/>
    <w:rsid w:val="00C52BFB"/>
    <w:rsid w:val="00C540C2"/>
    <w:rsid w:val="00C540F9"/>
    <w:rsid w:val="00C5421C"/>
    <w:rsid w:val="00C5454D"/>
    <w:rsid w:val="00C54B31"/>
    <w:rsid w:val="00C54B42"/>
    <w:rsid w:val="00C54C34"/>
    <w:rsid w:val="00C551A8"/>
    <w:rsid w:val="00C55412"/>
    <w:rsid w:val="00C55697"/>
    <w:rsid w:val="00C55B0C"/>
    <w:rsid w:val="00C55C5F"/>
    <w:rsid w:val="00C561AD"/>
    <w:rsid w:val="00C56292"/>
    <w:rsid w:val="00C57A41"/>
    <w:rsid w:val="00C57D28"/>
    <w:rsid w:val="00C57E02"/>
    <w:rsid w:val="00C60308"/>
    <w:rsid w:val="00C60961"/>
    <w:rsid w:val="00C6160A"/>
    <w:rsid w:val="00C61694"/>
    <w:rsid w:val="00C61F9C"/>
    <w:rsid w:val="00C62457"/>
    <w:rsid w:val="00C6265D"/>
    <w:rsid w:val="00C62F6A"/>
    <w:rsid w:val="00C62FE3"/>
    <w:rsid w:val="00C63093"/>
    <w:rsid w:val="00C63431"/>
    <w:rsid w:val="00C63D7A"/>
    <w:rsid w:val="00C64044"/>
    <w:rsid w:val="00C64360"/>
    <w:rsid w:val="00C65001"/>
    <w:rsid w:val="00C650D7"/>
    <w:rsid w:val="00C65AF3"/>
    <w:rsid w:val="00C65B34"/>
    <w:rsid w:val="00C6626E"/>
    <w:rsid w:val="00C66452"/>
    <w:rsid w:val="00C668C3"/>
    <w:rsid w:val="00C66970"/>
    <w:rsid w:val="00C66A7B"/>
    <w:rsid w:val="00C67133"/>
    <w:rsid w:val="00C67A1F"/>
    <w:rsid w:val="00C7004B"/>
    <w:rsid w:val="00C70665"/>
    <w:rsid w:val="00C708D7"/>
    <w:rsid w:val="00C70AF4"/>
    <w:rsid w:val="00C70E84"/>
    <w:rsid w:val="00C7164D"/>
    <w:rsid w:val="00C71D0D"/>
    <w:rsid w:val="00C71F87"/>
    <w:rsid w:val="00C720A0"/>
    <w:rsid w:val="00C721AC"/>
    <w:rsid w:val="00C721E4"/>
    <w:rsid w:val="00C72B3B"/>
    <w:rsid w:val="00C73294"/>
    <w:rsid w:val="00C73ED9"/>
    <w:rsid w:val="00C74344"/>
    <w:rsid w:val="00C74572"/>
    <w:rsid w:val="00C74686"/>
    <w:rsid w:val="00C74913"/>
    <w:rsid w:val="00C749BB"/>
    <w:rsid w:val="00C74A58"/>
    <w:rsid w:val="00C74CEE"/>
    <w:rsid w:val="00C75AAB"/>
    <w:rsid w:val="00C75B86"/>
    <w:rsid w:val="00C76300"/>
    <w:rsid w:val="00C76303"/>
    <w:rsid w:val="00C767A4"/>
    <w:rsid w:val="00C76905"/>
    <w:rsid w:val="00C76A3B"/>
    <w:rsid w:val="00C777CD"/>
    <w:rsid w:val="00C778F5"/>
    <w:rsid w:val="00C77A9E"/>
    <w:rsid w:val="00C8053D"/>
    <w:rsid w:val="00C808DB"/>
    <w:rsid w:val="00C80D48"/>
    <w:rsid w:val="00C80E99"/>
    <w:rsid w:val="00C80F9D"/>
    <w:rsid w:val="00C81D4D"/>
    <w:rsid w:val="00C82F24"/>
    <w:rsid w:val="00C82FFF"/>
    <w:rsid w:val="00C833E7"/>
    <w:rsid w:val="00C834B8"/>
    <w:rsid w:val="00C8388B"/>
    <w:rsid w:val="00C838A7"/>
    <w:rsid w:val="00C83B2E"/>
    <w:rsid w:val="00C84190"/>
    <w:rsid w:val="00C844A9"/>
    <w:rsid w:val="00C84629"/>
    <w:rsid w:val="00C84B8D"/>
    <w:rsid w:val="00C8592D"/>
    <w:rsid w:val="00C85BDB"/>
    <w:rsid w:val="00C85E39"/>
    <w:rsid w:val="00C86045"/>
    <w:rsid w:val="00C86418"/>
    <w:rsid w:val="00C86BFC"/>
    <w:rsid w:val="00C8749C"/>
    <w:rsid w:val="00C87557"/>
    <w:rsid w:val="00C878D3"/>
    <w:rsid w:val="00C87A64"/>
    <w:rsid w:val="00C87C1E"/>
    <w:rsid w:val="00C87E33"/>
    <w:rsid w:val="00C9077D"/>
    <w:rsid w:val="00C908B4"/>
    <w:rsid w:val="00C91D84"/>
    <w:rsid w:val="00C92453"/>
    <w:rsid w:val="00C926CF"/>
    <w:rsid w:val="00C92767"/>
    <w:rsid w:val="00C92784"/>
    <w:rsid w:val="00C929D2"/>
    <w:rsid w:val="00C93734"/>
    <w:rsid w:val="00C9397B"/>
    <w:rsid w:val="00C94D3C"/>
    <w:rsid w:val="00C9590B"/>
    <w:rsid w:val="00C95C63"/>
    <w:rsid w:val="00C96136"/>
    <w:rsid w:val="00C96343"/>
    <w:rsid w:val="00C96528"/>
    <w:rsid w:val="00C9691C"/>
    <w:rsid w:val="00C96CA7"/>
    <w:rsid w:val="00C96F41"/>
    <w:rsid w:val="00C975BB"/>
    <w:rsid w:val="00CA02B8"/>
    <w:rsid w:val="00CA03DA"/>
    <w:rsid w:val="00CA07BE"/>
    <w:rsid w:val="00CA0B67"/>
    <w:rsid w:val="00CA1767"/>
    <w:rsid w:val="00CA1780"/>
    <w:rsid w:val="00CA1F53"/>
    <w:rsid w:val="00CA211F"/>
    <w:rsid w:val="00CA3050"/>
    <w:rsid w:val="00CA425A"/>
    <w:rsid w:val="00CA4420"/>
    <w:rsid w:val="00CA4D39"/>
    <w:rsid w:val="00CA4EED"/>
    <w:rsid w:val="00CA57A9"/>
    <w:rsid w:val="00CA586A"/>
    <w:rsid w:val="00CA5F15"/>
    <w:rsid w:val="00CA73EC"/>
    <w:rsid w:val="00CA7477"/>
    <w:rsid w:val="00CA75DB"/>
    <w:rsid w:val="00CA7E98"/>
    <w:rsid w:val="00CB0039"/>
    <w:rsid w:val="00CB06A1"/>
    <w:rsid w:val="00CB0E45"/>
    <w:rsid w:val="00CB1453"/>
    <w:rsid w:val="00CB222A"/>
    <w:rsid w:val="00CB25D0"/>
    <w:rsid w:val="00CB2659"/>
    <w:rsid w:val="00CB2755"/>
    <w:rsid w:val="00CB2E97"/>
    <w:rsid w:val="00CB37E6"/>
    <w:rsid w:val="00CB4D10"/>
    <w:rsid w:val="00CB4EB0"/>
    <w:rsid w:val="00CB5049"/>
    <w:rsid w:val="00CB535B"/>
    <w:rsid w:val="00CB54AB"/>
    <w:rsid w:val="00CB5757"/>
    <w:rsid w:val="00CB5AAB"/>
    <w:rsid w:val="00CB5B0A"/>
    <w:rsid w:val="00CB5DC8"/>
    <w:rsid w:val="00CB5E41"/>
    <w:rsid w:val="00CB5FBC"/>
    <w:rsid w:val="00CB6727"/>
    <w:rsid w:val="00CB6CB4"/>
    <w:rsid w:val="00CB6E97"/>
    <w:rsid w:val="00CB6F55"/>
    <w:rsid w:val="00CB73CE"/>
    <w:rsid w:val="00CB7543"/>
    <w:rsid w:val="00CB75D3"/>
    <w:rsid w:val="00CC02FF"/>
    <w:rsid w:val="00CC0543"/>
    <w:rsid w:val="00CC060D"/>
    <w:rsid w:val="00CC081C"/>
    <w:rsid w:val="00CC08DA"/>
    <w:rsid w:val="00CC1975"/>
    <w:rsid w:val="00CC2517"/>
    <w:rsid w:val="00CC285B"/>
    <w:rsid w:val="00CC2CB4"/>
    <w:rsid w:val="00CC2F0C"/>
    <w:rsid w:val="00CC3127"/>
    <w:rsid w:val="00CC32E4"/>
    <w:rsid w:val="00CC3A70"/>
    <w:rsid w:val="00CC3C3C"/>
    <w:rsid w:val="00CC3E8A"/>
    <w:rsid w:val="00CC4056"/>
    <w:rsid w:val="00CC47BB"/>
    <w:rsid w:val="00CC49F0"/>
    <w:rsid w:val="00CC5078"/>
    <w:rsid w:val="00CC5292"/>
    <w:rsid w:val="00CC6A62"/>
    <w:rsid w:val="00CC737C"/>
    <w:rsid w:val="00CC7408"/>
    <w:rsid w:val="00CC7D7F"/>
    <w:rsid w:val="00CC7FAF"/>
    <w:rsid w:val="00CD0096"/>
    <w:rsid w:val="00CD087F"/>
    <w:rsid w:val="00CD0C86"/>
    <w:rsid w:val="00CD1840"/>
    <w:rsid w:val="00CD1881"/>
    <w:rsid w:val="00CD1AC6"/>
    <w:rsid w:val="00CD1C56"/>
    <w:rsid w:val="00CD1FBB"/>
    <w:rsid w:val="00CD20D7"/>
    <w:rsid w:val="00CD2870"/>
    <w:rsid w:val="00CD2A6E"/>
    <w:rsid w:val="00CD2FE6"/>
    <w:rsid w:val="00CD3392"/>
    <w:rsid w:val="00CD33E9"/>
    <w:rsid w:val="00CD34DA"/>
    <w:rsid w:val="00CD3933"/>
    <w:rsid w:val="00CD430F"/>
    <w:rsid w:val="00CD439C"/>
    <w:rsid w:val="00CD4A60"/>
    <w:rsid w:val="00CD4D3A"/>
    <w:rsid w:val="00CD5850"/>
    <w:rsid w:val="00CD5898"/>
    <w:rsid w:val="00CD5899"/>
    <w:rsid w:val="00CD5A0C"/>
    <w:rsid w:val="00CD5EC9"/>
    <w:rsid w:val="00CD6192"/>
    <w:rsid w:val="00CD6CF7"/>
    <w:rsid w:val="00CD7092"/>
    <w:rsid w:val="00CD70B7"/>
    <w:rsid w:val="00CD739D"/>
    <w:rsid w:val="00CE0D21"/>
    <w:rsid w:val="00CE1287"/>
    <w:rsid w:val="00CE1E74"/>
    <w:rsid w:val="00CE265D"/>
    <w:rsid w:val="00CE3563"/>
    <w:rsid w:val="00CE3A6F"/>
    <w:rsid w:val="00CE3F8C"/>
    <w:rsid w:val="00CE44E0"/>
    <w:rsid w:val="00CE4AF9"/>
    <w:rsid w:val="00CE4BB4"/>
    <w:rsid w:val="00CE5328"/>
    <w:rsid w:val="00CE53F6"/>
    <w:rsid w:val="00CE5FC4"/>
    <w:rsid w:val="00CE625A"/>
    <w:rsid w:val="00CE6611"/>
    <w:rsid w:val="00CE6814"/>
    <w:rsid w:val="00CE6959"/>
    <w:rsid w:val="00CE6A01"/>
    <w:rsid w:val="00CE6A17"/>
    <w:rsid w:val="00CE6AF0"/>
    <w:rsid w:val="00CE6BCC"/>
    <w:rsid w:val="00CE6E91"/>
    <w:rsid w:val="00CE700D"/>
    <w:rsid w:val="00CE7416"/>
    <w:rsid w:val="00CE7734"/>
    <w:rsid w:val="00CE77AD"/>
    <w:rsid w:val="00CF0046"/>
    <w:rsid w:val="00CF010A"/>
    <w:rsid w:val="00CF02DF"/>
    <w:rsid w:val="00CF02ED"/>
    <w:rsid w:val="00CF07B5"/>
    <w:rsid w:val="00CF0BD2"/>
    <w:rsid w:val="00CF0F1F"/>
    <w:rsid w:val="00CF14AA"/>
    <w:rsid w:val="00CF1506"/>
    <w:rsid w:val="00CF1754"/>
    <w:rsid w:val="00CF17B8"/>
    <w:rsid w:val="00CF23D6"/>
    <w:rsid w:val="00CF25C8"/>
    <w:rsid w:val="00CF2886"/>
    <w:rsid w:val="00CF2966"/>
    <w:rsid w:val="00CF2C69"/>
    <w:rsid w:val="00CF2CA6"/>
    <w:rsid w:val="00CF3AAA"/>
    <w:rsid w:val="00CF3D57"/>
    <w:rsid w:val="00CF4180"/>
    <w:rsid w:val="00CF41FC"/>
    <w:rsid w:val="00CF4500"/>
    <w:rsid w:val="00CF4ED3"/>
    <w:rsid w:val="00CF5427"/>
    <w:rsid w:val="00CF57A4"/>
    <w:rsid w:val="00CF5951"/>
    <w:rsid w:val="00CF615C"/>
    <w:rsid w:val="00CF61F0"/>
    <w:rsid w:val="00CF628B"/>
    <w:rsid w:val="00CF647B"/>
    <w:rsid w:val="00CF66B1"/>
    <w:rsid w:val="00CF66B8"/>
    <w:rsid w:val="00CF6923"/>
    <w:rsid w:val="00CF6F0C"/>
    <w:rsid w:val="00CF6FBD"/>
    <w:rsid w:val="00CF70AC"/>
    <w:rsid w:val="00CF7B6C"/>
    <w:rsid w:val="00D000B3"/>
    <w:rsid w:val="00D0093E"/>
    <w:rsid w:val="00D0213D"/>
    <w:rsid w:val="00D0229E"/>
    <w:rsid w:val="00D02739"/>
    <w:rsid w:val="00D02D16"/>
    <w:rsid w:val="00D046EB"/>
    <w:rsid w:val="00D048DF"/>
    <w:rsid w:val="00D04AB1"/>
    <w:rsid w:val="00D051CE"/>
    <w:rsid w:val="00D0524B"/>
    <w:rsid w:val="00D05468"/>
    <w:rsid w:val="00D05964"/>
    <w:rsid w:val="00D05CD7"/>
    <w:rsid w:val="00D05EFE"/>
    <w:rsid w:val="00D06337"/>
    <w:rsid w:val="00D06AFC"/>
    <w:rsid w:val="00D06F8A"/>
    <w:rsid w:val="00D07630"/>
    <w:rsid w:val="00D0777D"/>
    <w:rsid w:val="00D108CB"/>
    <w:rsid w:val="00D112D3"/>
    <w:rsid w:val="00D1168A"/>
    <w:rsid w:val="00D11B36"/>
    <w:rsid w:val="00D11F9A"/>
    <w:rsid w:val="00D12601"/>
    <w:rsid w:val="00D126BA"/>
    <w:rsid w:val="00D12724"/>
    <w:rsid w:val="00D1350D"/>
    <w:rsid w:val="00D13600"/>
    <w:rsid w:val="00D13FEF"/>
    <w:rsid w:val="00D146B1"/>
    <w:rsid w:val="00D14B21"/>
    <w:rsid w:val="00D14B28"/>
    <w:rsid w:val="00D151EE"/>
    <w:rsid w:val="00D152C7"/>
    <w:rsid w:val="00D1530B"/>
    <w:rsid w:val="00D15E21"/>
    <w:rsid w:val="00D1601F"/>
    <w:rsid w:val="00D16A04"/>
    <w:rsid w:val="00D17866"/>
    <w:rsid w:val="00D17A46"/>
    <w:rsid w:val="00D20645"/>
    <w:rsid w:val="00D20B17"/>
    <w:rsid w:val="00D20BE4"/>
    <w:rsid w:val="00D20DA1"/>
    <w:rsid w:val="00D21058"/>
    <w:rsid w:val="00D2170B"/>
    <w:rsid w:val="00D2175B"/>
    <w:rsid w:val="00D22601"/>
    <w:rsid w:val="00D22DD7"/>
    <w:rsid w:val="00D2386A"/>
    <w:rsid w:val="00D238BF"/>
    <w:rsid w:val="00D23E1B"/>
    <w:rsid w:val="00D241A3"/>
    <w:rsid w:val="00D24333"/>
    <w:rsid w:val="00D24464"/>
    <w:rsid w:val="00D248E9"/>
    <w:rsid w:val="00D24D89"/>
    <w:rsid w:val="00D24FD8"/>
    <w:rsid w:val="00D258FA"/>
    <w:rsid w:val="00D25B95"/>
    <w:rsid w:val="00D261AD"/>
    <w:rsid w:val="00D26238"/>
    <w:rsid w:val="00D26316"/>
    <w:rsid w:val="00D26CF4"/>
    <w:rsid w:val="00D279A2"/>
    <w:rsid w:val="00D301BA"/>
    <w:rsid w:val="00D30259"/>
    <w:rsid w:val="00D3048C"/>
    <w:rsid w:val="00D309D0"/>
    <w:rsid w:val="00D30AC5"/>
    <w:rsid w:val="00D30ACB"/>
    <w:rsid w:val="00D31253"/>
    <w:rsid w:val="00D31708"/>
    <w:rsid w:val="00D31949"/>
    <w:rsid w:val="00D31A7A"/>
    <w:rsid w:val="00D31A84"/>
    <w:rsid w:val="00D31BB2"/>
    <w:rsid w:val="00D31D95"/>
    <w:rsid w:val="00D31F60"/>
    <w:rsid w:val="00D320CE"/>
    <w:rsid w:val="00D32831"/>
    <w:rsid w:val="00D32963"/>
    <w:rsid w:val="00D349D6"/>
    <w:rsid w:val="00D34AD6"/>
    <w:rsid w:val="00D34D07"/>
    <w:rsid w:val="00D34E67"/>
    <w:rsid w:val="00D35614"/>
    <w:rsid w:val="00D35CF6"/>
    <w:rsid w:val="00D3650E"/>
    <w:rsid w:val="00D366B5"/>
    <w:rsid w:val="00D36B0E"/>
    <w:rsid w:val="00D3707F"/>
    <w:rsid w:val="00D37EB4"/>
    <w:rsid w:val="00D41023"/>
    <w:rsid w:val="00D419BE"/>
    <w:rsid w:val="00D4224E"/>
    <w:rsid w:val="00D425FA"/>
    <w:rsid w:val="00D427A1"/>
    <w:rsid w:val="00D427CA"/>
    <w:rsid w:val="00D42F50"/>
    <w:rsid w:val="00D432AB"/>
    <w:rsid w:val="00D44C30"/>
    <w:rsid w:val="00D456BD"/>
    <w:rsid w:val="00D45D6F"/>
    <w:rsid w:val="00D45F08"/>
    <w:rsid w:val="00D468D4"/>
    <w:rsid w:val="00D46F08"/>
    <w:rsid w:val="00D47C45"/>
    <w:rsid w:val="00D50543"/>
    <w:rsid w:val="00D50E53"/>
    <w:rsid w:val="00D51341"/>
    <w:rsid w:val="00D51914"/>
    <w:rsid w:val="00D531C3"/>
    <w:rsid w:val="00D534E9"/>
    <w:rsid w:val="00D537C8"/>
    <w:rsid w:val="00D53846"/>
    <w:rsid w:val="00D53992"/>
    <w:rsid w:val="00D53C49"/>
    <w:rsid w:val="00D53F92"/>
    <w:rsid w:val="00D544B5"/>
    <w:rsid w:val="00D5473C"/>
    <w:rsid w:val="00D54D52"/>
    <w:rsid w:val="00D55256"/>
    <w:rsid w:val="00D552F5"/>
    <w:rsid w:val="00D55BF4"/>
    <w:rsid w:val="00D55FD3"/>
    <w:rsid w:val="00D56579"/>
    <w:rsid w:val="00D56DBE"/>
    <w:rsid w:val="00D56E51"/>
    <w:rsid w:val="00D57351"/>
    <w:rsid w:val="00D574B4"/>
    <w:rsid w:val="00D574D4"/>
    <w:rsid w:val="00D57CEE"/>
    <w:rsid w:val="00D60527"/>
    <w:rsid w:val="00D609AC"/>
    <w:rsid w:val="00D60BD2"/>
    <w:rsid w:val="00D60C8D"/>
    <w:rsid w:val="00D60E1C"/>
    <w:rsid w:val="00D61543"/>
    <w:rsid w:val="00D61F4F"/>
    <w:rsid w:val="00D624C8"/>
    <w:rsid w:val="00D62584"/>
    <w:rsid w:val="00D62632"/>
    <w:rsid w:val="00D629CA"/>
    <w:rsid w:val="00D635F5"/>
    <w:rsid w:val="00D636D4"/>
    <w:rsid w:val="00D637C2"/>
    <w:rsid w:val="00D63B4E"/>
    <w:rsid w:val="00D63D33"/>
    <w:rsid w:val="00D6440A"/>
    <w:rsid w:val="00D650E7"/>
    <w:rsid w:val="00D651AE"/>
    <w:rsid w:val="00D65B0B"/>
    <w:rsid w:val="00D65CB7"/>
    <w:rsid w:val="00D65FF8"/>
    <w:rsid w:val="00D660C4"/>
    <w:rsid w:val="00D67D61"/>
    <w:rsid w:val="00D67DFC"/>
    <w:rsid w:val="00D71271"/>
    <w:rsid w:val="00D71595"/>
    <w:rsid w:val="00D71620"/>
    <w:rsid w:val="00D7194C"/>
    <w:rsid w:val="00D72430"/>
    <w:rsid w:val="00D72843"/>
    <w:rsid w:val="00D728B4"/>
    <w:rsid w:val="00D738DA"/>
    <w:rsid w:val="00D743B5"/>
    <w:rsid w:val="00D74D02"/>
    <w:rsid w:val="00D74F73"/>
    <w:rsid w:val="00D75B0E"/>
    <w:rsid w:val="00D76049"/>
    <w:rsid w:val="00D77460"/>
    <w:rsid w:val="00D7757B"/>
    <w:rsid w:val="00D77BC0"/>
    <w:rsid w:val="00D80943"/>
    <w:rsid w:val="00D81510"/>
    <w:rsid w:val="00D81AFA"/>
    <w:rsid w:val="00D81CBD"/>
    <w:rsid w:val="00D81DB6"/>
    <w:rsid w:val="00D82716"/>
    <w:rsid w:val="00D82866"/>
    <w:rsid w:val="00D8289A"/>
    <w:rsid w:val="00D8445B"/>
    <w:rsid w:val="00D84927"/>
    <w:rsid w:val="00D854B9"/>
    <w:rsid w:val="00D85EC8"/>
    <w:rsid w:val="00D868EC"/>
    <w:rsid w:val="00D87248"/>
    <w:rsid w:val="00D877A3"/>
    <w:rsid w:val="00D8787A"/>
    <w:rsid w:val="00D90358"/>
    <w:rsid w:val="00D915FF"/>
    <w:rsid w:val="00D91F60"/>
    <w:rsid w:val="00D92C17"/>
    <w:rsid w:val="00D93597"/>
    <w:rsid w:val="00D936A3"/>
    <w:rsid w:val="00D93D83"/>
    <w:rsid w:val="00D93EFD"/>
    <w:rsid w:val="00D951E1"/>
    <w:rsid w:val="00D95C6F"/>
    <w:rsid w:val="00D961BD"/>
    <w:rsid w:val="00D96AE5"/>
    <w:rsid w:val="00D97CAA"/>
    <w:rsid w:val="00D97E3E"/>
    <w:rsid w:val="00D97EE8"/>
    <w:rsid w:val="00DA09C3"/>
    <w:rsid w:val="00DA15A0"/>
    <w:rsid w:val="00DA1895"/>
    <w:rsid w:val="00DA1941"/>
    <w:rsid w:val="00DA1BBF"/>
    <w:rsid w:val="00DA1CEE"/>
    <w:rsid w:val="00DA1ECB"/>
    <w:rsid w:val="00DA1FA3"/>
    <w:rsid w:val="00DA2756"/>
    <w:rsid w:val="00DA2B32"/>
    <w:rsid w:val="00DA2B4B"/>
    <w:rsid w:val="00DA316B"/>
    <w:rsid w:val="00DA3D31"/>
    <w:rsid w:val="00DA40D5"/>
    <w:rsid w:val="00DA4836"/>
    <w:rsid w:val="00DA4838"/>
    <w:rsid w:val="00DA56C6"/>
    <w:rsid w:val="00DA587C"/>
    <w:rsid w:val="00DA5B4E"/>
    <w:rsid w:val="00DA68C7"/>
    <w:rsid w:val="00DA7032"/>
    <w:rsid w:val="00DA77AB"/>
    <w:rsid w:val="00DA77D7"/>
    <w:rsid w:val="00DA7A19"/>
    <w:rsid w:val="00DB004C"/>
    <w:rsid w:val="00DB0505"/>
    <w:rsid w:val="00DB0AE6"/>
    <w:rsid w:val="00DB0B62"/>
    <w:rsid w:val="00DB0C84"/>
    <w:rsid w:val="00DB116D"/>
    <w:rsid w:val="00DB123A"/>
    <w:rsid w:val="00DB1E5D"/>
    <w:rsid w:val="00DB1EEB"/>
    <w:rsid w:val="00DB3611"/>
    <w:rsid w:val="00DB365D"/>
    <w:rsid w:val="00DB3852"/>
    <w:rsid w:val="00DB45B4"/>
    <w:rsid w:val="00DB4FCB"/>
    <w:rsid w:val="00DB4FCC"/>
    <w:rsid w:val="00DB50FC"/>
    <w:rsid w:val="00DB5BFD"/>
    <w:rsid w:val="00DB5E81"/>
    <w:rsid w:val="00DB5FC0"/>
    <w:rsid w:val="00DB6242"/>
    <w:rsid w:val="00DB6464"/>
    <w:rsid w:val="00DB66AD"/>
    <w:rsid w:val="00DB69FE"/>
    <w:rsid w:val="00DB6EDF"/>
    <w:rsid w:val="00DB7AD7"/>
    <w:rsid w:val="00DB7F9D"/>
    <w:rsid w:val="00DC01BD"/>
    <w:rsid w:val="00DC1116"/>
    <w:rsid w:val="00DC1796"/>
    <w:rsid w:val="00DC242F"/>
    <w:rsid w:val="00DC36C3"/>
    <w:rsid w:val="00DC387A"/>
    <w:rsid w:val="00DC3ADF"/>
    <w:rsid w:val="00DC3AED"/>
    <w:rsid w:val="00DC46AB"/>
    <w:rsid w:val="00DC482C"/>
    <w:rsid w:val="00DC4A79"/>
    <w:rsid w:val="00DC50B7"/>
    <w:rsid w:val="00DC5A59"/>
    <w:rsid w:val="00DC5AB4"/>
    <w:rsid w:val="00DC6707"/>
    <w:rsid w:val="00DC675D"/>
    <w:rsid w:val="00DC6908"/>
    <w:rsid w:val="00DC7539"/>
    <w:rsid w:val="00DC7B6A"/>
    <w:rsid w:val="00DC7B9E"/>
    <w:rsid w:val="00DC7F12"/>
    <w:rsid w:val="00DD05E9"/>
    <w:rsid w:val="00DD0714"/>
    <w:rsid w:val="00DD0AC9"/>
    <w:rsid w:val="00DD0F13"/>
    <w:rsid w:val="00DD188D"/>
    <w:rsid w:val="00DD1DE3"/>
    <w:rsid w:val="00DD23D6"/>
    <w:rsid w:val="00DD26DA"/>
    <w:rsid w:val="00DD3639"/>
    <w:rsid w:val="00DD4073"/>
    <w:rsid w:val="00DD4705"/>
    <w:rsid w:val="00DD513C"/>
    <w:rsid w:val="00DD53EE"/>
    <w:rsid w:val="00DD57AA"/>
    <w:rsid w:val="00DD5EB1"/>
    <w:rsid w:val="00DD6248"/>
    <w:rsid w:val="00DD634B"/>
    <w:rsid w:val="00DD6369"/>
    <w:rsid w:val="00DD65BB"/>
    <w:rsid w:val="00DD66AE"/>
    <w:rsid w:val="00DD7F92"/>
    <w:rsid w:val="00DE01E8"/>
    <w:rsid w:val="00DE061B"/>
    <w:rsid w:val="00DE074F"/>
    <w:rsid w:val="00DE0A06"/>
    <w:rsid w:val="00DE0E25"/>
    <w:rsid w:val="00DE112D"/>
    <w:rsid w:val="00DE11C5"/>
    <w:rsid w:val="00DE1615"/>
    <w:rsid w:val="00DE1E10"/>
    <w:rsid w:val="00DE23A3"/>
    <w:rsid w:val="00DE2636"/>
    <w:rsid w:val="00DE3099"/>
    <w:rsid w:val="00DE33BA"/>
    <w:rsid w:val="00DE458D"/>
    <w:rsid w:val="00DE4CA4"/>
    <w:rsid w:val="00DE4CCC"/>
    <w:rsid w:val="00DE526D"/>
    <w:rsid w:val="00DE55CA"/>
    <w:rsid w:val="00DE6173"/>
    <w:rsid w:val="00DE6232"/>
    <w:rsid w:val="00DE6237"/>
    <w:rsid w:val="00DE632B"/>
    <w:rsid w:val="00DE64F8"/>
    <w:rsid w:val="00DE6A57"/>
    <w:rsid w:val="00DE79F4"/>
    <w:rsid w:val="00DE7E40"/>
    <w:rsid w:val="00DF0020"/>
    <w:rsid w:val="00DF0240"/>
    <w:rsid w:val="00DF0633"/>
    <w:rsid w:val="00DF096F"/>
    <w:rsid w:val="00DF0DAF"/>
    <w:rsid w:val="00DF0E69"/>
    <w:rsid w:val="00DF0F14"/>
    <w:rsid w:val="00DF11D3"/>
    <w:rsid w:val="00DF19A5"/>
    <w:rsid w:val="00DF2483"/>
    <w:rsid w:val="00DF2A8E"/>
    <w:rsid w:val="00DF3464"/>
    <w:rsid w:val="00DF35FC"/>
    <w:rsid w:val="00DF3AAE"/>
    <w:rsid w:val="00DF3BB1"/>
    <w:rsid w:val="00DF3BD9"/>
    <w:rsid w:val="00DF436C"/>
    <w:rsid w:val="00DF43D2"/>
    <w:rsid w:val="00DF4471"/>
    <w:rsid w:val="00DF47EF"/>
    <w:rsid w:val="00DF50DC"/>
    <w:rsid w:val="00DF5740"/>
    <w:rsid w:val="00DF5CC2"/>
    <w:rsid w:val="00DF71D1"/>
    <w:rsid w:val="00DF778B"/>
    <w:rsid w:val="00DF7906"/>
    <w:rsid w:val="00E00202"/>
    <w:rsid w:val="00E003E9"/>
    <w:rsid w:val="00E00EE8"/>
    <w:rsid w:val="00E0219D"/>
    <w:rsid w:val="00E02FAB"/>
    <w:rsid w:val="00E03058"/>
    <w:rsid w:val="00E031E2"/>
    <w:rsid w:val="00E03769"/>
    <w:rsid w:val="00E03B23"/>
    <w:rsid w:val="00E03E89"/>
    <w:rsid w:val="00E045C4"/>
    <w:rsid w:val="00E04821"/>
    <w:rsid w:val="00E04AF5"/>
    <w:rsid w:val="00E06445"/>
    <w:rsid w:val="00E06DE2"/>
    <w:rsid w:val="00E10A0F"/>
    <w:rsid w:val="00E10B3B"/>
    <w:rsid w:val="00E116EF"/>
    <w:rsid w:val="00E118E0"/>
    <w:rsid w:val="00E12139"/>
    <w:rsid w:val="00E126EB"/>
    <w:rsid w:val="00E12B01"/>
    <w:rsid w:val="00E12FC1"/>
    <w:rsid w:val="00E131E1"/>
    <w:rsid w:val="00E133B7"/>
    <w:rsid w:val="00E13675"/>
    <w:rsid w:val="00E13D28"/>
    <w:rsid w:val="00E13D3A"/>
    <w:rsid w:val="00E1412B"/>
    <w:rsid w:val="00E1414F"/>
    <w:rsid w:val="00E14296"/>
    <w:rsid w:val="00E150E5"/>
    <w:rsid w:val="00E15B2D"/>
    <w:rsid w:val="00E15CB7"/>
    <w:rsid w:val="00E1637A"/>
    <w:rsid w:val="00E16B78"/>
    <w:rsid w:val="00E16D3C"/>
    <w:rsid w:val="00E16DFA"/>
    <w:rsid w:val="00E17409"/>
    <w:rsid w:val="00E1795F"/>
    <w:rsid w:val="00E17C06"/>
    <w:rsid w:val="00E17CF5"/>
    <w:rsid w:val="00E20093"/>
    <w:rsid w:val="00E20BF1"/>
    <w:rsid w:val="00E21189"/>
    <w:rsid w:val="00E2193C"/>
    <w:rsid w:val="00E22125"/>
    <w:rsid w:val="00E22714"/>
    <w:rsid w:val="00E232D9"/>
    <w:rsid w:val="00E235E5"/>
    <w:rsid w:val="00E23742"/>
    <w:rsid w:val="00E23E6B"/>
    <w:rsid w:val="00E23F12"/>
    <w:rsid w:val="00E24F0A"/>
    <w:rsid w:val="00E24FE8"/>
    <w:rsid w:val="00E253D3"/>
    <w:rsid w:val="00E25E0E"/>
    <w:rsid w:val="00E2673C"/>
    <w:rsid w:val="00E26F97"/>
    <w:rsid w:val="00E26FEE"/>
    <w:rsid w:val="00E2700A"/>
    <w:rsid w:val="00E271C6"/>
    <w:rsid w:val="00E27283"/>
    <w:rsid w:val="00E2787E"/>
    <w:rsid w:val="00E303AF"/>
    <w:rsid w:val="00E304B0"/>
    <w:rsid w:val="00E31B57"/>
    <w:rsid w:val="00E31D00"/>
    <w:rsid w:val="00E3274D"/>
    <w:rsid w:val="00E32896"/>
    <w:rsid w:val="00E33374"/>
    <w:rsid w:val="00E333B1"/>
    <w:rsid w:val="00E34A0C"/>
    <w:rsid w:val="00E35DEF"/>
    <w:rsid w:val="00E35F5B"/>
    <w:rsid w:val="00E36274"/>
    <w:rsid w:val="00E36379"/>
    <w:rsid w:val="00E364DF"/>
    <w:rsid w:val="00E3702B"/>
    <w:rsid w:val="00E37889"/>
    <w:rsid w:val="00E37AAD"/>
    <w:rsid w:val="00E37AFC"/>
    <w:rsid w:val="00E4058F"/>
    <w:rsid w:val="00E4076D"/>
    <w:rsid w:val="00E42363"/>
    <w:rsid w:val="00E43293"/>
    <w:rsid w:val="00E4383D"/>
    <w:rsid w:val="00E44397"/>
    <w:rsid w:val="00E44668"/>
    <w:rsid w:val="00E4496E"/>
    <w:rsid w:val="00E44A52"/>
    <w:rsid w:val="00E4518A"/>
    <w:rsid w:val="00E45347"/>
    <w:rsid w:val="00E45754"/>
    <w:rsid w:val="00E45DDE"/>
    <w:rsid w:val="00E45ED7"/>
    <w:rsid w:val="00E46228"/>
    <w:rsid w:val="00E4634F"/>
    <w:rsid w:val="00E4645E"/>
    <w:rsid w:val="00E46543"/>
    <w:rsid w:val="00E466D4"/>
    <w:rsid w:val="00E4672C"/>
    <w:rsid w:val="00E46BC1"/>
    <w:rsid w:val="00E47210"/>
    <w:rsid w:val="00E4791D"/>
    <w:rsid w:val="00E51A1C"/>
    <w:rsid w:val="00E52366"/>
    <w:rsid w:val="00E52419"/>
    <w:rsid w:val="00E526AA"/>
    <w:rsid w:val="00E52C63"/>
    <w:rsid w:val="00E53295"/>
    <w:rsid w:val="00E5337E"/>
    <w:rsid w:val="00E533E5"/>
    <w:rsid w:val="00E53DD8"/>
    <w:rsid w:val="00E5425D"/>
    <w:rsid w:val="00E542C4"/>
    <w:rsid w:val="00E549E7"/>
    <w:rsid w:val="00E54E48"/>
    <w:rsid w:val="00E55101"/>
    <w:rsid w:val="00E552A2"/>
    <w:rsid w:val="00E555A7"/>
    <w:rsid w:val="00E55C27"/>
    <w:rsid w:val="00E5673B"/>
    <w:rsid w:val="00E56E21"/>
    <w:rsid w:val="00E56E79"/>
    <w:rsid w:val="00E5767F"/>
    <w:rsid w:val="00E57DCD"/>
    <w:rsid w:val="00E6027C"/>
    <w:rsid w:val="00E61262"/>
    <w:rsid w:val="00E6157C"/>
    <w:rsid w:val="00E6172D"/>
    <w:rsid w:val="00E61A06"/>
    <w:rsid w:val="00E62448"/>
    <w:rsid w:val="00E62B79"/>
    <w:rsid w:val="00E633A3"/>
    <w:rsid w:val="00E6375A"/>
    <w:rsid w:val="00E63F7C"/>
    <w:rsid w:val="00E645A0"/>
    <w:rsid w:val="00E646BC"/>
    <w:rsid w:val="00E64919"/>
    <w:rsid w:val="00E65DE7"/>
    <w:rsid w:val="00E66BDE"/>
    <w:rsid w:val="00E671E4"/>
    <w:rsid w:val="00E6764D"/>
    <w:rsid w:val="00E678BC"/>
    <w:rsid w:val="00E70029"/>
    <w:rsid w:val="00E7002D"/>
    <w:rsid w:val="00E70072"/>
    <w:rsid w:val="00E708F1"/>
    <w:rsid w:val="00E70C09"/>
    <w:rsid w:val="00E7285F"/>
    <w:rsid w:val="00E72B4C"/>
    <w:rsid w:val="00E733CB"/>
    <w:rsid w:val="00E73DB3"/>
    <w:rsid w:val="00E7443A"/>
    <w:rsid w:val="00E75FD9"/>
    <w:rsid w:val="00E76267"/>
    <w:rsid w:val="00E76D0B"/>
    <w:rsid w:val="00E76D23"/>
    <w:rsid w:val="00E7731E"/>
    <w:rsid w:val="00E774CD"/>
    <w:rsid w:val="00E778E2"/>
    <w:rsid w:val="00E8023A"/>
    <w:rsid w:val="00E80442"/>
    <w:rsid w:val="00E814C5"/>
    <w:rsid w:val="00E82A1F"/>
    <w:rsid w:val="00E82A74"/>
    <w:rsid w:val="00E82CAF"/>
    <w:rsid w:val="00E8331B"/>
    <w:rsid w:val="00E83478"/>
    <w:rsid w:val="00E83565"/>
    <w:rsid w:val="00E83DC8"/>
    <w:rsid w:val="00E83EAD"/>
    <w:rsid w:val="00E8441C"/>
    <w:rsid w:val="00E84F75"/>
    <w:rsid w:val="00E85DEE"/>
    <w:rsid w:val="00E8629C"/>
    <w:rsid w:val="00E87368"/>
    <w:rsid w:val="00E873AF"/>
    <w:rsid w:val="00E873D0"/>
    <w:rsid w:val="00E900BD"/>
    <w:rsid w:val="00E90650"/>
    <w:rsid w:val="00E909C7"/>
    <w:rsid w:val="00E90F23"/>
    <w:rsid w:val="00E9106C"/>
    <w:rsid w:val="00E911FF"/>
    <w:rsid w:val="00E91609"/>
    <w:rsid w:val="00E916C3"/>
    <w:rsid w:val="00E917D7"/>
    <w:rsid w:val="00E92418"/>
    <w:rsid w:val="00E92540"/>
    <w:rsid w:val="00E93AEC"/>
    <w:rsid w:val="00E94518"/>
    <w:rsid w:val="00E94616"/>
    <w:rsid w:val="00E94C6A"/>
    <w:rsid w:val="00E950D1"/>
    <w:rsid w:val="00E95333"/>
    <w:rsid w:val="00E9537D"/>
    <w:rsid w:val="00E954DF"/>
    <w:rsid w:val="00E958C3"/>
    <w:rsid w:val="00E95A60"/>
    <w:rsid w:val="00E95A72"/>
    <w:rsid w:val="00E969A7"/>
    <w:rsid w:val="00E97238"/>
    <w:rsid w:val="00E973EC"/>
    <w:rsid w:val="00EA0121"/>
    <w:rsid w:val="00EA019E"/>
    <w:rsid w:val="00EA081E"/>
    <w:rsid w:val="00EA1503"/>
    <w:rsid w:val="00EA19F9"/>
    <w:rsid w:val="00EA1C35"/>
    <w:rsid w:val="00EA247B"/>
    <w:rsid w:val="00EA25CF"/>
    <w:rsid w:val="00EA33DA"/>
    <w:rsid w:val="00EA446E"/>
    <w:rsid w:val="00EA46C2"/>
    <w:rsid w:val="00EA4992"/>
    <w:rsid w:val="00EA499F"/>
    <w:rsid w:val="00EA526A"/>
    <w:rsid w:val="00EA547C"/>
    <w:rsid w:val="00EA65A4"/>
    <w:rsid w:val="00EA663A"/>
    <w:rsid w:val="00EA672F"/>
    <w:rsid w:val="00EA689B"/>
    <w:rsid w:val="00EA6FD4"/>
    <w:rsid w:val="00EB00D2"/>
    <w:rsid w:val="00EB04E1"/>
    <w:rsid w:val="00EB0B87"/>
    <w:rsid w:val="00EB124A"/>
    <w:rsid w:val="00EB1268"/>
    <w:rsid w:val="00EB1868"/>
    <w:rsid w:val="00EB196C"/>
    <w:rsid w:val="00EB2446"/>
    <w:rsid w:val="00EB2762"/>
    <w:rsid w:val="00EB2883"/>
    <w:rsid w:val="00EB2B18"/>
    <w:rsid w:val="00EB35C3"/>
    <w:rsid w:val="00EB3A88"/>
    <w:rsid w:val="00EB3ED4"/>
    <w:rsid w:val="00EB47EA"/>
    <w:rsid w:val="00EB480F"/>
    <w:rsid w:val="00EB4F09"/>
    <w:rsid w:val="00EB570E"/>
    <w:rsid w:val="00EB598E"/>
    <w:rsid w:val="00EB620E"/>
    <w:rsid w:val="00EB6470"/>
    <w:rsid w:val="00EB693D"/>
    <w:rsid w:val="00EB6B56"/>
    <w:rsid w:val="00EB6DDA"/>
    <w:rsid w:val="00EB710C"/>
    <w:rsid w:val="00EC0572"/>
    <w:rsid w:val="00EC06FE"/>
    <w:rsid w:val="00EC0A25"/>
    <w:rsid w:val="00EC0C4B"/>
    <w:rsid w:val="00EC1D6E"/>
    <w:rsid w:val="00EC2297"/>
    <w:rsid w:val="00EC278F"/>
    <w:rsid w:val="00EC28DB"/>
    <w:rsid w:val="00EC3258"/>
    <w:rsid w:val="00EC3D6B"/>
    <w:rsid w:val="00EC3EF2"/>
    <w:rsid w:val="00EC3F4F"/>
    <w:rsid w:val="00EC3F53"/>
    <w:rsid w:val="00EC45CA"/>
    <w:rsid w:val="00EC4C92"/>
    <w:rsid w:val="00EC525A"/>
    <w:rsid w:val="00EC5781"/>
    <w:rsid w:val="00EC6F07"/>
    <w:rsid w:val="00EC7B7C"/>
    <w:rsid w:val="00ED03B4"/>
    <w:rsid w:val="00ED1051"/>
    <w:rsid w:val="00ED150B"/>
    <w:rsid w:val="00ED16DA"/>
    <w:rsid w:val="00ED1716"/>
    <w:rsid w:val="00ED1B53"/>
    <w:rsid w:val="00ED1F22"/>
    <w:rsid w:val="00ED1F5E"/>
    <w:rsid w:val="00ED2A2C"/>
    <w:rsid w:val="00ED2CED"/>
    <w:rsid w:val="00ED2F7D"/>
    <w:rsid w:val="00ED38D7"/>
    <w:rsid w:val="00ED39E9"/>
    <w:rsid w:val="00ED3E34"/>
    <w:rsid w:val="00ED4057"/>
    <w:rsid w:val="00ED406C"/>
    <w:rsid w:val="00ED4489"/>
    <w:rsid w:val="00ED4B4C"/>
    <w:rsid w:val="00ED56B0"/>
    <w:rsid w:val="00ED5E77"/>
    <w:rsid w:val="00ED5FC3"/>
    <w:rsid w:val="00ED6374"/>
    <w:rsid w:val="00ED670C"/>
    <w:rsid w:val="00ED6C27"/>
    <w:rsid w:val="00ED7538"/>
    <w:rsid w:val="00ED759B"/>
    <w:rsid w:val="00ED7C2A"/>
    <w:rsid w:val="00ED7CF8"/>
    <w:rsid w:val="00ED7D09"/>
    <w:rsid w:val="00ED7DEA"/>
    <w:rsid w:val="00EE0394"/>
    <w:rsid w:val="00EE12E8"/>
    <w:rsid w:val="00EE224D"/>
    <w:rsid w:val="00EE22D8"/>
    <w:rsid w:val="00EE2A05"/>
    <w:rsid w:val="00EE3001"/>
    <w:rsid w:val="00EE450C"/>
    <w:rsid w:val="00EE487A"/>
    <w:rsid w:val="00EE4A66"/>
    <w:rsid w:val="00EE4D2F"/>
    <w:rsid w:val="00EE4D7B"/>
    <w:rsid w:val="00EE4E6F"/>
    <w:rsid w:val="00EE52EE"/>
    <w:rsid w:val="00EE54DF"/>
    <w:rsid w:val="00EE56A5"/>
    <w:rsid w:val="00EE6648"/>
    <w:rsid w:val="00EE67C5"/>
    <w:rsid w:val="00EE6AF3"/>
    <w:rsid w:val="00EE7182"/>
    <w:rsid w:val="00EF0149"/>
    <w:rsid w:val="00EF0346"/>
    <w:rsid w:val="00EF0B48"/>
    <w:rsid w:val="00EF0C98"/>
    <w:rsid w:val="00EF12D5"/>
    <w:rsid w:val="00EF1339"/>
    <w:rsid w:val="00EF1673"/>
    <w:rsid w:val="00EF1CA5"/>
    <w:rsid w:val="00EF1D51"/>
    <w:rsid w:val="00EF22F1"/>
    <w:rsid w:val="00EF23FE"/>
    <w:rsid w:val="00EF2713"/>
    <w:rsid w:val="00EF2D0B"/>
    <w:rsid w:val="00EF2EA2"/>
    <w:rsid w:val="00EF310C"/>
    <w:rsid w:val="00EF34B3"/>
    <w:rsid w:val="00EF3695"/>
    <w:rsid w:val="00EF37F1"/>
    <w:rsid w:val="00EF38B5"/>
    <w:rsid w:val="00EF3AE6"/>
    <w:rsid w:val="00EF3F78"/>
    <w:rsid w:val="00EF4137"/>
    <w:rsid w:val="00EF415B"/>
    <w:rsid w:val="00EF42A0"/>
    <w:rsid w:val="00EF4480"/>
    <w:rsid w:val="00EF473E"/>
    <w:rsid w:val="00EF4C7A"/>
    <w:rsid w:val="00EF4D0A"/>
    <w:rsid w:val="00EF4DD7"/>
    <w:rsid w:val="00EF510A"/>
    <w:rsid w:val="00EF57B7"/>
    <w:rsid w:val="00EF5ACD"/>
    <w:rsid w:val="00EF692F"/>
    <w:rsid w:val="00EF71FB"/>
    <w:rsid w:val="00EF7557"/>
    <w:rsid w:val="00EF762E"/>
    <w:rsid w:val="00EF795C"/>
    <w:rsid w:val="00F004AA"/>
    <w:rsid w:val="00F00556"/>
    <w:rsid w:val="00F00585"/>
    <w:rsid w:val="00F010F7"/>
    <w:rsid w:val="00F011DA"/>
    <w:rsid w:val="00F01370"/>
    <w:rsid w:val="00F01504"/>
    <w:rsid w:val="00F01515"/>
    <w:rsid w:val="00F01826"/>
    <w:rsid w:val="00F02842"/>
    <w:rsid w:val="00F03207"/>
    <w:rsid w:val="00F04235"/>
    <w:rsid w:val="00F04BD0"/>
    <w:rsid w:val="00F051D2"/>
    <w:rsid w:val="00F05C73"/>
    <w:rsid w:val="00F0689A"/>
    <w:rsid w:val="00F0764E"/>
    <w:rsid w:val="00F07995"/>
    <w:rsid w:val="00F07A10"/>
    <w:rsid w:val="00F1054F"/>
    <w:rsid w:val="00F110ED"/>
    <w:rsid w:val="00F114BF"/>
    <w:rsid w:val="00F1168B"/>
    <w:rsid w:val="00F12250"/>
    <w:rsid w:val="00F12387"/>
    <w:rsid w:val="00F12440"/>
    <w:rsid w:val="00F128A9"/>
    <w:rsid w:val="00F12A02"/>
    <w:rsid w:val="00F12A61"/>
    <w:rsid w:val="00F13C14"/>
    <w:rsid w:val="00F13F8D"/>
    <w:rsid w:val="00F149B1"/>
    <w:rsid w:val="00F14A3D"/>
    <w:rsid w:val="00F14AAA"/>
    <w:rsid w:val="00F14DD7"/>
    <w:rsid w:val="00F152F7"/>
    <w:rsid w:val="00F15417"/>
    <w:rsid w:val="00F15728"/>
    <w:rsid w:val="00F15AC3"/>
    <w:rsid w:val="00F15B62"/>
    <w:rsid w:val="00F15B6C"/>
    <w:rsid w:val="00F178D1"/>
    <w:rsid w:val="00F17C75"/>
    <w:rsid w:val="00F2030C"/>
    <w:rsid w:val="00F206B4"/>
    <w:rsid w:val="00F21653"/>
    <w:rsid w:val="00F22023"/>
    <w:rsid w:val="00F22DAE"/>
    <w:rsid w:val="00F22DE4"/>
    <w:rsid w:val="00F22F5E"/>
    <w:rsid w:val="00F23E88"/>
    <w:rsid w:val="00F23EF2"/>
    <w:rsid w:val="00F24404"/>
    <w:rsid w:val="00F24864"/>
    <w:rsid w:val="00F24B00"/>
    <w:rsid w:val="00F24EE6"/>
    <w:rsid w:val="00F25014"/>
    <w:rsid w:val="00F25419"/>
    <w:rsid w:val="00F25D0F"/>
    <w:rsid w:val="00F26028"/>
    <w:rsid w:val="00F262B5"/>
    <w:rsid w:val="00F26A4E"/>
    <w:rsid w:val="00F26C59"/>
    <w:rsid w:val="00F275B3"/>
    <w:rsid w:val="00F2767A"/>
    <w:rsid w:val="00F27A84"/>
    <w:rsid w:val="00F30778"/>
    <w:rsid w:val="00F307B3"/>
    <w:rsid w:val="00F30B2E"/>
    <w:rsid w:val="00F30BD5"/>
    <w:rsid w:val="00F31FB5"/>
    <w:rsid w:val="00F31FD2"/>
    <w:rsid w:val="00F32DDA"/>
    <w:rsid w:val="00F3303D"/>
    <w:rsid w:val="00F33595"/>
    <w:rsid w:val="00F33ACD"/>
    <w:rsid w:val="00F3462B"/>
    <w:rsid w:val="00F34865"/>
    <w:rsid w:val="00F34E69"/>
    <w:rsid w:val="00F3520A"/>
    <w:rsid w:val="00F35250"/>
    <w:rsid w:val="00F35E00"/>
    <w:rsid w:val="00F35F28"/>
    <w:rsid w:val="00F3638F"/>
    <w:rsid w:val="00F363B9"/>
    <w:rsid w:val="00F36449"/>
    <w:rsid w:val="00F369E0"/>
    <w:rsid w:val="00F36A54"/>
    <w:rsid w:val="00F36C43"/>
    <w:rsid w:val="00F36EF7"/>
    <w:rsid w:val="00F37168"/>
    <w:rsid w:val="00F375D0"/>
    <w:rsid w:val="00F37B1F"/>
    <w:rsid w:val="00F37ECD"/>
    <w:rsid w:val="00F40458"/>
    <w:rsid w:val="00F407BF"/>
    <w:rsid w:val="00F407D9"/>
    <w:rsid w:val="00F40E4A"/>
    <w:rsid w:val="00F40F98"/>
    <w:rsid w:val="00F4107F"/>
    <w:rsid w:val="00F41631"/>
    <w:rsid w:val="00F41BF4"/>
    <w:rsid w:val="00F41DF1"/>
    <w:rsid w:val="00F4210A"/>
    <w:rsid w:val="00F42235"/>
    <w:rsid w:val="00F429D9"/>
    <w:rsid w:val="00F43246"/>
    <w:rsid w:val="00F43523"/>
    <w:rsid w:val="00F43620"/>
    <w:rsid w:val="00F43FB0"/>
    <w:rsid w:val="00F449C0"/>
    <w:rsid w:val="00F44F67"/>
    <w:rsid w:val="00F44FCD"/>
    <w:rsid w:val="00F4502B"/>
    <w:rsid w:val="00F459B9"/>
    <w:rsid w:val="00F45BD3"/>
    <w:rsid w:val="00F45DAB"/>
    <w:rsid w:val="00F46503"/>
    <w:rsid w:val="00F46797"/>
    <w:rsid w:val="00F46E92"/>
    <w:rsid w:val="00F46F9D"/>
    <w:rsid w:val="00F4739A"/>
    <w:rsid w:val="00F50428"/>
    <w:rsid w:val="00F50525"/>
    <w:rsid w:val="00F5053F"/>
    <w:rsid w:val="00F50B3C"/>
    <w:rsid w:val="00F50F0E"/>
    <w:rsid w:val="00F51B84"/>
    <w:rsid w:val="00F52423"/>
    <w:rsid w:val="00F529DB"/>
    <w:rsid w:val="00F52B27"/>
    <w:rsid w:val="00F52F6A"/>
    <w:rsid w:val="00F53626"/>
    <w:rsid w:val="00F538AA"/>
    <w:rsid w:val="00F53E8A"/>
    <w:rsid w:val="00F54CB8"/>
    <w:rsid w:val="00F55108"/>
    <w:rsid w:val="00F55EA7"/>
    <w:rsid w:val="00F55EBE"/>
    <w:rsid w:val="00F56621"/>
    <w:rsid w:val="00F56CF0"/>
    <w:rsid w:val="00F5701F"/>
    <w:rsid w:val="00F578DA"/>
    <w:rsid w:val="00F57922"/>
    <w:rsid w:val="00F57F71"/>
    <w:rsid w:val="00F60E93"/>
    <w:rsid w:val="00F60EC6"/>
    <w:rsid w:val="00F60F40"/>
    <w:rsid w:val="00F615CD"/>
    <w:rsid w:val="00F6175A"/>
    <w:rsid w:val="00F61891"/>
    <w:rsid w:val="00F618F8"/>
    <w:rsid w:val="00F61AFB"/>
    <w:rsid w:val="00F61C77"/>
    <w:rsid w:val="00F62618"/>
    <w:rsid w:val="00F62827"/>
    <w:rsid w:val="00F62C23"/>
    <w:rsid w:val="00F62C70"/>
    <w:rsid w:val="00F62CE6"/>
    <w:rsid w:val="00F6367E"/>
    <w:rsid w:val="00F63B4C"/>
    <w:rsid w:val="00F641D7"/>
    <w:rsid w:val="00F64983"/>
    <w:rsid w:val="00F64C27"/>
    <w:rsid w:val="00F6593E"/>
    <w:rsid w:val="00F6595F"/>
    <w:rsid w:val="00F65B47"/>
    <w:rsid w:val="00F66054"/>
    <w:rsid w:val="00F66109"/>
    <w:rsid w:val="00F66153"/>
    <w:rsid w:val="00F6656A"/>
    <w:rsid w:val="00F666E9"/>
    <w:rsid w:val="00F66C0E"/>
    <w:rsid w:val="00F670DC"/>
    <w:rsid w:val="00F671A5"/>
    <w:rsid w:val="00F676A7"/>
    <w:rsid w:val="00F70339"/>
    <w:rsid w:val="00F706A1"/>
    <w:rsid w:val="00F70DB8"/>
    <w:rsid w:val="00F711A6"/>
    <w:rsid w:val="00F71A33"/>
    <w:rsid w:val="00F71AE7"/>
    <w:rsid w:val="00F71F41"/>
    <w:rsid w:val="00F72495"/>
    <w:rsid w:val="00F7250D"/>
    <w:rsid w:val="00F72CA1"/>
    <w:rsid w:val="00F7375A"/>
    <w:rsid w:val="00F73D2B"/>
    <w:rsid w:val="00F744F6"/>
    <w:rsid w:val="00F747B3"/>
    <w:rsid w:val="00F752CE"/>
    <w:rsid w:val="00F75B2B"/>
    <w:rsid w:val="00F75EF8"/>
    <w:rsid w:val="00F76C2C"/>
    <w:rsid w:val="00F76E2A"/>
    <w:rsid w:val="00F76FCF"/>
    <w:rsid w:val="00F773BF"/>
    <w:rsid w:val="00F774D0"/>
    <w:rsid w:val="00F77EDC"/>
    <w:rsid w:val="00F802EC"/>
    <w:rsid w:val="00F807E8"/>
    <w:rsid w:val="00F80FF3"/>
    <w:rsid w:val="00F813EF"/>
    <w:rsid w:val="00F81E3C"/>
    <w:rsid w:val="00F81E56"/>
    <w:rsid w:val="00F82CAB"/>
    <w:rsid w:val="00F82DCE"/>
    <w:rsid w:val="00F830BC"/>
    <w:rsid w:val="00F8312D"/>
    <w:rsid w:val="00F83254"/>
    <w:rsid w:val="00F83B6E"/>
    <w:rsid w:val="00F8403B"/>
    <w:rsid w:val="00F847F1"/>
    <w:rsid w:val="00F84A7F"/>
    <w:rsid w:val="00F851D6"/>
    <w:rsid w:val="00F859D8"/>
    <w:rsid w:val="00F85BAF"/>
    <w:rsid w:val="00F86658"/>
    <w:rsid w:val="00F86AB6"/>
    <w:rsid w:val="00F87B2A"/>
    <w:rsid w:val="00F87FAF"/>
    <w:rsid w:val="00F905BF"/>
    <w:rsid w:val="00F9091B"/>
    <w:rsid w:val="00F90EFD"/>
    <w:rsid w:val="00F911A5"/>
    <w:rsid w:val="00F918B2"/>
    <w:rsid w:val="00F91C36"/>
    <w:rsid w:val="00F92040"/>
    <w:rsid w:val="00F92B32"/>
    <w:rsid w:val="00F92B75"/>
    <w:rsid w:val="00F9305A"/>
    <w:rsid w:val="00F930CE"/>
    <w:rsid w:val="00F938B0"/>
    <w:rsid w:val="00F94E32"/>
    <w:rsid w:val="00F94EEA"/>
    <w:rsid w:val="00F952F4"/>
    <w:rsid w:val="00F956F1"/>
    <w:rsid w:val="00F9571F"/>
    <w:rsid w:val="00F959B4"/>
    <w:rsid w:val="00F95E50"/>
    <w:rsid w:val="00F9726B"/>
    <w:rsid w:val="00F97910"/>
    <w:rsid w:val="00F979F5"/>
    <w:rsid w:val="00F97A82"/>
    <w:rsid w:val="00F97E9B"/>
    <w:rsid w:val="00FA0125"/>
    <w:rsid w:val="00FA015C"/>
    <w:rsid w:val="00FA0162"/>
    <w:rsid w:val="00FA02D7"/>
    <w:rsid w:val="00FA07BF"/>
    <w:rsid w:val="00FA12BA"/>
    <w:rsid w:val="00FA16DA"/>
    <w:rsid w:val="00FA188C"/>
    <w:rsid w:val="00FA1EAF"/>
    <w:rsid w:val="00FA301D"/>
    <w:rsid w:val="00FA30B5"/>
    <w:rsid w:val="00FA3B8E"/>
    <w:rsid w:val="00FA48A2"/>
    <w:rsid w:val="00FA4E20"/>
    <w:rsid w:val="00FA4F8C"/>
    <w:rsid w:val="00FA50DA"/>
    <w:rsid w:val="00FA52B8"/>
    <w:rsid w:val="00FA5512"/>
    <w:rsid w:val="00FA55CA"/>
    <w:rsid w:val="00FA6571"/>
    <w:rsid w:val="00FA6AD5"/>
    <w:rsid w:val="00FA6C2E"/>
    <w:rsid w:val="00FA6D1C"/>
    <w:rsid w:val="00FA73A0"/>
    <w:rsid w:val="00FB0391"/>
    <w:rsid w:val="00FB0436"/>
    <w:rsid w:val="00FB051E"/>
    <w:rsid w:val="00FB08E4"/>
    <w:rsid w:val="00FB0D41"/>
    <w:rsid w:val="00FB1130"/>
    <w:rsid w:val="00FB1FE8"/>
    <w:rsid w:val="00FB2992"/>
    <w:rsid w:val="00FB32D0"/>
    <w:rsid w:val="00FB3323"/>
    <w:rsid w:val="00FB4A6B"/>
    <w:rsid w:val="00FB4E08"/>
    <w:rsid w:val="00FB5342"/>
    <w:rsid w:val="00FB552D"/>
    <w:rsid w:val="00FB563B"/>
    <w:rsid w:val="00FB5CF0"/>
    <w:rsid w:val="00FB615A"/>
    <w:rsid w:val="00FB678C"/>
    <w:rsid w:val="00FB67E9"/>
    <w:rsid w:val="00FB6C34"/>
    <w:rsid w:val="00FB6C52"/>
    <w:rsid w:val="00FB736B"/>
    <w:rsid w:val="00FB747C"/>
    <w:rsid w:val="00FB793A"/>
    <w:rsid w:val="00FC0242"/>
    <w:rsid w:val="00FC06F9"/>
    <w:rsid w:val="00FC078D"/>
    <w:rsid w:val="00FC07A8"/>
    <w:rsid w:val="00FC0AB6"/>
    <w:rsid w:val="00FC1929"/>
    <w:rsid w:val="00FC1C5B"/>
    <w:rsid w:val="00FC2833"/>
    <w:rsid w:val="00FC3357"/>
    <w:rsid w:val="00FC3934"/>
    <w:rsid w:val="00FC4FBF"/>
    <w:rsid w:val="00FC5052"/>
    <w:rsid w:val="00FC5074"/>
    <w:rsid w:val="00FC53CB"/>
    <w:rsid w:val="00FC5B7E"/>
    <w:rsid w:val="00FC5E17"/>
    <w:rsid w:val="00FC5E62"/>
    <w:rsid w:val="00FC605D"/>
    <w:rsid w:val="00FC61C8"/>
    <w:rsid w:val="00FC63AA"/>
    <w:rsid w:val="00FC65C9"/>
    <w:rsid w:val="00FC6DCC"/>
    <w:rsid w:val="00FC74F1"/>
    <w:rsid w:val="00FC7941"/>
    <w:rsid w:val="00FD1A59"/>
    <w:rsid w:val="00FD1A7D"/>
    <w:rsid w:val="00FD1DB6"/>
    <w:rsid w:val="00FD256D"/>
    <w:rsid w:val="00FD25B6"/>
    <w:rsid w:val="00FD27C6"/>
    <w:rsid w:val="00FD288F"/>
    <w:rsid w:val="00FD310E"/>
    <w:rsid w:val="00FD3825"/>
    <w:rsid w:val="00FD3C14"/>
    <w:rsid w:val="00FD3CF5"/>
    <w:rsid w:val="00FD426D"/>
    <w:rsid w:val="00FD5436"/>
    <w:rsid w:val="00FD5642"/>
    <w:rsid w:val="00FD5A17"/>
    <w:rsid w:val="00FD5A31"/>
    <w:rsid w:val="00FD63F0"/>
    <w:rsid w:val="00FD6736"/>
    <w:rsid w:val="00FD6AA4"/>
    <w:rsid w:val="00FD725B"/>
    <w:rsid w:val="00FD753E"/>
    <w:rsid w:val="00FD7711"/>
    <w:rsid w:val="00FD7E12"/>
    <w:rsid w:val="00FE0E99"/>
    <w:rsid w:val="00FE0EE1"/>
    <w:rsid w:val="00FE101E"/>
    <w:rsid w:val="00FE13BF"/>
    <w:rsid w:val="00FE1A1E"/>
    <w:rsid w:val="00FE1C3C"/>
    <w:rsid w:val="00FE1D76"/>
    <w:rsid w:val="00FE2B61"/>
    <w:rsid w:val="00FE2D4F"/>
    <w:rsid w:val="00FE329C"/>
    <w:rsid w:val="00FE3537"/>
    <w:rsid w:val="00FE4005"/>
    <w:rsid w:val="00FE402A"/>
    <w:rsid w:val="00FE430C"/>
    <w:rsid w:val="00FE43AD"/>
    <w:rsid w:val="00FE46B8"/>
    <w:rsid w:val="00FE563B"/>
    <w:rsid w:val="00FE589F"/>
    <w:rsid w:val="00FE59D8"/>
    <w:rsid w:val="00FE5BE6"/>
    <w:rsid w:val="00FE5C23"/>
    <w:rsid w:val="00FE5D81"/>
    <w:rsid w:val="00FE5F1D"/>
    <w:rsid w:val="00FE680B"/>
    <w:rsid w:val="00FE68D3"/>
    <w:rsid w:val="00FE692B"/>
    <w:rsid w:val="00FE6ACB"/>
    <w:rsid w:val="00FE70B0"/>
    <w:rsid w:val="00FE75C8"/>
    <w:rsid w:val="00FE78F6"/>
    <w:rsid w:val="00FE7A46"/>
    <w:rsid w:val="00FE7A99"/>
    <w:rsid w:val="00FE7F69"/>
    <w:rsid w:val="00FF0113"/>
    <w:rsid w:val="00FF0657"/>
    <w:rsid w:val="00FF0D58"/>
    <w:rsid w:val="00FF1419"/>
    <w:rsid w:val="00FF14DC"/>
    <w:rsid w:val="00FF163F"/>
    <w:rsid w:val="00FF1B49"/>
    <w:rsid w:val="00FF20A6"/>
    <w:rsid w:val="00FF21C7"/>
    <w:rsid w:val="00FF2318"/>
    <w:rsid w:val="00FF26FB"/>
    <w:rsid w:val="00FF2E5B"/>
    <w:rsid w:val="00FF2F53"/>
    <w:rsid w:val="00FF2FD7"/>
    <w:rsid w:val="00FF3EB3"/>
    <w:rsid w:val="00FF3FBA"/>
    <w:rsid w:val="00FF4EB7"/>
    <w:rsid w:val="00FF5DDF"/>
    <w:rsid w:val="00FF5E5D"/>
    <w:rsid w:val="00FF5F53"/>
    <w:rsid w:val="00FF62FE"/>
    <w:rsid w:val="00FF722B"/>
    <w:rsid w:val="00FF731C"/>
    <w:rsid w:val="00FF7383"/>
    <w:rsid w:val="00FF783C"/>
    <w:rsid w:val="011B0745"/>
    <w:rsid w:val="013A5A9E"/>
    <w:rsid w:val="01413C7A"/>
    <w:rsid w:val="01451589"/>
    <w:rsid w:val="014E27B1"/>
    <w:rsid w:val="01565C22"/>
    <w:rsid w:val="01661BA6"/>
    <w:rsid w:val="01940B89"/>
    <w:rsid w:val="019D0D17"/>
    <w:rsid w:val="01A10244"/>
    <w:rsid w:val="01E644F3"/>
    <w:rsid w:val="01EB298D"/>
    <w:rsid w:val="01EF6FAB"/>
    <w:rsid w:val="020658B5"/>
    <w:rsid w:val="020E2058"/>
    <w:rsid w:val="020F34F6"/>
    <w:rsid w:val="0216149C"/>
    <w:rsid w:val="02262FC7"/>
    <w:rsid w:val="022B2A9F"/>
    <w:rsid w:val="022C13A5"/>
    <w:rsid w:val="023D3B89"/>
    <w:rsid w:val="02427F54"/>
    <w:rsid w:val="024751ED"/>
    <w:rsid w:val="02515BBD"/>
    <w:rsid w:val="026C015A"/>
    <w:rsid w:val="026D0779"/>
    <w:rsid w:val="02805645"/>
    <w:rsid w:val="02861D01"/>
    <w:rsid w:val="02A37650"/>
    <w:rsid w:val="02B93AF7"/>
    <w:rsid w:val="02BA0AB8"/>
    <w:rsid w:val="02F929F1"/>
    <w:rsid w:val="0307160D"/>
    <w:rsid w:val="030D0AF2"/>
    <w:rsid w:val="033B222E"/>
    <w:rsid w:val="033E299E"/>
    <w:rsid w:val="034D66A3"/>
    <w:rsid w:val="035E4C85"/>
    <w:rsid w:val="0366331D"/>
    <w:rsid w:val="036A1510"/>
    <w:rsid w:val="03836A76"/>
    <w:rsid w:val="0390291C"/>
    <w:rsid w:val="039E565E"/>
    <w:rsid w:val="03A8272E"/>
    <w:rsid w:val="03B5470C"/>
    <w:rsid w:val="03D130C0"/>
    <w:rsid w:val="03F7256C"/>
    <w:rsid w:val="03FB03BA"/>
    <w:rsid w:val="04023501"/>
    <w:rsid w:val="04287650"/>
    <w:rsid w:val="042C0EBC"/>
    <w:rsid w:val="04375FA0"/>
    <w:rsid w:val="044124C7"/>
    <w:rsid w:val="04430F83"/>
    <w:rsid w:val="044F0242"/>
    <w:rsid w:val="045501C0"/>
    <w:rsid w:val="045659B2"/>
    <w:rsid w:val="0461650A"/>
    <w:rsid w:val="04806B11"/>
    <w:rsid w:val="04873DD3"/>
    <w:rsid w:val="04A16642"/>
    <w:rsid w:val="04A31008"/>
    <w:rsid w:val="04BA3FEA"/>
    <w:rsid w:val="04BE3E8C"/>
    <w:rsid w:val="04E8346F"/>
    <w:rsid w:val="04F70854"/>
    <w:rsid w:val="04FE2E41"/>
    <w:rsid w:val="0514245A"/>
    <w:rsid w:val="051B1093"/>
    <w:rsid w:val="053919D3"/>
    <w:rsid w:val="05654A43"/>
    <w:rsid w:val="05764354"/>
    <w:rsid w:val="057F566E"/>
    <w:rsid w:val="05892ACA"/>
    <w:rsid w:val="059003CA"/>
    <w:rsid w:val="059F6D59"/>
    <w:rsid w:val="05A03FFB"/>
    <w:rsid w:val="05B31DD1"/>
    <w:rsid w:val="05C3645E"/>
    <w:rsid w:val="05CB22DF"/>
    <w:rsid w:val="05DC3E86"/>
    <w:rsid w:val="05E355AA"/>
    <w:rsid w:val="06124DB3"/>
    <w:rsid w:val="061D2E6A"/>
    <w:rsid w:val="06340336"/>
    <w:rsid w:val="06393E4C"/>
    <w:rsid w:val="06454D20"/>
    <w:rsid w:val="064F266B"/>
    <w:rsid w:val="065A75CB"/>
    <w:rsid w:val="06772194"/>
    <w:rsid w:val="067C6ECF"/>
    <w:rsid w:val="06852D72"/>
    <w:rsid w:val="068B011B"/>
    <w:rsid w:val="06A34BC3"/>
    <w:rsid w:val="06A90373"/>
    <w:rsid w:val="06B156A8"/>
    <w:rsid w:val="06BD3A9C"/>
    <w:rsid w:val="06C04B42"/>
    <w:rsid w:val="06C82FA6"/>
    <w:rsid w:val="06E72F36"/>
    <w:rsid w:val="074B0FF5"/>
    <w:rsid w:val="077440D5"/>
    <w:rsid w:val="077A3CEC"/>
    <w:rsid w:val="0789032E"/>
    <w:rsid w:val="07A81A92"/>
    <w:rsid w:val="07BD3CEA"/>
    <w:rsid w:val="07C75183"/>
    <w:rsid w:val="07D93108"/>
    <w:rsid w:val="07D971EB"/>
    <w:rsid w:val="07DA058A"/>
    <w:rsid w:val="07FA53A6"/>
    <w:rsid w:val="08167350"/>
    <w:rsid w:val="08241156"/>
    <w:rsid w:val="082D054F"/>
    <w:rsid w:val="083D360B"/>
    <w:rsid w:val="08495B7F"/>
    <w:rsid w:val="084A1910"/>
    <w:rsid w:val="084B5310"/>
    <w:rsid w:val="085F5D1A"/>
    <w:rsid w:val="086E1882"/>
    <w:rsid w:val="087939B8"/>
    <w:rsid w:val="08875540"/>
    <w:rsid w:val="08921B34"/>
    <w:rsid w:val="089472BD"/>
    <w:rsid w:val="089773A7"/>
    <w:rsid w:val="089911FD"/>
    <w:rsid w:val="089E1B36"/>
    <w:rsid w:val="08B66FA6"/>
    <w:rsid w:val="08CE5EA4"/>
    <w:rsid w:val="08EE39E1"/>
    <w:rsid w:val="08F743BD"/>
    <w:rsid w:val="09004113"/>
    <w:rsid w:val="09104908"/>
    <w:rsid w:val="092616A9"/>
    <w:rsid w:val="096C7713"/>
    <w:rsid w:val="09872C8E"/>
    <w:rsid w:val="099722DA"/>
    <w:rsid w:val="099A3BA2"/>
    <w:rsid w:val="09A504A0"/>
    <w:rsid w:val="09AB20DD"/>
    <w:rsid w:val="09B434E5"/>
    <w:rsid w:val="09B64808"/>
    <w:rsid w:val="09B90AFC"/>
    <w:rsid w:val="09C3218E"/>
    <w:rsid w:val="09C853BB"/>
    <w:rsid w:val="09D625FB"/>
    <w:rsid w:val="09E0252C"/>
    <w:rsid w:val="09E224DC"/>
    <w:rsid w:val="09E37BC8"/>
    <w:rsid w:val="0A0B301F"/>
    <w:rsid w:val="0A0C3F90"/>
    <w:rsid w:val="0A133486"/>
    <w:rsid w:val="0A197233"/>
    <w:rsid w:val="0A2D14EA"/>
    <w:rsid w:val="0A301594"/>
    <w:rsid w:val="0A30394F"/>
    <w:rsid w:val="0A4F5E14"/>
    <w:rsid w:val="0A7333A0"/>
    <w:rsid w:val="0A912917"/>
    <w:rsid w:val="0A9347FE"/>
    <w:rsid w:val="0A971A13"/>
    <w:rsid w:val="0A9B529D"/>
    <w:rsid w:val="0AB169C2"/>
    <w:rsid w:val="0AE23166"/>
    <w:rsid w:val="0AEB4007"/>
    <w:rsid w:val="0AF14F3F"/>
    <w:rsid w:val="0AF53DB5"/>
    <w:rsid w:val="0B0D0D3F"/>
    <w:rsid w:val="0B0F798E"/>
    <w:rsid w:val="0B187AA4"/>
    <w:rsid w:val="0B1A3090"/>
    <w:rsid w:val="0B41390C"/>
    <w:rsid w:val="0B4264B0"/>
    <w:rsid w:val="0B5605CC"/>
    <w:rsid w:val="0B72516F"/>
    <w:rsid w:val="0B7262CA"/>
    <w:rsid w:val="0B8909A2"/>
    <w:rsid w:val="0B892750"/>
    <w:rsid w:val="0B8C1B9D"/>
    <w:rsid w:val="0B9655A6"/>
    <w:rsid w:val="0BA36EEB"/>
    <w:rsid w:val="0BCB5206"/>
    <w:rsid w:val="0BDB530B"/>
    <w:rsid w:val="0BEB6F66"/>
    <w:rsid w:val="0C2351A3"/>
    <w:rsid w:val="0C4D29A0"/>
    <w:rsid w:val="0C503F6B"/>
    <w:rsid w:val="0C6A2581"/>
    <w:rsid w:val="0C882A07"/>
    <w:rsid w:val="0C883F49"/>
    <w:rsid w:val="0C9C7C03"/>
    <w:rsid w:val="0CA13A36"/>
    <w:rsid w:val="0CAA4D33"/>
    <w:rsid w:val="0CC84ED5"/>
    <w:rsid w:val="0CF7019E"/>
    <w:rsid w:val="0CFF48A3"/>
    <w:rsid w:val="0D066307"/>
    <w:rsid w:val="0D275513"/>
    <w:rsid w:val="0D2A3275"/>
    <w:rsid w:val="0D42705A"/>
    <w:rsid w:val="0D4C1C87"/>
    <w:rsid w:val="0D5E3655"/>
    <w:rsid w:val="0D8A6C3A"/>
    <w:rsid w:val="0D8F1D32"/>
    <w:rsid w:val="0D901FF1"/>
    <w:rsid w:val="0D987814"/>
    <w:rsid w:val="0DB63DF6"/>
    <w:rsid w:val="0DE167CB"/>
    <w:rsid w:val="0DE4420F"/>
    <w:rsid w:val="0DEF7402"/>
    <w:rsid w:val="0DF631A4"/>
    <w:rsid w:val="0DF91E0E"/>
    <w:rsid w:val="0E050AAD"/>
    <w:rsid w:val="0E1056F5"/>
    <w:rsid w:val="0E1602CB"/>
    <w:rsid w:val="0E294377"/>
    <w:rsid w:val="0E345D74"/>
    <w:rsid w:val="0E356BBF"/>
    <w:rsid w:val="0E464904"/>
    <w:rsid w:val="0E4F775A"/>
    <w:rsid w:val="0E637A1D"/>
    <w:rsid w:val="0E7901AC"/>
    <w:rsid w:val="0E8518F4"/>
    <w:rsid w:val="0E887211"/>
    <w:rsid w:val="0EA92FC9"/>
    <w:rsid w:val="0EAA2269"/>
    <w:rsid w:val="0EB40237"/>
    <w:rsid w:val="0EC5383C"/>
    <w:rsid w:val="0ED7333F"/>
    <w:rsid w:val="0EDB03CB"/>
    <w:rsid w:val="0EE60077"/>
    <w:rsid w:val="0EE97B32"/>
    <w:rsid w:val="0F152AB8"/>
    <w:rsid w:val="0F325633"/>
    <w:rsid w:val="0F3C6101"/>
    <w:rsid w:val="0F6A2898"/>
    <w:rsid w:val="0F6D3D00"/>
    <w:rsid w:val="0F775F98"/>
    <w:rsid w:val="0F8F4BDD"/>
    <w:rsid w:val="0F9637F3"/>
    <w:rsid w:val="0F9D533D"/>
    <w:rsid w:val="0FAC407C"/>
    <w:rsid w:val="0FAE3C2B"/>
    <w:rsid w:val="0FBD0D80"/>
    <w:rsid w:val="0FC76C4C"/>
    <w:rsid w:val="0FCC7EDB"/>
    <w:rsid w:val="0FEA74B0"/>
    <w:rsid w:val="100B5E29"/>
    <w:rsid w:val="101645C1"/>
    <w:rsid w:val="10416F1F"/>
    <w:rsid w:val="10443095"/>
    <w:rsid w:val="104750B1"/>
    <w:rsid w:val="104906FF"/>
    <w:rsid w:val="104960FF"/>
    <w:rsid w:val="10637A13"/>
    <w:rsid w:val="108E172D"/>
    <w:rsid w:val="10973B61"/>
    <w:rsid w:val="109741CB"/>
    <w:rsid w:val="10A00F2A"/>
    <w:rsid w:val="10A74EBB"/>
    <w:rsid w:val="10AB3025"/>
    <w:rsid w:val="10AF1976"/>
    <w:rsid w:val="10B21CB5"/>
    <w:rsid w:val="10D217D1"/>
    <w:rsid w:val="10DA42CE"/>
    <w:rsid w:val="10DF759A"/>
    <w:rsid w:val="10EC6425"/>
    <w:rsid w:val="10FE3E9B"/>
    <w:rsid w:val="110B13E4"/>
    <w:rsid w:val="112076B2"/>
    <w:rsid w:val="1125516A"/>
    <w:rsid w:val="113969C6"/>
    <w:rsid w:val="11553800"/>
    <w:rsid w:val="115E6433"/>
    <w:rsid w:val="117D68B3"/>
    <w:rsid w:val="11985B30"/>
    <w:rsid w:val="11A42091"/>
    <w:rsid w:val="11C8182B"/>
    <w:rsid w:val="11F2739E"/>
    <w:rsid w:val="122A3AEA"/>
    <w:rsid w:val="122C2556"/>
    <w:rsid w:val="12477EFB"/>
    <w:rsid w:val="12494907"/>
    <w:rsid w:val="125B4F21"/>
    <w:rsid w:val="125F245C"/>
    <w:rsid w:val="12746849"/>
    <w:rsid w:val="128876D3"/>
    <w:rsid w:val="12952AB3"/>
    <w:rsid w:val="129802CC"/>
    <w:rsid w:val="12A823ED"/>
    <w:rsid w:val="12C57372"/>
    <w:rsid w:val="12C916BD"/>
    <w:rsid w:val="12D97127"/>
    <w:rsid w:val="12EA18B5"/>
    <w:rsid w:val="12F54ABE"/>
    <w:rsid w:val="12F822B9"/>
    <w:rsid w:val="12F8661C"/>
    <w:rsid w:val="1310542D"/>
    <w:rsid w:val="131E264F"/>
    <w:rsid w:val="13222A83"/>
    <w:rsid w:val="13281F4A"/>
    <w:rsid w:val="132C233E"/>
    <w:rsid w:val="133E5E57"/>
    <w:rsid w:val="13570841"/>
    <w:rsid w:val="13596EAB"/>
    <w:rsid w:val="1363203D"/>
    <w:rsid w:val="137343CE"/>
    <w:rsid w:val="137E6A69"/>
    <w:rsid w:val="138404FC"/>
    <w:rsid w:val="13B3301A"/>
    <w:rsid w:val="13B93294"/>
    <w:rsid w:val="13B95387"/>
    <w:rsid w:val="13C05394"/>
    <w:rsid w:val="13C33A55"/>
    <w:rsid w:val="13D6674E"/>
    <w:rsid w:val="13FA38C3"/>
    <w:rsid w:val="14060DE1"/>
    <w:rsid w:val="140C6503"/>
    <w:rsid w:val="1422565C"/>
    <w:rsid w:val="142C688A"/>
    <w:rsid w:val="144D6A10"/>
    <w:rsid w:val="14616EEC"/>
    <w:rsid w:val="14682FDB"/>
    <w:rsid w:val="147541B9"/>
    <w:rsid w:val="14756DBB"/>
    <w:rsid w:val="14761FA0"/>
    <w:rsid w:val="14796C97"/>
    <w:rsid w:val="14867661"/>
    <w:rsid w:val="14B10376"/>
    <w:rsid w:val="14B57590"/>
    <w:rsid w:val="14B906E4"/>
    <w:rsid w:val="14E676CB"/>
    <w:rsid w:val="15482A81"/>
    <w:rsid w:val="1575549D"/>
    <w:rsid w:val="159D3CC5"/>
    <w:rsid w:val="15B15DAF"/>
    <w:rsid w:val="15B4376C"/>
    <w:rsid w:val="15C12228"/>
    <w:rsid w:val="15D6200C"/>
    <w:rsid w:val="15EF15D4"/>
    <w:rsid w:val="15FD1DB8"/>
    <w:rsid w:val="16077119"/>
    <w:rsid w:val="160F7EAC"/>
    <w:rsid w:val="161D68B6"/>
    <w:rsid w:val="16521A25"/>
    <w:rsid w:val="1683049C"/>
    <w:rsid w:val="16981F5E"/>
    <w:rsid w:val="169A7F07"/>
    <w:rsid w:val="169D6B3B"/>
    <w:rsid w:val="169E1D05"/>
    <w:rsid w:val="16A17F1F"/>
    <w:rsid w:val="16A85CB6"/>
    <w:rsid w:val="16AB0248"/>
    <w:rsid w:val="16AB6129"/>
    <w:rsid w:val="16AF646C"/>
    <w:rsid w:val="16B9396D"/>
    <w:rsid w:val="16C5538F"/>
    <w:rsid w:val="16C741F6"/>
    <w:rsid w:val="16DF5B4D"/>
    <w:rsid w:val="16E959D9"/>
    <w:rsid w:val="16ED0036"/>
    <w:rsid w:val="16F47E64"/>
    <w:rsid w:val="16F55A49"/>
    <w:rsid w:val="170E3736"/>
    <w:rsid w:val="172066BC"/>
    <w:rsid w:val="174F6551"/>
    <w:rsid w:val="17533014"/>
    <w:rsid w:val="17537880"/>
    <w:rsid w:val="175B77FF"/>
    <w:rsid w:val="17771842"/>
    <w:rsid w:val="17894B64"/>
    <w:rsid w:val="17926331"/>
    <w:rsid w:val="17997D1A"/>
    <w:rsid w:val="179E57D5"/>
    <w:rsid w:val="17A27073"/>
    <w:rsid w:val="17A63D72"/>
    <w:rsid w:val="17AA4179"/>
    <w:rsid w:val="17B31280"/>
    <w:rsid w:val="17D37BDE"/>
    <w:rsid w:val="17E12340"/>
    <w:rsid w:val="17EA27C8"/>
    <w:rsid w:val="17FC700C"/>
    <w:rsid w:val="180E373B"/>
    <w:rsid w:val="181821C1"/>
    <w:rsid w:val="18185587"/>
    <w:rsid w:val="18216898"/>
    <w:rsid w:val="182A7A1A"/>
    <w:rsid w:val="183A72AB"/>
    <w:rsid w:val="1851692A"/>
    <w:rsid w:val="186802BC"/>
    <w:rsid w:val="18690E9F"/>
    <w:rsid w:val="186D3BC5"/>
    <w:rsid w:val="187B00E0"/>
    <w:rsid w:val="188520D1"/>
    <w:rsid w:val="18C653D7"/>
    <w:rsid w:val="18C66D91"/>
    <w:rsid w:val="18D74354"/>
    <w:rsid w:val="18E52D16"/>
    <w:rsid w:val="18F84287"/>
    <w:rsid w:val="19005AB1"/>
    <w:rsid w:val="1902424A"/>
    <w:rsid w:val="190B1503"/>
    <w:rsid w:val="191522BE"/>
    <w:rsid w:val="191A7567"/>
    <w:rsid w:val="19246924"/>
    <w:rsid w:val="19257C68"/>
    <w:rsid w:val="193F4738"/>
    <w:rsid w:val="19445760"/>
    <w:rsid w:val="194A1770"/>
    <w:rsid w:val="196C5EF8"/>
    <w:rsid w:val="1981471E"/>
    <w:rsid w:val="19963769"/>
    <w:rsid w:val="199C5D44"/>
    <w:rsid w:val="19A05437"/>
    <w:rsid w:val="19AC681D"/>
    <w:rsid w:val="19AD6ACC"/>
    <w:rsid w:val="19B3306E"/>
    <w:rsid w:val="19BC51F3"/>
    <w:rsid w:val="19DC1D0A"/>
    <w:rsid w:val="19F16090"/>
    <w:rsid w:val="19F725CC"/>
    <w:rsid w:val="1A0E650C"/>
    <w:rsid w:val="1A1D6534"/>
    <w:rsid w:val="1A2F7FEB"/>
    <w:rsid w:val="1A321C09"/>
    <w:rsid w:val="1A3D12D5"/>
    <w:rsid w:val="1A516B2E"/>
    <w:rsid w:val="1A55798F"/>
    <w:rsid w:val="1A582AE5"/>
    <w:rsid w:val="1A646E78"/>
    <w:rsid w:val="1A656422"/>
    <w:rsid w:val="1A6A4B38"/>
    <w:rsid w:val="1A90529F"/>
    <w:rsid w:val="1A9F380D"/>
    <w:rsid w:val="1AAD1B97"/>
    <w:rsid w:val="1ABC063E"/>
    <w:rsid w:val="1ACD6DB4"/>
    <w:rsid w:val="1AD67508"/>
    <w:rsid w:val="1AD81CF0"/>
    <w:rsid w:val="1ADA3D88"/>
    <w:rsid w:val="1AF560D1"/>
    <w:rsid w:val="1B0156CC"/>
    <w:rsid w:val="1B0F5700"/>
    <w:rsid w:val="1B267FBB"/>
    <w:rsid w:val="1B366AA4"/>
    <w:rsid w:val="1B3B79E8"/>
    <w:rsid w:val="1B425105"/>
    <w:rsid w:val="1B506156"/>
    <w:rsid w:val="1B6B532E"/>
    <w:rsid w:val="1B713089"/>
    <w:rsid w:val="1B8D26EE"/>
    <w:rsid w:val="1BA373C9"/>
    <w:rsid w:val="1BB659AE"/>
    <w:rsid w:val="1BCA6B98"/>
    <w:rsid w:val="1BCE6B73"/>
    <w:rsid w:val="1BD42916"/>
    <w:rsid w:val="1BD6378F"/>
    <w:rsid w:val="1BFC17F7"/>
    <w:rsid w:val="1C204853"/>
    <w:rsid w:val="1C681748"/>
    <w:rsid w:val="1C6D7120"/>
    <w:rsid w:val="1C73299A"/>
    <w:rsid w:val="1C8C6DBB"/>
    <w:rsid w:val="1CA50C07"/>
    <w:rsid w:val="1CA7681B"/>
    <w:rsid w:val="1CB03DC7"/>
    <w:rsid w:val="1CCB04BE"/>
    <w:rsid w:val="1CE233B2"/>
    <w:rsid w:val="1CE47A17"/>
    <w:rsid w:val="1D351BD5"/>
    <w:rsid w:val="1D3D5BDC"/>
    <w:rsid w:val="1D443569"/>
    <w:rsid w:val="1D5653E1"/>
    <w:rsid w:val="1D5F7A6D"/>
    <w:rsid w:val="1D677785"/>
    <w:rsid w:val="1D9765AC"/>
    <w:rsid w:val="1D9C0655"/>
    <w:rsid w:val="1DA547DB"/>
    <w:rsid w:val="1DC27B83"/>
    <w:rsid w:val="1DCE7222"/>
    <w:rsid w:val="1DD5381F"/>
    <w:rsid w:val="1DD961B2"/>
    <w:rsid w:val="1DF95C22"/>
    <w:rsid w:val="1E0D0830"/>
    <w:rsid w:val="1E0F0C2A"/>
    <w:rsid w:val="1E114D1C"/>
    <w:rsid w:val="1E156B0B"/>
    <w:rsid w:val="1E2873E3"/>
    <w:rsid w:val="1E2D4505"/>
    <w:rsid w:val="1E4042B8"/>
    <w:rsid w:val="1E422537"/>
    <w:rsid w:val="1E614B61"/>
    <w:rsid w:val="1E82375A"/>
    <w:rsid w:val="1E8709FD"/>
    <w:rsid w:val="1E9110EE"/>
    <w:rsid w:val="1E9373FE"/>
    <w:rsid w:val="1EB4634D"/>
    <w:rsid w:val="1EBA1146"/>
    <w:rsid w:val="1EC024D4"/>
    <w:rsid w:val="1EC11E8C"/>
    <w:rsid w:val="1EC51899"/>
    <w:rsid w:val="1ECD4C34"/>
    <w:rsid w:val="1EEB7551"/>
    <w:rsid w:val="1EF23926"/>
    <w:rsid w:val="1F03043D"/>
    <w:rsid w:val="1F3233D2"/>
    <w:rsid w:val="1F4747B3"/>
    <w:rsid w:val="1F4D772A"/>
    <w:rsid w:val="1F5317D7"/>
    <w:rsid w:val="1F6410B2"/>
    <w:rsid w:val="1F8D35E0"/>
    <w:rsid w:val="1FD06956"/>
    <w:rsid w:val="1FED10C3"/>
    <w:rsid w:val="1FF267F3"/>
    <w:rsid w:val="1FF66168"/>
    <w:rsid w:val="1FF77350"/>
    <w:rsid w:val="200470DF"/>
    <w:rsid w:val="201140F7"/>
    <w:rsid w:val="202042E0"/>
    <w:rsid w:val="20434CB7"/>
    <w:rsid w:val="205C252F"/>
    <w:rsid w:val="20861423"/>
    <w:rsid w:val="20907440"/>
    <w:rsid w:val="20A26DCF"/>
    <w:rsid w:val="20A91472"/>
    <w:rsid w:val="20DF2C06"/>
    <w:rsid w:val="20EE0BBF"/>
    <w:rsid w:val="21094C89"/>
    <w:rsid w:val="21254871"/>
    <w:rsid w:val="212E0CBC"/>
    <w:rsid w:val="212F768E"/>
    <w:rsid w:val="216058A9"/>
    <w:rsid w:val="21672D33"/>
    <w:rsid w:val="2174122C"/>
    <w:rsid w:val="21755D01"/>
    <w:rsid w:val="21797F10"/>
    <w:rsid w:val="21875023"/>
    <w:rsid w:val="2190006E"/>
    <w:rsid w:val="21933E97"/>
    <w:rsid w:val="21AF3973"/>
    <w:rsid w:val="21CD1778"/>
    <w:rsid w:val="21DD6EFA"/>
    <w:rsid w:val="21DF5A6B"/>
    <w:rsid w:val="21E633AD"/>
    <w:rsid w:val="21F14A0F"/>
    <w:rsid w:val="21F56EEF"/>
    <w:rsid w:val="21FD7ED3"/>
    <w:rsid w:val="2211483F"/>
    <w:rsid w:val="222D1C2F"/>
    <w:rsid w:val="222D362A"/>
    <w:rsid w:val="22345A49"/>
    <w:rsid w:val="223A18C0"/>
    <w:rsid w:val="22433ED7"/>
    <w:rsid w:val="225C186C"/>
    <w:rsid w:val="22684BBB"/>
    <w:rsid w:val="22712384"/>
    <w:rsid w:val="2272486C"/>
    <w:rsid w:val="227A086F"/>
    <w:rsid w:val="227D1BBA"/>
    <w:rsid w:val="2286592E"/>
    <w:rsid w:val="22B365D8"/>
    <w:rsid w:val="22BE1E0F"/>
    <w:rsid w:val="22C51027"/>
    <w:rsid w:val="22DF5F90"/>
    <w:rsid w:val="232611F2"/>
    <w:rsid w:val="234960A9"/>
    <w:rsid w:val="235039FB"/>
    <w:rsid w:val="235A6E5A"/>
    <w:rsid w:val="236834C0"/>
    <w:rsid w:val="236C7B9D"/>
    <w:rsid w:val="23730AB8"/>
    <w:rsid w:val="23737B15"/>
    <w:rsid w:val="237F346F"/>
    <w:rsid w:val="2394504F"/>
    <w:rsid w:val="239F7DF8"/>
    <w:rsid w:val="23A602E2"/>
    <w:rsid w:val="23AA3325"/>
    <w:rsid w:val="23F14EB1"/>
    <w:rsid w:val="23F55F6F"/>
    <w:rsid w:val="24087C1E"/>
    <w:rsid w:val="24175548"/>
    <w:rsid w:val="241D1C6F"/>
    <w:rsid w:val="24201326"/>
    <w:rsid w:val="2445373C"/>
    <w:rsid w:val="245816FE"/>
    <w:rsid w:val="246102B6"/>
    <w:rsid w:val="24720A51"/>
    <w:rsid w:val="2492046F"/>
    <w:rsid w:val="249919C8"/>
    <w:rsid w:val="24AC4CAF"/>
    <w:rsid w:val="24AE128F"/>
    <w:rsid w:val="250516A7"/>
    <w:rsid w:val="253D662D"/>
    <w:rsid w:val="255B1FC7"/>
    <w:rsid w:val="25601EAC"/>
    <w:rsid w:val="256140CB"/>
    <w:rsid w:val="2561511A"/>
    <w:rsid w:val="256F7262"/>
    <w:rsid w:val="2588072F"/>
    <w:rsid w:val="258B09D1"/>
    <w:rsid w:val="25A11622"/>
    <w:rsid w:val="25AB17E9"/>
    <w:rsid w:val="25B17516"/>
    <w:rsid w:val="25B93C37"/>
    <w:rsid w:val="25D34A37"/>
    <w:rsid w:val="25DD5B77"/>
    <w:rsid w:val="25DF42E9"/>
    <w:rsid w:val="25F200CF"/>
    <w:rsid w:val="260D586E"/>
    <w:rsid w:val="260D686A"/>
    <w:rsid w:val="261A6F2F"/>
    <w:rsid w:val="262B3067"/>
    <w:rsid w:val="262D1AB7"/>
    <w:rsid w:val="26397D7B"/>
    <w:rsid w:val="263B35C3"/>
    <w:rsid w:val="26415CA9"/>
    <w:rsid w:val="264831EE"/>
    <w:rsid w:val="265909F7"/>
    <w:rsid w:val="265956E8"/>
    <w:rsid w:val="266606CA"/>
    <w:rsid w:val="267B0B41"/>
    <w:rsid w:val="268939F3"/>
    <w:rsid w:val="26A17605"/>
    <w:rsid w:val="26AA3C56"/>
    <w:rsid w:val="26AB75C6"/>
    <w:rsid w:val="26B172D2"/>
    <w:rsid w:val="26BC05FB"/>
    <w:rsid w:val="26D94133"/>
    <w:rsid w:val="26DD29C3"/>
    <w:rsid w:val="26E054C2"/>
    <w:rsid w:val="26E56F7C"/>
    <w:rsid w:val="26F12B20"/>
    <w:rsid w:val="270A3347"/>
    <w:rsid w:val="272148E7"/>
    <w:rsid w:val="277116D3"/>
    <w:rsid w:val="277524B1"/>
    <w:rsid w:val="277569A4"/>
    <w:rsid w:val="27833102"/>
    <w:rsid w:val="27963607"/>
    <w:rsid w:val="279B588D"/>
    <w:rsid w:val="27B32BD6"/>
    <w:rsid w:val="27C5787F"/>
    <w:rsid w:val="27D12289"/>
    <w:rsid w:val="27D15F91"/>
    <w:rsid w:val="27D93F28"/>
    <w:rsid w:val="28034178"/>
    <w:rsid w:val="281D2C91"/>
    <w:rsid w:val="281D62A2"/>
    <w:rsid w:val="281E5F06"/>
    <w:rsid w:val="28262809"/>
    <w:rsid w:val="282B4906"/>
    <w:rsid w:val="283438B2"/>
    <w:rsid w:val="283A50A6"/>
    <w:rsid w:val="283C5900"/>
    <w:rsid w:val="283F62B9"/>
    <w:rsid w:val="28461A94"/>
    <w:rsid w:val="28723CDF"/>
    <w:rsid w:val="28957EA7"/>
    <w:rsid w:val="28967DEB"/>
    <w:rsid w:val="289732DE"/>
    <w:rsid w:val="289F5596"/>
    <w:rsid w:val="28A97FAB"/>
    <w:rsid w:val="28AD5732"/>
    <w:rsid w:val="28AF308F"/>
    <w:rsid w:val="28B40446"/>
    <w:rsid w:val="28C34647"/>
    <w:rsid w:val="28E05AA5"/>
    <w:rsid w:val="28FB3F9B"/>
    <w:rsid w:val="290B61C5"/>
    <w:rsid w:val="29150703"/>
    <w:rsid w:val="29157B67"/>
    <w:rsid w:val="29223886"/>
    <w:rsid w:val="29514455"/>
    <w:rsid w:val="29636B28"/>
    <w:rsid w:val="29721296"/>
    <w:rsid w:val="29761E59"/>
    <w:rsid w:val="297B2CC8"/>
    <w:rsid w:val="298D73CA"/>
    <w:rsid w:val="298F5CDB"/>
    <w:rsid w:val="29924C31"/>
    <w:rsid w:val="2997606E"/>
    <w:rsid w:val="299E5D40"/>
    <w:rsid w:val="29AF0BF6"/>
    <w:rsid w:val="29BC7FCB"/>
    <w:rsid w:val="29C02164"/>
    <w:rsid w:val="29C43D6A"/>
    <w:rsid w:val="29D365D4"/>
    <w:rsid w:val="29DE2DDE"/>
    <w:rsid w:val="29E201E5"/>
    <w:rsid w:val="29EA0754"/>
    <w:rsid w:val="29F52DCA"/>
    <w:rsid w:val="29FF2103"/>
    <w:rsid w:val="2A010A67"/>
    <w:rsid w:val="2A32072A"/>
    <w:rsid w:val="2A3E3068"/>
    <w:rsid w:val="2A44220C"/>
    <w:rsid w:val="2A96129D"/>
    <w:rsid w:val="2AA83561"/>
    <w:rsid w:val="2AAB69B8"/>
    <w:rsid w:val="2AAD5BA6"/>
    <w:rsid w:val="2AB72443"/>
    <w:rsid w:val="2ABC1DA5"/>
    <w:rsid w:val="2AEA5A5B"/>
    <w:rsid w:val="2AF71F6C"/>
    <w:rsid w:val="2B026888"/>
    <w:rsid w:val="2B053DCC"/>
    <w:rsid w:val="2B13282A"/>
    <w:rsid w:val="2B1A3D5A"/>
    <w:rsid w:val="2B3C18B2"/>
    <w:rsid w:val="2B6207AC"/>
    <w:rsid w:val="2B646BDD"/>
    <w:rsid w:val="2B6574D2"/>
    <w:rsid w:val="2B673587"/>
    <w:rsid w:val="2B686CFD"/>
    <w:rsid w:val="2B707821"/>
    <w:rsid w:val="2B9A5205"/>
    <w:rsid w:val="2B9D1F97"/>
    <w:rsid w:val="2BAA612E"/>
    <w:rsid w:val="2BB07398"/>
    <w:rsid w:val="2BB46A46"/>
    <w:rsid w:val="2BB807BB"/>
    <w:rsid w:val="2BC63FD3"/>
    <w:rsid w:val="2BD7692B"/>
    <w:rsid w:val="2BD81DEC"/>
    <w:rsid w:val="2BEA3463"/>
    <w:rsid w:val="2BFB041E"/>
    <w:rsid w:val="2C0063F1"/>
    <w:rsid w:val="2C086D59"/>
    <w:rsid w:val="2C1131D8"/>
    <w:rsid w:val="2C1F4CDE"/>
    <w:rsid w:val="2C2E6CCF"/>
    <w:rsid w:val="2C307C75"/>
    <w:rsid w:val="2C3818FC"/>
    <w:rsid w:val="2C506AD7"/>
    <w:rsid w:val="2C637A2E"/>
    <w:rsid w:val="2C6872AB"/>
    <w:rsid w:val="2C734F47"/>
    <w:rsid w:val="2C7F2FD2"/>
    <w:rsid w:val="2C8A7291"/>
    <w:rsid w:val="2C906528"/>
    <w:rsid w:val="2C964149"/>
    <w:rsid w:val="2CA20DD2"/>
    <w:rsid w:val="2CA768F8"/>
    <w:rsid w:val="2CC84A19"/>
    <w:rsid w:val="2CCF04F1"/>
    <w:rsid w:val="2CDA7596"/>
    <w:rsid w:val="2CEF721F"/>
    <w:rsid w:val="2CF958A7"/>
    <w:rsid w:val="2D0C3672"/>
    <w:rsid w:val="2D104CC7"/>
    <w:rsid w:val="2D1F6138"/>
    <w:rsid w:val="2D510EC7"/>
    <w:rsid w:val="2D6F1FA7"/>
    <w:rsid w:val="2D7F270A"/>
    <w:rsid w:val="2D807AA5"/>
    <w:rsid w:val="2D8E4B0E"/>
    <w:rsid w:val="2D995136"/>
    <w:rsid w:val="2DC4019E"/>
    <w:rsid w:val="2DC97864"/>
    <w:rsid w:val="2DCF6527"/>
    <w:rsid w:val="2DF15C00"/>
    <w:rsid w:val="2E061E6A"/>
    <w:rsid w:val="2E4834CF"/>
    <w:rsid w:val="2E4A29A9"/>
    <w:rsid w:val="2E5452CE"/>
    <w:rsid w:val="2E5B4A01"/>
    <w:rsid w:val="2E810737"/>
    <w:rsid w:val="2E8900CB"/>
    <w:rsid w:val="2EA47286"/>
    <w:rsid w:val="2EB540AE"/>
    <w:rsid w:val="2EB72FAC"/>
    <w:rsid w:val="2EBC2F67"/>
    <w:rsid w:val="2EBD280B"/>
    <w:rsid w:val="2EC21C5A"/>
    <w:rsid w:val="2ED56FDB"/>
    <w:rsid w:val="2EF011C8"/>
    <w:rsid w:val="2EF32DAA"/>
    <w:rsid w:val="2F171916"/>
    <w:rsid w:val="2F2F5238"/>
    <w:rsid w:val="2F586E14"/>
    <w:rsid w:val="2F883808"/>
    <w:rsid w:val="2FA65553"/>
    <w:rsid w:val="2FA8528A"/>
    <w:rsid w:val="2FAC6C83"/>
    <w:rsid w:val="2FB35862"/>
    <w:rsid w:val="2FB6730F"/>
    <w:rsid w:val="2FD30D85"/>
    <w:rsid w:val="2FE80413"/>
    <w:rsid w:val="30094D00"/>
    <w:rsid w:val="300C4B66"/>
    <w:rsid w:val="302E32C2"/>
    <w:rsid w:val="3047039B"/>
    <w:rsid w:val="304A5D44"/>
    <w:rsid w:val="306050D5"/>
    <w:rsid w:val="30670D6A"/>
    <w:rsid w:val="307B085D"/>
    <w:rsid w:val="30833FCE"/>
    <w:rsid w:val="308634DD"/>
    <w:rsid w:val="308C01C3"/>
    <w:rsid w:val="309A2B85"/>
    <w:rsid w:val="30A358C8"/>
    <w:rsid w:val="30AD4059"/>
    <w:rsid w:val="30D529F0"/>
    <w:rsid w:val="30E97CED"/>
    <w:rsid w:val="30F80D48"/>
    <w:rsid w:val="312637AF"/>
    <w:rsid w:val="3133084D"/>
    <w:rsid w:val="314410EA"/>
    <w:rsid w:val="31590902"/>
    <w:rsid w:val="315F6821"/>
    <w:rsid w:val="316263FE"/>
    <w:rsid w:val="3163741B"/>
    <w:rsid w:val="316A07AA"/>
    <w:rsid w:val="316A41A6"/>
    <w:rsid w:val="317B7D8F"/>
    <w:rsid w:val="318041FF"/>
    <w:rsid w:val="31A53FAD"/>
    <w:rsid w:val="31A8125C"/>
    <w:rsid w:val="31AE244D"/>
    <w:rsid w:val="31BD6767"/>
    <w:rsid w:val="31C35800"/>
    <w:rsid w:val="31C61758"/>
    <w:rsid w:val="31D3588F"/>
    <w:rsid w:val="31EA40A7"/>
    <w:rsid w:val="31F363E6"/>
    <w:rsid w:val="31F44517"/>
    <w:rsid w:val="31F90F45"/>
    <w:rsid w:val="31FD04E8"/>
    <w:rsid w:val="32246279"/>
    <w:rsid w:val="323E66CC"/>
    <w:rsid w:val="32571F61"/>
    <w:rsid w:val="325A520F"/>
    <w:rsid w:val="325A5D04"/>
    <w:rsid w:val="326052BC"/>
    <w:rsid w:val="32785148"/>
    <w:rsid w:val="327A4F44"/>
    <w:rsid w:val="329D070B"/>
    <w:rsid w:val="329D695D"/>
    <w:rsid w:val="329E4FE8"/>
    <w:rsid w:val="32C57FD1"/>
    <w:rsid w:val="331528DF"/>
    <w:rsid w:val="3321133C"/>
    <w:rsid w:val="33336124"/>
    <w:rsid w:val="33670D7B"/>
    <w:rsid w:val="337E2F4A"/>
    <w:rsid w:val="33900483"/>
    <w:rsid w:val="339E4CC2"/>
    <w:rsid w:val="33C12FD7"/>
    <w:rsid w:val="33D97DBE"/>
    <w:rsid w:val="34061414"/>
    <w:rsid w:val="341C1B03"/>
    <w:rsid w:val="342208A9"/>
    <w:rsid w:val="342410B2"/>
    <w:rsid w:val="34277095"/>
    <w:rsid w:val="34294469"/>
    <w:rsid w:val="3440422E"/>
    <w:rsid w:val="34471A22"/>
    <w:rsid w:val="346534AA"/>
    <w:rsid w:val="346A54A9"/>
    <w:rsid w:val="346A6596"/>
    <w:rsid w:val="347E4B9D"/>
    <w:rsid w:val="348C4B65"/>
    <w:rsid w:val="348F22D5"/>
    <w:rsid w:val="34A5120A"/>
    <w:rsid w:val="34AB1C1A"/>
    <w:rsid w:val="34B13A47"/>
    <w:rsid w:val="34B36914"/>
    <w:rsid w:val="34BA1A48"/>
    <w:rsid w:val="34BF0E0C"/>
    <w:rsid w:val="34C77CC1"/>
    <w:rsid w:val="34C85D92"/>
    <w:rsid w:val="34D04DC8"/>
    <w:rsid w:val="34F045A5"/>
    <w:rsid w:val="34F36D08"/>
    <w:rsid w:val="351519A3"/>
    <w:rsid w:val="352601EF"/>
    <w:rsid w:val="35261895"/>
    <w:rsid w:val="3530652F"/>
    <w:rsid w:val="35330C24"/>
    <w:rsid w:val="35382146"/>
    <w:rsid w:val="354457B6"/>
    <w:rsid w:val="35637EAA"/>
    <w:rsid w:val="357E5D26"/>
    <w:rsid w:val="35A26967"/>
    <w:rsid w:val="35A9088A"/>
    <w:rsid w:val="35AF0199"/>
    <w:rsid w:val="35C661CB"/>
    <w:rsid w:val="35C86BFD"/>
    <w:rsid w:val="35D105B9"/>
    <w:rsid w:val="35D12221"/>
    <w:rsid w:val="35E24905"/>
    <w:rsid w:val="35F96973"/>
    <w:rsid w:val="36445457"/>
    <w:rsid w:val="36493320"/>
    <w:rsid w:val="3663262B"/>
    <w:rsid w:val="366659DE"/>
    <w:rsid w:val="36A3793D"/>
    <w:rsid w:val="36A427EB"/>
    <w:rsid w:val="36B2400A"/>
    <w:rsid w:val="36BF1223"/>
    <w:rsid w:val="3703228D"/>
    <w:rsid w:val="371B2DEE"/>
    <w:rsid w:val="37200B12"/>
    <w:rsid w:val="372A54A6"/>
    <w:rsid w:val="372F0774"/>
    <w:rsid w:val="37455D50"/>
    <w:rsid w:val="37496C0C"/>
    <w:rsid w:val="37581AA9"/>
    <w:rsid w:val="376900B3"/>
    <w:rsid w:val="376C74FD"/>
    <w:rsid w:val="37744F8A"/>
    <w:rsid w:val="3778655D"/>
    <w:rsid w:val="377C3D0B"/>
    <w:rsid w:val="37B13D52"/>
    <w:rsid w:val="37C525F1"/>
    <w:rsid w:val="37D07D6C"/>
    <w:rsid w:val="37E82417"/>
    <w:rsid w:val="37EE48E2"/>
    <w:rsid w:val="382611A3"/>
    <w:rsid w:val="3827412D"/>
    <w:rsid w:val="38290AA0"/>
    <w:rsid w:val="383C54CC"/>
    <w:rsid w:val="38457EB5"/>
    <w:rsid w:val="388A65AE"/>
    <w:rsid w:val="389747EA"/>
    <w:rsid w:val="38B6764C"/>
    <w:rsid w:val="38DA61E7"/>
    <w:rsid w:val="38E86989"/>
    <w:rsid w:val="38F81F9E"/>
    <w:rsid w:val="39031E11"/>
    <w:rsid w:val="390B12BB"/>
    <w:rsid w:val="391D289B"/>
    <w:rsid w:val="39233A7F"/>
    <w:rsid w:val="39250ADC"/>
    <w:rsid w:val="393873DF"/>
    <w:rsid w:val="39400042"/>
    <w:rsid w:val="394B5F27"/>
    <w:rsid w:val="394F2BBB"/>
    <w:rsid w:val="3951403F"/>
    <w:rsid w:val="398556B6"/>
    <w:rsid w:val="39946D24"/>
    <w:rsid w:val="3995213C"/>
    <w:rsid w:val="39BD74D1"/>
    <w:rsid w:val="39C55630"/>
    <w:rsid w:val="39C90037"/>
    <w:rsid w:val="39E13A2E"/>
    <w:rsid w:val="3A04276E"/>
    <w:rsid w:val="3A1D06F4"/>
    <w:rsid w:val="3A2145C6"/>
    <w:rsid w:val="3A336E84"/>
    <w:rsid w:val="3A6122F8"/>
    <w:rsid w:val="3A632A18"/>
    <w:rsid w:val="3A764913"/>
    <w:rsid w:val="3A79380C"/>
    <w:rsid w:val="3A933A46"/>
    <w:rsid w:val="3ABC5A58"/>
    <w:rsid w:val="3AC601CC"/>
    <w:rsid w:val="3AC63D19"/>
    <w:rsid w:val="3AD60E93"/>
    <w:rsid w:val="3AD704A9"/>
    <w:rsid w:val="3AF235BE"/>
    <w:rsid w:val="3B0E345E"/>
    <w:rsid w:val="3B156DB4"/>
    <w:rsid w:val="3B49751F"/>
    <w:rsid w:val="3B5715BF"/>
    <w:rsid w:val="3B593EF8"/>
    <w:rsid w:val="3B6007E5"/>
    <w:rsid w:val="3B734731"/>
    <w:rsid w:val="3B752DA1"/>
    <w:rsid w:val="3B7D557D"/>
    <w:rsid w:val="3B8C62A3"/>
    <w:rsid w:val="3B8D49E5"/>
    <w:rsid w:val="3B970CE2"/>
    <w:rsid w:val="3B9770EE"/>
    <w:rsid w:val="3B9F66C7"/>
    <w:rsid w:val="3BAE78F7"/>
    <w:rsid w:val="3BB865B6"/>
    <w:rsid w:val="3BEB698B"/>
    <w:rsid w:val="3BED7755"/>
    <w:rsid w:val="3BF16A85"/>
    <w:rsid w:val="3BFE1CEB"/>
    <w:rsid w:val="3C0D7512"/>
    <w:rsid w:val="3C29251D"/>
    <w:rsid w:val="3C347451"/>
    <w:rsid w:val="3C3C6ACC"/>
    <w:rsid w:val="3C7F4D64"/>
    <w:rsid w:val="3C830972"/>
    <w:rsid w:val="3C920C12"/>
    <w:rsid w:val="3C923DBF"/>
    <w:rsid w:val="3CB5355F"/>
    <w:rsid w:val="3CC176CA"/>
    <w:rsid w:val="3CC776ED"/>
    <w:rsid w:val="3CC94680"/>
    <w:rsid w:val="3CD82BC6"/>
    <w:rsid w:val="3CDC19C8"/>
    <w:rsid w:val="3CDE73E1"/>
    <w:rsid w:val="3CE447AC"/>
    <w:rsid w:val="3CF1214A"/>
    <w:rsid w:val="3D08637F"/>
    <w:rsid w:val="3D0D2073"/>
    <w:rsid w:val="3D1E651A"/>
    <w:rsid w:val="3D1E68EC"/>
    <w:rsid w:val="3D312BB4"/>
    <w:rsid w:val="3D351EBA"/>
    <w:rsid w:val="3D816616"/>
    <w:rsid w:val="3D8F683F"/>
    <w:rsid w:val="3DBF36B8"/>
    <w:rsid w:val="3DC017FB"/>
    <w:rsid w:val="3DD17486"/>
    <w:rsid w:val="3DD73D6D"/>
    <w:rsid w:val="3DE5057F"/>
    <w:rsid w:val="3DEF6863"/>
    <w:rsid w:val="3DF24379"/>
    <w:rsid w:val="3E007BA0"/>
    <w:rsid w:val="3E126451"/>
    <w:rsid w:val="3E2D0A65"/>
    <w:rsid w:val="3E3316DC"/>
    <w:rsid w:val="3E433C60"/>
    <w:rsid w:val="3E474199"/>
    <w:rsid w:val="3E6C42EE"/>
    <w:rsid w:val="3E7E5E1B"/>
    <w:rsid w:val="3E8B7FB1"/>
    <w:rsid w:val="3E9E0643"/>
    <w:rsid w:val="3EA4785F"/>
    <w:rsid w:val="3EA6303D"/>
    <w:rsid w:val="3EA937E4"/>
    <w:rsid w:val="3EB14414"/>
    <w:rsid w:val="3EB1679C"/>
    <w:rsid w:val="3EB762B8"/>
    <w:rsid w:val="3EBB07EA"/>
    <w:rsid w:val="3EBC5CF2"/>
    <w:rsid w:val="3ED94F59"/>
    <w:rsid w:val="3EE24A18"/>
    <w:rsid w:val="3F1673DD"/>
    <w:rsid w:val="3F3F1A71"/>
    <w:rsid w:val="3F416962"/>
    <w:rsid w:val="3F5D3440"/>
    <w:rsid w:val="3F840523"/>
    <w:rsid w:val="3FA178B1"/>
    <w:rsid w:val="3FC15FFC"/>
    <w:rsid w:val="3FD20317"/>
    <w:rsid w:val="3FEA2A2F"/>
    <w:rsid w:val="3FEA7763"/>
    <w:rsid w:val="4002218C"/>
    <w:rsid w:val="40084A1F"/>
    <w:rsid w:val="40206289"/>
    <w:rsid w:val="404B42F8"/>
    <w:rsid w:val="40660C63"/>
    <w:rsid w:val="406E0F14"/>
    <w:rsid w:val="40700B1B"/>
    <w:rsid w:val="408F7489"/>
    <w:rsid w:val="40C67533"/>
    <w:rsid w:val="40D270CC"/>
    <w:rsid w:val="40D913A5"/>
    <w:rsid w:val="411E4559"/>
    <w:rsid w:val="41237D9B"/>
    <w:rsid w:val="41353EBD"/>
    <w:rsid w:val="413F0DD4"/>
    <w:rsid w:val="41587140"/>
    <w:rsid w:val="41693E76"/>
    <w:rsid w:val="416F180F"/>
    <w:rsid w:val="41847666"/>
    <w:rsid w:val="419525D0"/>
    <w:rsid w:val="41AE4BE3"/>
    <w:rsid w:val="41CA350E"/>
    <w:rsid w:val="41CE5BFE"/>
    <w:rsid w:val="41D72159"/>
    <w:rsid w:val="41FF6CEC"/>
    <w:rsid w:val="420C68DF"/>
    <w:rsid w:val="42154F1C"/>
    <w:rsid w:val="42297A81"/>
    <w:rsid w:val="426C48DA"/>
    <w:rsid w:val="42756FAE"/>
    <w:rsid w:val="42B760A0"/>
    <w:rsid w:val="42D02193"/>
    <w:rsid w:val="42D121A6"/>
    <w:rsid w:val="42DA0FAF"/>
    <w:rsid w:val="42ED1881"/>
    <w:rsid w:val="42FF2D1C"/>
    <w:rsid w:val="43036368"/>
    <w:rsid w:val="430F4A65"/>
    <w:rsid w:val="43170066"/>
    <w:rsid w:val="43176524"/>
    <w:rsid w:val="4331327E"/>
    <w:rsid w:val="43332C39"/>
    <w:rsid w:val="434B5F61"/>
    <w:rsid w:val="434C3151"/>
    <w:rsid w:val="43740D1A"/>
    <w:rsid w:val="437F0DA7"/>
    <w:rsid w:val="43943464"/>
    <w:rsid w:val="43984B80"/>
    <w:rsid w:val="43A42605"/>
    <w:rsid w:val="43A72596"/>
    <w:rsid w:val="43B247AC"/>
    <w:rsid w:val="43C575CC"/>
    <w:rsid w:val="43CC16BA"/>
    <w:rsid w:val="43E917D7"/>
    <w:rsid w:val="44060E5B"/>
    <w:rsid w:val="440C1E6C"/>
    <w:rsid w:val="44191BBB"/>
    <w:rsid w:val="441A1307"/>
    <w:rsid w:val="444120E7"/>
    <w:rsid w:val="445B21D4"/>
    <w:rsid w:val="44794FAC"/>
    <w:rsid w:val="447D68C0"/>
    <w:rsid w:val="44935AE4"/>
    <w:rsid w:val="449F0BEC"/>
    <w:rsid w:val="44AE67A8"/>
    <w:rsid w:val="44C72795"/>
    <w:rsid w:val="44CE0BF8"/>
    <w:rsid w:val="44D31E82"/>
    <w:rsid w:val="44D53382"/>
    <w:rsid w:val="44DD0E3B"/>
    <w:rsid w:val="44F05012"/>
    <w:rsid w:val="44F27F8F"/>
    <w:rsid w:val="45085EB8"/>
    <w:rsid w:val="451B4DDE"/>
    <w:rsid w:val="451B7F33"/>
    <w:rsid w:val="451E1B7F"/>
    <w:rsid w:val="452E288B"/>
    <w:rsid w:val="45386024"/>
    <w:rsid w:val="458B1DF6"/>
    <w:rsid w:val="459B7342"/>
    <w:rsid w:val="45A56028"/>
    <w:rsid w:val="45B10934"/>
    <w:rsid w:val="45B314D9"/>
    <w:rsid w:val="45D109A0"/>
    <w:rsid w:val="45D5744F"/>
    <w:rsid w:val="45E150FD"/>
    <w:rsid w:val="45EB6A50"/>
    <w:rsid w:val="460A3E05"/>
    <w:rsid w:val="46323242"/>
    <w:rsid w:val="46394F1A"/>
    <w:rsid w:val="463C468B"/>
    <w:rsid w:val="4645077A"/>
    <w:rsid w:val="4647727E"/>
    <w:rsid w:val="464F7B16"/>
    <w:rsid w:val="466B25A8"/>
    <w:rsid w:val="46772849"/>
    <w:rsid w:val="467A6A62"/>
    <w:rsid w:val="46822EB5"/>
    <w:rsid w:val="46D651AE"/>
    <w:rsid w:val="46E464B1"/>
    <w:rsid w:val="470018BC"/>
    <w:rsid w:val="471274C2"/>
    <w:rsid w:val="471A228D"/>
    <w:rsid w:val="471C5E67"/>
    <w:rsid w:val="472745EF"/>
    <w:rsid w:val="472A2687"/>
    <w:rsid w:val="472D60AA"/>
    <w:rsid w:val="47314D76"/>
    <w:rsid w:val="47437DA4"/>
    <w:rsid w:val="476D1FF1"/>
    <w:rsid w:val="476E4247"/>
    <w:rsid w:val="47745B4D"/>
    <w:rsid w:val="477B3C03"/>
    <w:rsid w:val="4780394F"/>
    <w:rsid w:val="47830E30"/>
    <w:rsid w:val="478A569F"/>
    <w:rsid w:val="47AB238F"/>
    <w:rsid w:val="47B81B13"/>
    <w:rsid w:val="47D227AD"/>
    <w:rsid w:val="47DE7B7F"/>
    <w:rsid w:val="47F12ABF"/>
    <w:rsid w:val="481D455E"/>
    <w:rsid w:val="483B711E"/>
    <w:rsid w:val="484541EA"/>
    <w:rsid w:val="484A1DC4"/>
    <w:rsid w:val="484F08D2"/>
    <w:rsid w:val="48536F7C"/>
    <w:rsid w:val="4862160A"/>
    <w:rsid w:val="487E46E3"/>
    <w:rsid w:val="488A0C02"/>
    <w:rsid w:val="48982079"/>
    <w:rsid w:val="489C7587"/>
    <w:rsid w:val="48BA0351"/>
    <w:rsid w:val="48BE6626"/>
    <w:rsid w:val="48C22822"/>
    <w:rsid w:val="48D035FB"/>
    <w:rsid w:val="48D058E4"/>
    <w:rsid w:val="48E866E8"/>
    <w:rsid w:val="48E90175"/>
    <w:rsid w:val="48F33D9F"/>
    <w:rsid w:val="48FB0CF5"/>
    <w:rsid w:val="490F6A77"/>
    <w:rsid w:val="491557FD"/>
    <w:rsid w:val="493C6894"/>
    <w:rsid w:val="494C1919"/>
    <w:rsid w:val="494D47E1"/>
    <w:rsid w:val="49525032"/>
    <w:rsid w:val="496A1F6F"/>
    <w:rsid w:val="49810940"/>
    <w:rsid w:val="498A62AD"/>
    <w:rsid w:val="4998172C"/>
    <w:rsid w:val="49994134"/>
    <w:rsid w:val="499E3675"/>
    <w:rsid w:val="49BA2531"/>
    <w:rsid w:val="49C34AA3"/>
    <w:rsid w:val="49C66C93"/>
    <w:rsid w:val="49DE12AA"/>
    <w:rsid w:val="49E14F29"/>
    <w:rsid w:val="49E73CA5"/>
    <w:rsid w:val="4A056E6A"/>
    <w:rsid w:val="4A0F606C"/>
    <w:rsid w:val="4A1177FF"/>
    <w:rsid w:val="4A1421E3"/>
    <w:rsid w:val="4A2613F1"/>
    <w:rsid w:val="4A3D242F"/>
    <w:rsid w:val="4A553B95"/>
    <w:rsid w:val="4A617395"/>
    <w:rsid w:val="4A6E5BB3"/>
    <w:rsid w:val="4A6F2535"/>
    <w:rsid w:val="4A7F36A5"/>
    <w:rsid w:val="4A851D59"/>
    <w:rsid w:val="4AA743C5"/>
    <w:rsid w:val="4AAD426E"/>
    <w:rsid w:val="4ABF34BD"/>
    <w:rsid w:val="4AC95288"/>
    <w:rsid w:val="4ACF5368"/>
    <w:rsid w:val="4ADF05E3"/>
    <w:rsid w:val="4B0C26ED"/>
    <w:rsid w:val="4B1F0115"/>
    <w:rsid w:val="4B2D4B89"/>
    <w:rsid w:val="4B35377F"/>
    <w:rsid w:val="4B356241"/>
    <w:rsid w:val="4B3C49A3"/>
    <w:rsid w:val="4B3D2633"/>
    <w:rsid w:val="4B4340EE"/>
    <w:rsid w:val="4B44162E"/>
    <w:rsid w:val="4B480A58"/>
    <w:rsid w:val="4B4D2F01"/>
    <w:rsid w:val="4B614574"/>
    <w:rsid w:val="4B6612E3"/>
    <w:rsid w:val="4B6C10A1"/>
    <w:rsid w:val="4B742259"/>
    <w:rsid w:val="4B75205A"/>
    <w:rsid w:val="4B752737"/>
    <w:rsid w:val="4B7B1CE9"/>
    <w:rsid w:val="4B9773CD"/>
    <w:rsid w:val="4B9904DA"/>
    <w:rsid w:val="4BA27C7B"/>
    <w:rsid w:val="4BAF2065"/>
    <w:rsid w:val="4BCA7A05"/>
    <w:rsid w:val="4BE5788D"/>
    <w:rsid w:val="4C0A0767"/>
    <w:rsid w:val="4C0E3D20"/>
    <w:rsid w:val="4C1038D1"/>
    <w:rsid w:val="4C114AEF"/>
    <w:rsid w:val="4C15535E"/>
    <w:rsid w:val="4C647AF8"/>
    <w:rsid w:val="4C660FF9"/>
    <w:rsid w:val="4C6815BB"/>
    <w:rsid w:val="4C6B2C5F"/>
    <w:rsid w:val="4C71781D"/>
    <w:rsid w:val="4CA57A39"/>
    <w:rsid w:val="4CD15552"/>
    <w:rsid w:val="4CED0DCD"/>
    <w:rsid w:val="4CFA0DC0"/>
    <w:rsid w:val="4D086F5F"/>
    <w:rsid w:val="4D0D3E83"/>
    <w:rsid w:val="4D18395B"/>
    <w:rsid w:val="4D283044"/>
    <w:rsid w:val="4D3176D7"/>
    <w:rsid w:val="4D4F2476"/>
    <w:rsid w:val="4D56188E"/>
    <w:rsid w:val="4D8A7240"/>
    <w:rsid w:val="4D8E03E1"/>
    <w:rsid w:val="4DA70238"/>
    <w:rsid w:val="4DA80396"/>
    <w:rsid w:val="4DB169DE"/>
    <w:rsid w:val="4DCB3B43"/>
    <w:rsid w:val="4DCB4340"/>
    <w:rsid w:val="4DD12195"/>
    <w:rsid w:val="4DD171CF"/>
    <w:rsid w:val="4E11373F"/>
    <w:rsid w:val="4E126897"/>
    <w:rsid w:val="4E664482"/>
    <w:rsid w:val="4E9D7EE1"/>
    <w:rsid w:val="4EA439A3"/>
    <w:rsid w:val="4ED17ECB"/>
    <w:rsid w:val="4EDB2BDE"/>
    <w:rsid w:val="4EDF129B"/>
    <w:rsid w:val="4F4337C7"/>
    <w:rsid w:val="4F4D0E83"/>
    <w:rsid w:val="4F6651D1"/>
    <w:rsid w:val="4F7F7088"/>
    <w:rsid w:val="4F8A00C6"/>
    <w:rsid w:val="4FB13448"/>
    <w:rsid w:val="4FC35847"/>
    <w:rsid w:val="4FC61D60"/>
    <w:rsid w:val="4FC652ED"/>
    <w:rsid w:val="4FD74B02"/>
    <w:rsid w:val="4FF241DD"/>
    <w:rsid w:val="501431C1"/>
    <w:rsid w:val="502D711A"/>
    <w:rsid w:val="505510F4"/>
    <w:rsid w:val="509F1A5F"/>
    <w:rsid w:val="50AB52F6"/>
    <w:rsid w:val="50BA57C5"/>
    <w:rsid w:val="50DF3863"/>
    <w:rsid w:val="5116195C"/>
    <w:rsid w:val="512C73B3"/>
    <w:rsid w:val="51341391"/>
    <w:rsid w:val="51385D77"/>
    <w:rsid w:val="51502477"/>
    <w:rsid w:val="51537766"/>
    <w:rsid w:val="51730100"/>
    <w:rsid w:val="5175087F"/>
    <w:rsid w:val="518E3ECA"/>
    <w:rsid w:val="519E391D"/>
    <w:rsid w:val="51AB011B"/>
    <w:rsid w:val="51AF60C5"/>
    <w:rsid w:val="51B318A1"/>
    <w:rsid w:val="51C21AE4"/>
    <w:rsid w:val="51D02121"/>
    <w:rsid w:val="51D84FF4"/>
    <w:rsid w:val="51DB5C79"/>
    <w:rsid w:val="51DF4444"/>
    <w:rsid w:val="51E92DC8"/>
    <w:rsid w:val="51F6244E"/>
    <w:rsid w:val="520557EA"/>
    <w:rsid w:val="520B5E59"/>
    <w:rsid w:val="520E5B5A"/>
    <w:rsid w:val="52185812"/>
    <w:rsid w:val="523F4EE3"/>
    <w:rsid w:val="52495E9F"/>
    <w:rsid w:val="52636E23"/>
    <w:rsid w:val="526E3192"/>
    <w:rsid w:val="52796248"/>
    <w:rsid w:val="529272CE"/>
    <w:rsid w:val="529D05CC"/>
    <w:rsid w:val="52AA4A52"/>
    <w:rsid w:val="52C8348E"/>
    <w:rsid w:val="52C840D6"/>
    <w:rsid w:val="52CF2733"/>
    <w:rsid w:val="52D16EF9"/>
    <w:rsid w:val="52D21F47"/>
    <w:rsid w:val="52D675F5"/>
    <w:rsid w:val="52DB7FE5"/>
    <w:rsid w:val="52ED493F"/>
    <w:rsid w:val="52FA5606"/>
    <w:rsid w:val="53290802"/>
    <w:rsid w:val="5334463C"/>
    <w:rsid w:val="533610E6"/>
    <w:rsid w:val="536F0994"/>
    <w:rsid w:val="53823327"/>
    <w:rsid w:val="53855623"/>
    <w:rsid w:val="5391007F"/>
    <w:rsid w:val="53926DB2"/>
    <w:rsid w:val="539E35D4"/>
    <w:rsid w:val="53AF7E46"/>
    <w:rsid w:val="53B57331"/>
    <w:rsid w:val="53C63A78"/>
    <w:rsid w:val="53DD3A28"/>
    <w:rsid w:val="53FA2B85"/>
    <w:rsid w:val="53FA6425"/>
    <w:rsid w:val="541C7595"/>
    <w:rsid w:val="54300F87"/>
    <w:rsid w:val="543F3A51"/>
    <w:rsid w:val="546114BA"/>
    <w:rsid w:val="547F5A6B"/>
    <w:rsid w:val="54A41167"/>
    <w:rsid w:val="54B90869"/>
    <w:rsid w:val="54C23381"/>
    <w:rsid w:val="54C75E27"/>
    <w:rsid w:val="54DB5A4F"/>
    <w:rsid w:val="54E57241"/>
    <w:rsid w:val="551E7032"/>
    <w:rsid w:val="55272383"/>
    <w:rsid w:val="553225D0"/>
    <w:rsid w:val="55484098"/>
    <w:rsid w:val="55523245"/>
    <w:rsid w:val="555E5452"/>
    <w:rsid w:val="555F6F78"/>
    <w:rsid w:val="55603A4B"/>
    <w:rsid w:val="55707F28"/>
    <w:rsid w:val="55771F3E"/>
    <w:rsid w:val="558275C0"/>
    <w:rsid w:val="558E77F5"/>
    <w:rsid w:val="558F7DFF"/>
    <w:rsid w:val="55B572A3"/>
    <w:rsid w:val="55BF6208"/>
    <w:rsid w:val="55CA58F7"/>
    <w:rsid w:val="55CB0048"/>
    <w:rsid w:val="55D41DE6"/>
    <w:rsid w:val="55E96EBD"/>
    <w:rsid w:val="55F935FB"/>
    <w:rsid w:val="5606346A"/>
    <w:rsid w:val="560E244E"/>
    <w:rsid w:val="56164708"/>
    <w:rsid w:val="56197A03"/>
    <w:rsid w:val="56210D7A"/>
    <w:rsid w:val="563E54CA"/>
    <w:rsid w:val="564B645A"/>
    <w:rsid w:val="564D5ECB"/>
    <w:rsid w:val="56505EF5"/>
    <w:rsid w:val="56535E75"/>
    <w:rsid w:val="565B798D"/>
    <w:rsid w:val="5672633C"/>
    <w:rsid w:val="568F1402"/>
    <w:rsid w:val="56A37076"/>
    <w:rsid w:val="56C03F0A"/>
    <w:rsid w:val="56E41A2C"/>
    <w:rsid w:val="56F049FE"/>
    <w:rsid w:val="56F37472"/>
    <w:rsid w:val="56F6229F"/>
    <w:rsid w:val="56FF2E93"/>
    <w:rsid w:val="570F6614"/>
    <w:rsid w:val="57160B8C"/>
    <w:rsid w:val="57454D4A"/>
    <w:rsid w:val="57542106"/>
    <w:rsid w:val="575C2093"/>
    <w:rsid w:val="57634FB6"/>
    <w:rsid w:val="57665225"/>
    <w:rsid w:val="577B47B5"/>
    <w:rsid w:val="57857427"/>
    <w:rsid w:val="57A26B80"/>
    <w:rsid w:val="57A465C3"/>
    <w:rsid w:val="57B00C6E"/>
    <w:rsid w:val="57D36727"/>
    <w:rsid w:val="57D737B3"/>
    <w:rsid w:val="57E90F79"/>
    <w:rsid w:val="57E97DCB"/>
    <w:rsid w:val="58001E96"/>
    <w:rsid w:val="58023AAB"/>
    <w:rsid w:val="581113A9"/>
    <w:rsid w:val="58431BF2"/>
    <w:rsid w:val="5866141B"/>
    <w:rsid w:val="5885660F"/>
    <w:rsid w:val="588F2460"/>
    <w:rsid w:val="58A75310"/>
    <w:rsid w:val="58CD2B4E"/>
    <w:rsid w:val="58CE19E3"/>
    <w:rsid w:val="58D027AF"/>
    <w:rsid w:val="58D36385"/>
    <w:rsid w:val="58F66AC7"/>
    <w:rsid w:val="591F38BE"/>
    <w:rsid w:val="592B2B3C"/>
    <w:rsid w:val="593E604F"/>
    <w:rsid w:val="5943175D"/>
    <w:rsid w:val="59471881"/>
    <w:rsid w:val="595962CD"/>
    <w:rsid w:val="5965016F"/>
    <w:rsid w:val="598006B0"/>
    <w:rsid w:val="59921BA7"/>
    <w:rsid w:val="59967ADE"/>
    <w:rsid w:val="59A775B9"/>
    <w:rsid w:val="59AA358A"/>
    <w:rsid w:val="59B503B9"/>
    <w:rsid w:val="59BC5432"/>
    <w:rsid w:val="59C52172"/>
    <w:rsid w:val="59D9743C"/>
    <w:rsid w:val="59EE70FD"/>
    <w:rsid w:val="5A040EEC"/>
    <w:rsid w:val="5A29507B"/>
    <w:rsid w:val="5A2B1A2A"/>
    <w:rsid w:val="5A505D84"/>
    <w:rsid w:val="5A5446A0"/>
    <w:rsid w:val="5A640D69"/>
    <w:rsid w:val="5A76006E"/>
    <w:rsid w:val="5A775E9C"/>
    <w:rsid w:val="5AC5387E"/>
    <w:rsid w:val="5ACB4DD7"/>
    <w:rsid w:val="5ACE056A"/>
    <w:rsid w:val="5B002F05"/>
    <w:rsid w:val="5B127639"/>
    <w:rsid w:val="5B286880"/>
    <w:rsid w:val="5B2868F5"/>
    <w:rsid w:val="5B2A64FF"/>
    <w:rsid w:val="5B362743"/>
    <w:rsid w:val="5B4A66F6"/>
    <w:rsid w:val="5B530783"/>
    <w:rsid w:val="5B5414F4"/>
    <w:rsid w:val="5B541725"/>
    <w:rsid w:val="5B754FF0"/>
    <w:rsid w:val="5B8464F9"/>
    <w:rsid w:val="5B9929B3"/>
    <w:rsid w:val="5B9B13DC"/>
    <w:rsid w:val="5BAD0C5E"/>
    <w:rsid w:val="5BAE03A5"/>
    <w:rsid w:val="5BC70423"/>
    <w:rsid w:val="5BCC3C8B"/>
    <w:rsid w:val="5BEB1D2D"/>
    <w:rsid w:val="5BEC1C38"/>
    <w:rsid w:val="5BF4772E"/>
    <w:rsid w:val="5C02145B"/>
    <w:rsid w:val="5C361105"/>
    <w:rsid w:val="5C3C0D96"/>
    <w:rsid w:val="5C8568EA"/>
    <w:rsid w:val="5C8E2A88"/>
    <w:rsid w:val="5C8F4EED"/>
    <w:rsid w:val="5C9F6B97"/>
    <w:rsid w:val="5CA9638B"/>
    <w:rsid w:val="5CB27FA3"/>
    <w:rsid w:val="5CBF10FA"/>
    <w:rsid w:val="5CC71D01"/>
    <w:rsid w:val="5CD0787D"/>
    <w:rsid w:val="5CE22DB2"/>
    <w:rsid w:val="5CEB1154"/>
    <w:rsid w:val="5D0A37C6"/>
    <w:rsid w:val="5D0D4523"/>
    <w:rsid w:val="5D0F37F3"/>
    <w:rsid w:val="5D153410"/>
    <w:rsid w:val="5D1F428F"/>
    <w:rsid w:val="5D241B14"/>
    <w:rsid w:val="5D313EB9"/>
    <w:rsid w:val="5D3824C4"/>
    <w:rsid w:val="5D3E1A26"/>
    <w:rsid w:val="5D416E53"/>
    <w:rsid w:val="5D4938C8"/>
    <w:rsid w:val="5D7621D2"/>
    <w:rsid w:val="5D7A7E0A"/>
    <w:rsid w:val="5D7C3F22"/>
    <w:rsid w:val="5D8B2DBF"/>
    <w:rsid w:val="5D925E54"/>
    <w:rsid w:val="5DAA0688"/>
    <w:rsid w:val="5DB07AEA"/>
    <w:rsid w:val="5DC4008B"/>
    <w:rsid w:val="5DD94E5D"/>
    <w:rsid w:val="5DEC4421"/>
    <w:rsid w:val="5DEC49BE"/>
    <w:rsid w:val="5E3B0B8F"/>
    <w:rsid w:val="5E516B04"/>
    <w:rsid w:val="5E5A237C"/>
    <w:rsid w:val="5E5A6E0D"/>
    <w:rsid w:val="5E683D93"/>
    <w:rsid w:val="5E6E1864"/>
    <w:rsid w:val="5E7E204E"/>
    <w:rsid w:val="5E8048B9"/>
    <w:rsid w:val="5E9C2F0E"/>
    <w:rsid w:val="5EB77EEF"/>
    <w:rsid w:val="5EEF2D6E"/>
    <w:rsid w:val="5EF330DC"/>
    <w:rsid w:val="5EF544A1"/>
    <w:rsid w:val="5F0B6879"/>
    <w:rsid w:val="5F180CB5"/>
    <w:rsid w:val="5F1D2A9C"/>
    <w:rsid w:val="5F3F4774"/>
    <w:rsid w:val="5F6324F8"/>
    <w:rsid w:val="5F6B7395"/>
    <w:rsid w:val="5F6E0CCC"/>
    <w:rsid w:val="5F8060AD"/>
    <w:rsid w:val="5F97464C"/>
    <w:rsid w:val="5F9A2E77"/>
    <w:rsid w:val="5FA8056B"/>
    <w:rsid w:val="5FB212E3"/>
    <w:rsid w:val="5FB61700"/>
    <w:rsid w:val="5FB85052"/>
    <w:rsid w:val="5FE5356E"/>
    <w:rsid w:val="600B0A49"/>
    <w:rsid w:val="60123C37"/>
    <w:rsid w:val="6019532B"/>
    <w:rsid w:val="60290F3B"/>
    <w:rsid w:val="602A2857"/>
    <w:rsid w:val="6030729C"/>
    <w:rsid w:val="603756F1"/>
    <w:rsid w:val="604C0EF7"/>
    <w:rsid w:val="60A633F7"/>
    <w:rsid w:val="60C50CA9"/>
    <w:rsid w:val="60CA3494"/>
    <w:rsid w:val="60DB1CCF"/>
    <w:rsid w:val="60DC760A"/>
    <w:rsid w:val="60E00B2E"/>
    <w:rsid w:val="60EE27DC"/>
    <w:rsid w:val="610600E2"/>
    <w:rsid w:val="612B1454"/>
    <w:rsid w:val="61321F54"/>
    <w:rsid w:val="614A03BC"/>
    <w:rsid w:val="614B5290"/>
    <w:rsid w:val="61946FF9"/>
    <w:rsid w:val="619B7FD4"/>
    <w:rsid w:val="61AF3E33"/>
    <w:rsid w:val="61B97A3B"/>
    <w:rsid w:val="61D73755"/>
    <w:rsid w:val="61E1335C"/>
    <w:rsid w:val="61E351ED"/>
    <w:rsid w:val="61ED0817"/>
    <w:rsid w:val="61FC5276"/>
    <w:rsid w:val="61FD6285"/>
    <w:rsid w:val="620A1C84"/>
    <w:rsid w:val="62265778"/>
    <w:rsid w:val="622C5484"/>
    <w:rsid w:val="623B19DC"/>
    <w:rsid w:val="62435DC0"/>
    <w:rsid w:val="62440CCC"/>
    <w:rsid w:val="627B5A2A"/>
    <w:rsid w:val="62971AAE"/>
    <w:rsid w:val="62AA45FB"/>
    <w:rsid w:val="62AC2121"/>
    <w:rsid w:val="62B31701"/>
    <w:rsid w:val="62B523AF"/>
    <w:rsid w:val="62C95C9D"/>
    <w:rsid w:val="62FF1D77"/>
    <w:rsid w:val="630371F5"/>
    <w:rsid w:val="630737FB"/>
    <w:rsid w:val="632773E2"/>
    <w:rsid w:val="632C175B"/>
    <w:rsid w:val="63306347"/>
    <w:rsid w:val="63424833"/>
    <w:rsid w:val="634741E9"/>
    <w:rsid w:val="635B76A3"/>
    <w:rsid w:val="637F258E"/>
    <w:rsid w:val="63984453"/>
    <w:rsid w:val="63A723BA"/>
    <w:rsid w:val="63A92A33"/>
    <w:rsid w:val="63AE1846"/>
    <w:rsid w:val="63CA4831"/>
    <w:rsid w:val="63DF77B0"/>
    <w:rsid w:val="63E710B0"/>
    <w:rsid w:val="63F93351"/>
    <w:rsid w:val="63FD3C69"/>
    <w:rsid w:val="640124C4"/>
    <w:rsid w:val="640D3093"/>
    <w:rsid w:val="64114C8A"/>
    <w:rsid w:val="64246E3C"/>
    <w:rsid w:val="64287B33"/>
    <w:rsid w:val="642F3B78"/>
    <w:rsid w:val="644939EE"/>
    <w:rsid w:val="64614517"/>
    <w:rsid w:val="64637724"/>
    <w:rsid w:val="646D6D02"/>
    <w:rsid w:val="647202A7"/>
    <w:rsid w:val="647B7D49"/>
    <w:rsid w:val="64801AB7"/>
    <w:rsid w:val="649D1E6B"/>
    <w:rsid w:val="64B258E9"/>
    <w:rsid w:val="64BE319C"/>
    <w:rsid w:val="64BF5309"/>
    <w:rsid w:val="64D106A7"/>
    <w:rsid w:val="650B668C"/>
    <w:rsid w:val="652B58C9"/>
    <w:rsid w:val="65931198"/>
    <w:rsid w:val="65957637"/>
    <w:rsid w:val="65C12E00"/>
    <w:rsid w:val="65CD0E68"/>
    <w:rsid w:val="65CD174F"/>
    <w:rsid w:val="65CE0A71"/>
    <w:rsid w:val="65D00BEB"/>
    <w:rsid w:val="65D14EBC"/>
    <w:rsid w:val="65DF087A"/>
    <w:rsid w:val="65EB0AB3"/>
    <w:rsid w:val="65EB3E5E"/>
    <w:rsid w:val="65EC585D"/>
    <w:rsid w:val="660600B6"/>
    <w:rsid w:val="660C2C51"/>
    <w:rsid w:val="661573C9"/>
    <w:rsid w:val="661F4613"/>
    <w:rsid w:val="662B7423"/>
    <w:rsid w:val="663A7275"/>
    <w:rsid w:val="6646288C"/>
    <w:rsid w:val="66542BC2"/>
    <w:rsid w:val="66562020"/>
    <w:rsid w:val="668C36D2"/>
    <w:rsid w:val="66960BD8"/>
    <w:rsid w:val="66A61FAF"/>
    <w:rsid w:val="66AD4BEB"/>
    <w:rsid w:val="66AF5F37"/>
    <w:rsid w:val="66C40A84"/>
    <w:rsid w:val="66D103A8"/>
    <w:rsid w:val="66D26AA2"/>
    <w:rsid w:val="66DB6686"/>
    <w:rsid w:val="66DE6F59"/>
    <w:rsid w:val="66DF176F"/>
    <w:rsid w:val="66FD6582"/>
    <w:rsid w:val="67195D63"/>
    <w:rsid w:val="672424CA"/>
    <w:rsid w:val="67320464"/>
    <w:rsid w:val="674434C7"/>
    <w:rsid w:val="674566A0"/>
    <w:rsid w:val="67614A5C"/>
    <w:rsid w:val="67672D7A"/>
    <w:rsid w:val="67704ADC"/>
    <w:rsid w:val="678341BF"/>
    <w:rsid w:val="679011AB"/>
    <w:rsid w:val="679F4FB6"/>
    <w:rsid w:val="67A5271B"/>
    <w:rsid w:val="67A65723"/>
    <w:rsid w:val="67AE7B2E"/>
    <w:rsid w:val="67B0509D"/>
    <w:rsid w:val="67BE34EE"/>
    <w:rsid w:val="67C168F3"/>
    <w:rsid w:val="67C51060"/>
    <w:rsid w:val="67CE14A2"/>
    <w:rsid w:val="67F466E9"/>
    <w:rsid w:val="681A101B"/>
    <w:rsid w:val="683715BD"/>
    <w:rsid w:val="6846431D"/>
    <w:rsid w:val="685079F2"/>
    <w:rsid w:val="685A01DD"/>
    <w:rsid w:val="686C593B"/>
    <w:rsid w:val="687A4598"/>
    <w:rsid w:val="687A4B24"/>
    <w:rsid w:val="68824417"/>
    <w:rsid w:val="68835BED"/>
    <w:rsid w:val="68847B05"/>
    <w:rsid w:val="689B4C46"/>
    <w:rsid w:val="68A44F06"/>
    <w:rsid w:val="68A72745"/>
    <w:rsid w:val="68B13FEA"/>
    <w:rsid w:val="68B35433"/>
    <w:rsid w:val="68BC5088"/>
    <w:rsid w:val="68DA55BA"/>
    <w:rsid w:val="69017EFB"/>
    <w:rsid w:val="690645E0"/>
    <w:rsid w:val="69064ABF"/>
    <w:rsid w:val="69133C38"/>
    <w:rsid w:val="69285BD8"/>
    <w:rsid w:val="693105B6"/>
    <w:rsid w:val="69872A2F"/>
    <w:rsid w:val="69913E1E"/>
    <w:rsid w:val="69967687"/>
    <w:rsid w:val="69A418FE"/>
    <w:rsid w:val="69A60DE6"/>
    <w:rsid w:val="69A676F9"/>
    <w:rsid w:val="69D94D13"/>
    <w:rsid w:val="69E46CE4"/>
    <w:rsid w:val="69E47202"/>
    <w:rsid w:val="69FB72AA"/>
    <w:rsid w:val="6A092959"/>
    <w:rsid w:val="6A167FF8"/>
    <w:rsid w:val="6A1A5573"/>
    <w:rsid w:val="6A204970"/>
    <w:rsid w:val="6A277A6C"/>
    <w:rsid w:val="6A284CFF"/>
    <w:rsid w:val="6A39405B"/>
    <w:rsid w:val="6A3D5261"/>
    <w:rsid w:val="6A4366AF"/>
    <w:rsid w:val="6A4F723A"/>
    <w:rsid w:val="6A575CAE"/>
    <w:rsid w:val="6A743C6C"/>
    <w:rsid w:val="6A7515FD"/>
    <w:rsid w:val="6A8F1B95"/>
    <w:rsid w:val="6A911731"/>
    <w:rsid w:val="6A934014"/>
    <w:rsid w:val="6A9E4A45"/>
    <w:rsid w:val="6AAC0F94"/>
    <w:rsid w:val="6AAD6A36"/>
    <w:rsid w:val="6AB029CA"/>
    <w:rsid w:val="6ADF45E5"/>
    <w:rsid w:val="6B2A3D9B"/>
    <w:rsid w:val="6B3F29B0"/>
    <w:rsid w:val="6B8401B3"/>
    <w:rsid w:val="6B8E0385"/>
    <w:rsid w:val="6B9638EB"/>
    <w:rsid w:val="6B97589C"/>
    <w:rsid w:val="6BB107A8"/>
    <w:rsid w:val="6BB2760F"/>
    <w:rsid w:val="6BB909C9"/>
    <w:rsid w:val="6BC404DB"/>
    <w:rsid w:val="6BD66003"/>
    <w:rsid w:val="6BE74406"/>
    <w:rsid w:val="6C0B3FB6"/>
    <w:rsid w:val="6C14001A"/>
    <w:rsid w:val="6C18344F"/>
    <w:rsid w:val="6C26250C"/>
    <w:rsid w:val="6C346326"/>
    <w:rsid w:val="6C3723E4"/>
    <w:rsid w:val="6C425AB3"/>
    <w:rsid w:val="6C4B1F12"/>
    <w:rsid w:val="6C5753D1"/>
    <w:rsid w:val="6C5D0EE4"/>
    <w:rsid w:val="6C5F5F43"/>
    <w:rsid w:val="6C8A2900"/>
    <w:rsid w:val="6C9416C0"/>
    <w:rsid w:val="6C97799E"/>
    <w:rsid w:val="6CB4354E"/>
    <w:rsid w:val="6CE673E6"/>
    <w:rsid w:val="6CED0105"/>
    <w:rsid w:val="6CFE7A1D"/>
    <w:rsid w:val="6D0D717F"/>
    <w:rsid w:val="6D1419EA"/>
    <w:rsid w:val="6D226780"/>
    <w:rsid w:val="6D3E42BD"/>
    <w:rsid w:val="6D3F20C9"/>
    <w:rsid w:val="6D4034B2"/>
    <w:rsid w:val="6D47261C"/>
    <w:rsid w:val="6D4E422B"/>
    <w:rsid w:val="6D566B90"/>
    <w:rsid w:val="6D630EF4"/>
    <w:rsid w:val="6D6A692A"/>
    <w:rsid w:val="6D6F1D7B"/>
    <w:rsid w:val="6D710487"/>
    <w:rsid w:val="6D733E00"/>
    <w:rsid w:val="6D9B34BE"/>
    <w:rsid w:val="6DAD273F"/>
    <w:rsid w:val="6DB602F7"/>
    <w:rsid w:val="6DC24EEE"/>
    <w:rsid w:val="6DC660A2"/>
    <w:rsid w:val="6DE03776"/>
    <w:rsid w:val="6E1B015A"/>
    <w:rsid w:val="6E336D0E"/>
    <w:rsid w:val="6E56322C"/>
    <w:rsid w:val="6E625D89"/>
    <w:rsid w:val="6E6E0521"/>
    <w:rsid w:val="6E753748"/>
    <w:rsid w:val="6E823F70"/>
    <w:rsid w:val="6EAB3192"/>
    <w:rsid w:val="6ED56911"/>
    <w:rsid w:val="6EDB1DD7"/>
    <w:rsid w:val="6EF24272"/>
    <w:rsid w:val="6F1946BE"/>
    <w:rsid w:val="6F22074C"/>
    <w:rsid w:val="6F35349E"/>
    <w:rsid w:val="6F3B2CA7"/>
    <w:rsid w:val="6F464A38"/>
    <w:rsid w:val="6F4E0355"/>
    <w:rsid w:val="6F5002D8"/>
    <w:rsid w:val="6F7C2E7B"/>
    <w:rsid w:val="6F7D127A"/>
    <w:rsid w:val="6F852031"/>
    <w:rsid w:val="6F944668"/>
    <w:rsid w:val="6F9D347F"/>
    <w:rsid w:val="6FB262B1"/>
    <w:rsid w:val="6FC64952"/>
    <w:rsid w:val="6FD50A25"/>
    <w:rsid w:val="6FF60382"/>
    <w:rsid w:val="6FF61065"/>
    <w:rsid w:val="701E053D"/>
    <w:rsid w:val="703B4AE4"/>
    <w:rsid w:val="70445E43"/>
    <w:rsid w:val="70473489"/>
    <w:rsid w:val="70781FE0"/>
    <w:rsid w:val="70866B4B"/>
    <w:rsid w:val="70877D29"/>
    <w:rsid w:val="70912F76"/>
    <w:rsid w:val="70A95A29"/>
    <w:rsid w:val="70C4756C"/>
    <w:rsid w:val="70CE2B3C"/>
    <w:rsid w:val="70D43810"/>
    <w:rsid w:val="71086E77"/>
    <w:rsid w:val="710D123D"/>
    <w:rsid w:val="711309EA"/>
    <w:rsid w:val="711D62F4"/>
    <w:rsid w:val="711E707F"/>
    <w:rsid w:val="712072B3"/>
    <w:rsid w:val="71253620"/>
    <w:rsid w:val="713A5098"/>
    <w:rsid w:val="715220E5"/>
    <w:rsid w:val="715D704D"/>
    <w:rsid w:val="715F0858"/>
    <w:rsid w:val="716C467B"/>
    <w:rsid w:val="71AB749D"/>
    <w:rsid w:val="71B26C4D"/>
    <w:rsid w:val="71D138A7"/>
    <w:rsid w:val="71FD640C"/>
    <w:rsid w:val="721573B5"/>
    <w:rsid w:val="721D0945"/>
    <w:rsid w:val="722B7E41"/>
    <w:rsid w:val="72375671"/>
    <w:rsid w:val="726B0109"/>
    <w:rsid w:val="727B6C15"/>
    <w:rsid w:val="727E1C45"/>
    <w:rsid w:val="728E1A03"/>
    <w:rsid w:val="729E37EE"/>
    <w:rsid w:val="72BD2331"/>
    <w:rsid w:val="72C10EF1"/>
    <w:rsid w:val="72C73B29"/>
    <w:rsid w:val="72E01973"/>
    <w:rsid w:val="72E877F0"/>
    <w:rsid w:val="72F6507B"/>
    <w:rsid w:val="730D57D3"/>
    <w:rsid w:val="73231157"/>
    <w:rsid w:val="733C6256"/>
    <w:rsid w:val="733F48EB"/>
    <w:rsid w:val="734E5D45"/>
    <w:rsid w:val="736E1C3E"/>
    <w:rsid w:val="7380035B"/>
    <w:rsid w:val="73991DCD"/>
    <w:rsid w:val="739E5AB6"/>
    <w:rsid w:val="73BA21C4"/>
    <w:rsid w:val="73BB2DED"/>
    <w:rsid w:val="73E11077"/>
    <w:rsid w:val="73EC431F"/>
    <w:rsid w:val="741D32DD"/>
    <w:rsid w:val="742D6AD3"/>
    <w:rsid w:val="74587206"/>
    <w:rsid w:val="747E2B81"/>
    <w:rsid w:val="74961F2C"/>
    <w:rsid w:val="74C332B2"/>
    <w:rsid w:val="74CB143A"/>
    <w:rsid w:val="74D52AEB"/>
    <w:rsid w:val="74E86E83"/>
    <w:rsid w:val="74FE5706"/>
    <w:rsid w:val="7515582F"/>
    <w:rsid w:val="75361DBC"/>
    <w:rsid w:val="753D39A6"/>
    <w:rsid w:val="75412237"/>
    <w:rsid w:val="754C3D79"/>
    <w:rsid w:val="75626C64"/>
    <w:rsid w:val="759B7050"/>
    <w:rsid w:val="75A20499"/>
    <w:rsid w:val="75B0661E"/>
    <w:rsid w:val="75B24833"/>
    <w:rsid w:val="75C13CDD"/>
    <w:rsid w:val="75C238C0"/>
    <w:rsid w:val="75CB06B8"/>
    <w:rsid w:val="75E214BE"/>
    <w:rsid w:val="75EA7F07"/>
    <w:rsid w:val="75FB50D3"/>
    <w:rsid w:val="760F79E8"/>
    <w:rsid w:val="76203660"/>
    <w:rsid w:val="76240E90"/>
    <w:rsid w:val="763234C3"/>
    <w:rsid w:val="763553DD"/>
    <w:rsid w:val="76360227"/>
    <w:rsid w:val="764D5571"/>
    <w:rsid w:val="765E4C56"/>
    <w:rsid w:val="766C7937"/>
    <w:rsid w:val="766D176F"/>
    <w:rsid w:val="76717251"/>
    <w:rsid w:val="7680165C"/>
    <w:rsid w:val="769752E8"/>
    <w:rsid w:val="76AD35F5"/>
    <w:rsid w:val="76C02013"/>
    <w:rsid w:val="76CE5573"/>
    <w:rsid w:val="76D615BE"/>
    <w:rsid w:val="76E768C5"/>
    <w:rsid w:val="77000A42"/>
    <w:rsid w:val="77050443"/>
    <w:rsid w:val="77054052"/>
    <w:rsid w:val="771D4F43"/>
    <w:rsid w:val="772A140E"/>
    <w:rsid w:val="77600D61"/>
    <w:rsid w:val="777E2D0D"/>
    <w:rsid w:val="77881336"/>
    <w:rsid w:val="778D22F9"/>
    <w:rsid w:val="77A558B9"/>
    <w:rsid w:val="77A613DD"/>
    <w:rsid w:val="77E37F3B"/>
    <w:rsid w:val="78001DB4"/>
    <w:rsid w:val="780D3EC4"/>
    <w:rsid w:val="781100AA"/>
    <w:rsid w:val="783E767E"/>
    <w:rsid w:val="784308F9"/>
    <w:rsid w:val="78600E7C"/>
    <w:rsid w:val="7874549A"/>
    <w:rsid w:val="787C3EEC"/>
    <w:rsid w:val="787C4044"/>
    <w:rsid w:val="788005DF"/>
    <w:rsid w:val="7880578A"/>
    <w:rsid w:val="78830FD8"/>
    <w:rsid w:val="78B00087"/>
    <w:rsid w:val="78C21AF6"/>
    <w:rsid w:val="78E153DF"/>
    <w:rsid w:val="79115953"/>
    <w:rsid w:val="791B42EB"/>
    <w:rsid w:val="793B6242"/>
    <w:rsid w:val="79620392"/>
    <w:rsid w:val="798E0B77"/>
    <w:rsid w:val="79964ED7"/>
    <w:rsid w:val="79982CF6"/>
    <w:rsid w:val="79AA6AC1"/>
    <w:rsid w:val="79AF3CDC"/>
    <w:rsid w:val="79B23871"/>
    <w:rsid w:val="79C17AA9"/>
    <w:rsid w:val="79D17E7C"/>
    <w:rsid w:val="79D705D0"/>
    <w:rsid w:val="79D96E40"/>
    <w:rsid w:val="79DA0E03"/>
    <w:rsid w:val="79F45FE9"/>
    <w:rsid w:val="7A1B7E31"/>
    <w:rsid w:val="7A1D64F9"/>
    <w:rsid w:val="7A301632"/>
    <w:rsid w:val="7A334650"/>
    <w:rsid w:val="7A465D5E"/>
    <w:rsid w:val="7A4B6069"/>
    <w:rsid w:val="7A5B709F"/>
    <w:rsid w:val="7A5F1469"/>
    <w:rsid w:val="7A6A6E04"/>
    <w:rsid w:val="7A774C4D"/>
    <w:rsid w:val="7A941F63"/>
    <w:rsid w:val="7A955493"/>
    <w:rsid w:val="7AA059EB"/>
    <w:rsid w:val="7AAF05A8"/>
    <w:rsid w:val="7AE91CD4"/>
    <w:rsid w:val="7AF40BA9"/>
    <w:rsid w:val="7AF91823"/>
    <w:rsid w:val="7B0C77A9"/>
    <w:rsid w:val="7B105A9A"/>
    <w:rsid w:val="7B2D418B"/>
    <w:rsid w:val="7B391964"/>
    <w:rsid w:val="7B54198A"/>
    <w:rsid w:val="7B5559D2"/>
    <w:rsid w:val="7B7752DC"/>
    <w:rsid w:val="7B806820"/>
    <w:rsid w:val="7B9F00C6"/>
    <w:rsid w:val="7BB152AB"/>
    <w:rsid w:val="7BBE5BA5"/>
    <w:rsid w:val="7BD84BDC"/>
    <w:rsid w:val="7BD95CD6"/>
    <w:rsid w:val="7BEA2F7B"/>
    <w:rsid w:val="7BF1490E"/>
    <w:rsid w:val="7BFA157D"/>
    <w:rsid w:val="7BFE17E7"/>
    <w:rsid w:val="7C030BAC"/>
    <w:rsid w:val="7C101B1B"/>
    <w:rsid w:val="7C1771B0"/>
    <w:rsid w:val="7C265D9D"/>
    <w:rsid w:val="7C3154EB"/>
    <w:rsid w:val="7C4D0C34"/>
    <w:rsid w:val="7C6E7B9B"/>
    <w:rsid w:val="7C721368"/>
    <w:rsid w:val="7C9218D7"/>
    <w:rsid w:val="7C9712F4"/>
    <w:rsid w:val="7C9773DB"/>
    <w:rsid w:val="7CA51C63"/>
    <w:rsid w:val="7CD82163"/>
    <w:rsid w:val="7CE1581A"/>
    <w:rsid w:val="7CEB15B3"/>
    <w:rsid w:val="7D067CF4"/>
    <w:rsid w:val="7D1028B6"/>
    <w:rsid w:val="7D1517FC"/>
    <w:rsid w:val="7D162736"/>
    <w:rsid w:val="7D1C7360"/>
    <w:rsid w:val="7D222DB0"/>
    <w:rsid w:val="7D273A63"/>
    <w:rsid w:val="7D31127E"/>
    <w:rsid w:val="7D397265"/>
    <w:rsid w:val="7D496A92"/>
    <w:rsid w:val="7D540C48"/>
    <w:rsid w:val="7D63177F"/>
    <w:rsid w:val="7D67075D"/>
    <w:rsid w:val="7D692C90"/>
    <w:rsid w:val="7D6931AE"/>
    <w:rsid w:val="7D781125"/>
    <w:rsid w:val="7D8A0906"/>
    <w:rsid w:val="7D9809C2"/>
    <w:rsid w:val="7DA243F4"/>
    <w:rsid w:val="7DB52169"/>
    <w:rsid w:val="7DB97BA8"/>
    <w:rsid w:val="7DBA71F8"/>
    <w:rsid w:val="7DBA7A32"/>
    <w:rsid w:val="7DDA593C"/>
    <w:rsid w:val="7DE85B70"/>
    <w:rsid w:val="7DFE3787"/>
    <w:rsid w:val="7E13045C"/>
    <w:rsid w:val="7E140E52"/>
    <w:rsid w:val="7E192908"/>
    <w:rsid w:val="7E2C7212"/>
    <w:rsid w:val="7E2E1DDC"/>
    <w:rsid w:val="7E3D3389"/>
    <w:rsid w:val="7E5C7112"/>
    <w:rsid w:val="7E5E4E79"/>
    <w:rsid w:val="7E654EA8"/>
    <w:rsid w:val="7E863B26"/>
    <w:rsid w:val="7E966061"/>
    <w:rsid w:val="7EAE622F"/>
    <w:rsid w:val="7EB20667"/>
    <w:rsid w:val="7EB937A4"/>
    <w:rsid w:val="7EC773C6"/>
    <w:rsid w:val="7EEA481B"/>
    <w:rsid w:val="7F084EFD"/>
    <w:rsid w:val="7F3722FB"/>
    <w:rsid w:val="7F555926"/>
    <w:rsid w:val="7F6F5FA7"/>
    <w:rsid w:val="7F730B81"/>
    <w:rsid w:val="7F7B5409"/>
    <w:rsid w:val="7F8B2AED"/>
    <w:rsid w:val="7F920671"/>
    <w:rsid w:val="7FAA4E89"/>
    <w:rsid w:val="7FAC7DE9"/>
    <w:rsid w:val="7FB26A77"/>
    <w:rsid w:val="7FC64FDE"/>
    <w:rsid w:val="7FD17AE6"/>
    <w:rsid w:val="7FD4460D"/>
    <w:rsid w:val="7FE72CA5"/>
    <w:rsid w:val="7FEB145E"/>
    <w:rsid w:val="7FF81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link w:val="138"/>
    <w:qFormat/>
    <w:uiPriority w:val="0"/>
    <w:pPr>
      <w:keepNext/>
      <w:keepLines/>
      <w:spacing w:before="340" w:after="330" w:line="576" w:lineRule="auto"/>
      <w:jc w:val="center"/>
      <w:outlineLvl w:val="0"/>
    </w:pPr>
    <w:rPr>
      <w:rFonts w:ascii="Times New Roman" w:hAnsi="Times New Roman"/>
      <w:b/>
      <w:bCs/>
      <w:kern w:val="44"/>
      <w:sz w:val="44"/>
      <w:szCs w:val="44"/>
    </w:rPr>
  </w:style>
  <w:style w:type="paragraph" w:styleId="4">
    <w:name w:val="heading 2"/>
    <w:basedOn w:val="1"/>
    <w:next w:val="1"/>
    <w:link w:val="144"/>
    <w:qFormat/>
    <w:uiPriority w:val="0"/>
    <w:pPr>
      <w:keepNext/>
      <w:keepLines/>
      <w:spacing w:before="260" w:after="260"/>
      <w:outlineLvl w:val="1"/>
    </w:pPr>
    <w:rPr>
      <w:rFonts w:ascii="Arial" w:hAnsi="Arial" w:eastAsia="仿宋"/>
      <w:b/>
      <w:bCs/>
      <w:sz w:val="28"/>
      <w:szCs w:val="32"/>
    </w:rPr>
  </w:style>
  <w:style w:type="paragraph" w:styleId="5">
    <w:name w:val="heading 3"/>
    <w:basedOn w:val="1"/>
    <w:next w:val="1"/>
    <w:link w:val="224"/>
    <w:qFormat/>
    <w:uiPriority w:val="0"/>
    <w:pPr>
      <w:keepNext/>
      <w:keepLines/>
      <w:spacing w:before="260" w:after="260" w:line="360" w:lineRule="auto"/>
      <w:jc w:val="center"/>
      <w:outlineLvl w:val="2"/>
    </w:pPr>
    <w:rPr>
      <w:rFonts w:ascii="Times New Roman" w:hAnsi="Times New Roman" w:eastAsia="仿宋"/>
      <w:b/>
      <w:bCs/>
      <w:sz w:val="44"/>
      <w:szCs w:val="32"/>
    </w:rPr>
  </w:style>
  <w:style w:type="paragraph" w:styleId="6">
    <w:name w:val="heading 4"/>
    <w:basedOn w:val="1"/>
    <w:next w:val="1"/>
    <w:link w:val="165"/>
    <w:qFormat/>
    <w:uiPriority w:val="0"/>
    <w:pPr>
      <w:keepNext/>
      <w:keepLines/>
      <w:adjustRightInd w:val="0"/>
      <w:spacing w:before="280" w:after="290" w:line="376" w:lineRule="atLeast"/>
      <w:textAlignment w:val="baseline"/>
      <w:outlineLvl w:val="3"/>
    </w:pPr>
    <w:rPr>
      <w:rFonts w:ascii="Arial" w:hAnsi="Arial"/>
      <w:b/>
      <w:spacing w:val="20"/>
      <w:sz w:val="28"/>
    </w:rPr>
  </w:style>
  <w:style w:type="paragraph" w:styleId="7">
    <w:name w:val="heading 5"/>
    <w:basedOn w:val="1"/>
    <w:next w:val="8"/>
    <w:link w:val="176"/>
    <w:qFormat/>
    <w:uiPriority w:val="0"/>
    <w:pPr>
      <w:keepNext/>
      <w:keepLines/>
      <w:adjustRightInd w:val="0"/>
      <w:spacing w:before="280" w:after="290" w:line="376" w:lineRule="atLeast"/>
      <w:textAlignment w:val="baseline"/>
      <w:outlineLvl w:val="4"/>
    </w:pPr>
    <w:rPr>
      <w:rFonts w:ascii="Times New Roman" w:hAnsi="Times New Roman"/>
      <w:b/>
      <w:spacing w:val="20"/>
      <w:sz w:val="28"/>
    </w:rPr>
  </w:style>
  <w:style w:type="paragraph" w:styleId="9">
    <w:name w:val="heading 6"/>
    <w:basedOn w:val="1"/>
    <w:next w:val="1"/>
    <w:link w:val="231"/>
    <w:qFormat/>
    <w:uiPriority w:val="0"/>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rPr>
  </w:style>
  <w:style w:type="paragraph" w:styleId="10">
    <w:name w:val="heading 7"/>
    <w:basedOn w:val="1"/>
    <w:next w:val="1"/>
    <w:link w:val="217"/>
    <w:qFormat/>
    <w:uiPriority w:val="0"/>
    <w:pPr>
      <w:keepNext/>
      <w:keepLines/>
      <w:adjustRightInd w:val="0"/>
      <w:spacing w:before="240" w:after="64" w:line="320" w:lineRule="atLeast"/>
      <w:textAlignment w:val="baseline"/>
      <w:outlineLvl w:val="6"/>
    </w:pPr>
    <w:rPr>
      <w:rFonts w:ascii="Times New Roman" w:hAnsi="Times New Roman"/>
      <w:b/>
      <w:spacing w:val="20"/>
      <w:kern w:val="0"/>
    </w:rPr>
  </w:style>
  <w:style w:type="paragraph" w:styleId="11">
    <w:name w:val="heading 8"/>
    <w:basedOn w:val="1"/>
    <w:next w:val="1"/>
    <w:link w:val="170"/>
    <w:qFormat/>
    <w:uiPriority w:val="0"/>
    <w:pPr>
      <w:keepNext/>
      <w:keepLines/>
      <w:adjustRightInd w:val="0"/>
      <w:spacing w:before="240" w:after="64" w:line="320" w:lineRule="atLeast"/>
      <w:textAlignment w:val="baseline"/>
      <w:outlineLvl w:val="7"/>
    </w:pPr>
    <w:rPr>
      <w:rFonts w:ascii="Arial" w:hAnsi="Arial" w:eastAsia="黑体"/>
      <w:spacing w:val="20"/>
      <w:kern w:val="0"/>
    </w:rPr>
  </w:style>
  <w:style w:type="paragraph" w:styleId="12">
    <w:name w:val="heading 9"/>
    <w:basedOn w:val="1"/>
    <w:next w:val="1"/>
    <w:link w:val="197"/>
    <w:qFormat/>
    <w:uiPriority w:val="0"/>
    <w:pPr>
      <w:keepNext/>
      <w:keepLines/>
      <w:adjustRightInd w:val="0"/>
      <w:spacing w:before="240" w:after="64" w:line="320" w:lineRule="atLeast"/>
      <w:textAlignment w:val="baseline"/>
      <w:outlineLvl w:val="8"/>
    </w:pPr>
    <w:rPr>
      <w:rFonts w:ascii="Arial" w:hAnsi="Arial" w:eastAsia="黑体"/>
      <w:spacing w:val="20"/>
      <w:kern w:val="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2"/>
    <w:qFormat/>
    <w:uiPriority w:val="0"/>
    <w:pPr>
      <w:spacing w:after="120"/>
    </w:pPr>
    <w:rPr>
      <w:rFonts w:ascii="Times New Roman" w:hAnsi="Times New Roman"/>
      <w:sz w:val="21"/>
      <w:szCs w:val="24"/>
    </w:rPr>
  </w:style>
  <w:style w:type="paragraph" w:styleId="8">
    <w:name w:val="Normal Indent"/>
    <w:basedOn w:val="1"/>
    <w:link w:val="160"/>
    <w:qFormat/>
    <w:uiPriority w:val="0"/>
    <w:pPr>
      <w:ind w:firstLine="420"/>
    </w:pPr>
    <w:rPr>
      <w:rFonts w:ascii="Times New Roman" w:hAnsi="Times New Roman"/>
      <w:sz w:val="21"/>
    </w:rPr>
  </w:style>
  <w:style w:type="paragraph" w:styleId="13">
    <w:name w:val="List 3"/>
    <w:basedOn w:val="1"/>
    <w:qFormat/>
    <w:uiPriority w:val="0"/>
    <w:pPr>
      <w:ind w:left="100" w:leftChars="400" w:hanging="200" w:hangingChars="200"/>
    </w:pPr>
    <w:rPr>
      <w:rFonts w:ascii="Times New Roman" w:hAnsi="Times New Roman"/>
      <w:sz w:val="21"/>
      <w:szCs w:val="24"/>
    </w:rPr>
  </w:style>
  <w:style w:type="paragraph" w:styleId="14">
    <w:name w:val="caption"/>
    <w:basedOn w:val="1"/>
    <w:next w:val="1"/>
    <w:qFormat/>
    <w:uiPriority w:val="0"/>
    <w:pPr>
      <w:spacing w:before="152" w:after="160"/>
    </w:pPr>
    <w:rPr>
      <w:rFonts w:ascii="Arial" w:hAnsi="Arial" w:eastAsia="黑体" w:cs="Arial"/>
      <w:sz w:val="20"/>
    </w:rPr>
  </w:style>
  <w:style w:type="paragraph" w:styleId="15">
    <w:name w:val="Document Map"/>
    <w:basedOn w:val="1"/>
    <w:link w:val="191"/>
    <w:qFormat/>
    <w:uiPriority w:val="0"/>
    <w:pPr>
      <w:shd w:val="clear" w:color="auto" w:fill="000080"/>
    </w:pPr>
    <w:rPr>
      <w:rFonts w:ascii="Times New Roman" w:hAnsi="Times New Roman"/>
      <w:sz w:val="21"/>
      <w:szCs w:val="24"/>
    </w:rPr>
  </w:style>
  <w:style w:type="paragraph" w:styleId="16">
    <w:name w:val="annotation text"/>
    <w:basedOn w:val="1"/>
    <w:link w:val="145"/>
    <w:qFormat/>
    <w:uiPriority w:val="0"/>
    <w:pPr>
      <w:adjustRightInd w:val="0"/>
      <w:spacing w:line="360" w:lineRule="atLeast"/>
      <w:jc w:val="left"/>
      <w:textAlignment w:val="baseline"/>
    </w:pPr>
    <w:rPr>
      <w:rFonts w:ascii="Times New Roman" w:hAnsi="Times New Roman"/>
      <w:kern w:val="0"/>
    </w:rPr>
  </w:style>
  <w:style w:type="paragraph" w:styleId="17">
    <w:name w:val="Body Text 3"/>
    <w:basedOn w:val="1"/>
    <w:qFormat/>
    <w:uiPriority w:val="0"/>
    <w:pPr>
      <w:spacing w:after="120"/>
    </w:pPr>
    <w:rPr>
      <w:rFonts w:ascii="Times New Roman" w:hAnsi="Times New Roman"/>
      <w:sz w:val="16"/>
      <w:szCs w:val="16"/>
    </w:rPr>
  </w:style>
  <w:style w:type="paragraph" w:styleId="18">
    <w:name w:val="Body Text Indent"/>
    <w:basedOn w:val="1"/>
    <w:link w:val="181"/>
    <w:qFormat/>
    <w:uiPriority w:val="0"/>
    <w:pPr>
      <w:spacing w:after="156" w:afterLines="50" w:line="360" w:lineRule="exact"/>
      <w:ind w:firstLine="480" w:firstLineChars="200"/>
    </w:pPr>
    <w:rPr>
      <w:rFonts w:ascii="宋体" w:hAnsi="宋体"/>
      <w:szCs w:val="24"/>
    </w:rPr>
  </w:style>
  <w:style w:type="paragraph" w:styleId="19">
    <w:name w:val="List 2"/>
    <w:basedOn w:val="1"/>
    <w:qFormat/>
    <w:uiPriority w:val="0"/>
    <w:pPr>
      <w:ind w:left="100" w:leftChars="200" w:hanging="200" w:hangingChars="200"/>
    </w:pPr>
    <w:rPr>
      <w:rFonts w:ascii="Times New Roman" w:hAnsi="Times New Roman"/>
      <w:sz w:val="21"/>
      <w:szCs w:val="24"/>
    </w:rPr>
  </w:style>
  <w:style w:type="paragraph" w:styleId="20">
    <w:name w:val="toc 3"/>
    <w:basedOn w:val="1"/>
    <w:next w:val="1"/>
    <w:qFormat/>
    <w:uiPriority w:val="0"/>
    <w:pPr>
      <w:ind w:left="840" w:leftChars="400"/>
    </w:pPr>
    <w:rPr>
      <w:rFonts w:ascii="Times New Roman" w:hAnsi="Times New Roman"/>
      <w:sz w:val="21"/>
      <w:szCs w:val="24"/>
    </w:rPr>
  </w:style>
  <w:style w:type="paragraph" w:styleId="21">
    <w:name w:val="Plain Text"/>
    <w:basedOn w:val="1"/>
    <w:next w:val="1"/>
    <w:link w:val="152"/>
    <w:qFormat/>
    <w:uiPriority w:val="0"/>
    <w:rPr>
      <w:rFonts w:ascii="宋体" w:hAnsi="Courier New"/>
      <w:sz w:val="21"/>
      <w:szCs w:val="21"/>
    </w:rPr>
  </w:style>
  <w:style w:type="paragraph" w:styleId="22">
    <w:name w:val="Date"/>
    <w:basedOn w:val="1"/>
    <w:next w:val="1"/>
    <w:link w:val="214"/>
    <w:qFormat/>
    <w:uiPriority w:val="0"/>
    <w:pPr>
      <w:ind w:left="100" w:leftChars="2500"/>
    </w:pPr>
    <w:rPr>
      <w:rFonts w:ascii="宋体" w:hAnsi="宋体"/>
      <w:sz w:val="21"/>
      <w:szCs w:val="24"/>
    </w:rPr>
  </w:style>
  <w:style w:type="paragraph" w:styleId="23">
    <w:name w:val="Body Text Indent 2"/>
    <w:basedOn w:val="1"/>
    <w:link w:val="209"/>
    <w:qFormat/>
    <w:uiPriority w:val="0"/>
    <w:pPr>
      <w:spacing w:line="560" w:lineRule="exact"/>
      <w:ind w:firstLine="560"/>
    </w:pPr>
    <w:rPr>
      <w:rFonts w:ascii="仿宋_GB2312" w:hAnsi="宋体" w:eastAsia="仿宋_GB2312"/>
      <w:color w:val="000000"/>
      <w:sz w:val="28"/>
    </w:rPr>
  </w:style>
  <w:style w:type="paragraph" w:styleId="24">
    <w:name w:val="Balloon Text"/>
    <w:basedOn w:val="1"/>
    <w:link w:val="213"/>
    <w:qFormat/>
    <w:uiPriority w:val="0"/>
    <w:rPr>
      <w:rFonts w:ascii="Times New Roman" w:hAnsi="Times New Roman"/>
      <w:sz w:val="18"/>
      <w:szCs w:val="18"/>
    </w:rPr>
  </w:style>
  <w:style w:type="paragraph" w:styleId="25">
    <w:name w:val="footer"/>
    <w:basedOn w:val="1"/>
    <w:next w:val="2"/>
    <w:link w:val="216"/>
    <w:qFormat/>
    <w:uiPriority w:val="99"/>
    <w:pPr>
      <w:tabs>
        <w:tab w:val="center" w:pos="4153"/>
        <w:tab w:val="right" w:pos="8306"/>
      </w:tabs>
      <w:snapToGrid w:val="0"/>
      <w:jc w:val="left"/>
    </w:pPr>
    <w:rPr>
      <w:rFonts w:ascii="Times New Roman" w:hAnsi="Times New Roman"/>
      <w:sz w:val="18"/>
      <w:szCs w:val="18"/>
    </w:rPr>
  </w:style>
  <w:style w:type="paragraph" w:styleId="26">
    <w:name w:val="header"/>
    <w:basedOn w:val="1"/>
    <w:link w:val="22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7">
    <w:name w:val="toc 1"/>
    <w:basedOn w:val="1"/>
    <w:next w:val="1"/>
    <w:qFormat/>
    <w:uiPriority w:val="0"/>
    <w:rPr>
      <w:rFonts w:ascii="Times New Roman" w:hAnsi="Times New Roman"/>
      <w:sz w:val="21"/>
      <w:szCs w:val="24"/>
    </w:rPr>
  </w:style>
  <w:style w:type="paragraph" w:styleId="28">
    <w:name w:val="footnote text"/>
    <w:basedOn w:val="1"/>
    <w:qFormat/>
    <w:uiPriority w:val="0"/>
    <w:pPr>
      <w:snapToGrid w:val="0"/>
      <w:jc w:val="left"/>
    </w:pPr>
    <w:rPr>
      <w:sz w:val="18"/>
      <w:szCs w:val="18"/>
    </w:rPr>
  </w:style>
  <w:style w:type="paragraph" w:styleId="29">
    <w:name w:val="Body Text Indent 3"/>
    <w:basedOn w:val="1"/>
    <w:link w:val="203"/>
    <w:qFormat/>
    <w:uiPriority w:val="0"/>
    <w:pPr>
      <w:spacing w:line="440" w:lineRule="exact"/>
      <w:ind w:firstLine="480" w:firstLineChars="200"/>
    </w:pPr>
    <w:rPr>
      <w:rFonts w:ascii="宋体" w:hAnsi="宋体"/>
      <w:color w:val="000000"/>
      <w:szCs w:val="24"/>
    </w:rPr>
  </w:style>
  <w:style w:type="paragraph" w:styleId="30">
    <w:name w:val="toc 2"/>
    <w:basedOn w:val="1"/>
    <w:next w:val="1"/>
    <w:qFormat/>
    <w:uiPriority w:val="0"/>
    <w:pPr>
      <w:ind w:left="420" w:leftChars="200"/>
    </w:pPr>
    <w:rPr>
      <w:rFonts w:ascii="Times New Roman" w:hAnsi="Times New Roman"/>
      <w:sz w:val="21"/>
      <w:szCs w:val="24"/>
    </w:rPr>
  </w:style>
  <w:style w:type="paragraph" w:styleId="31">
    <w:name w:val="Body Text 2"/>
    <w:basedOn w:val="1"/>
    <w:qFormat/>
    <w:uiPriority w:val="0"/>
    <w:pPr>
      <w:spacing w:line="440" w:lineRule="exact"/>
    </w:pPr>
    <w:rPr>
      <w:rFonts w:ascii="Times New Roman" w:hAnsi="Times New Roman"/>
      <w:szCs w:val="24"/>
    </w:rPr>
  </w:style>
  <w:style w:type="paragraph" w:styleId="32">
    <w:name w:val="HTML Preformatted"/>
    <w:basedOn w:val="1"/>
    <w:link w:val="1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33">
    <w:name w:val="Normal (Web)"/>
    <w:basedOn w:val="1"/>
    <w:qFormat/>
    <w:uiPriority w:val="0"/>
    <w:rPr>
      <w:rFonts w:ascii="Times New Roman" w:hAnsi="Times New Roman"/>
      <w:szCs w:val="24"/>
    </w:rPr>
  </w:style>
  <w:style w:type="paragraph" w:styleId="34">
    <w:name w:val="index 1"/>
    <w:basedOn w:val="1"/>
    <w:next w:val="1"/>
    <w:qFormat/>
    <w:uiPriority w:val="0"/>
    <w:pPr>
      <w:adjustRightInd w:val="0"/>
      <w:spacing w:line="360" w:lineRule="exact"/>
      <w:ind w:right="240"/>
      <w:jc w:val="center"/>
    </w:pPr>
    <w:rPr>
      <w:rFonts w:ascii="Arial" w:hAnsi="Times New Roman"/>
      <w:szCs w:val="24"/>
    </w:rPr>
  </w:style>
  <w:style w:type="paragraph" w:styleId="35">
    <w:name w:val="Title"/>
    <w:basedOn w:val="1"/>
    <w:link w:val="178"/>
    <w:qFormat/>
    <w:uiPriority w:val="0"/>
    <w:pPr>
      <w:jc w:val="center"/>
    </w:pPr>
    <w:rPr>
      <w:rFonts w:ascii="Times New Roman" w:hAnsi="Times New Roman"/>
      <w:sz w:val="30"/>
      <w:szCs w:val="24"/>
    </w:rPr>
  </w:style>
  <w:style w:type="paragraph" w:styleId="36">
    <w:name w:val="annotation subject"/>
    <w:basedOn w:val="16"/>
    <w:next w:val="16"/>
    <w:link w:val="202"/>
    <w:qFormat/>
    <w:uiPriority w:val="0"/>
    <w:pPr>
      <w:adjustRightInd/>
      <w:spacing w:line="240" w:lineRule="auto"/>
      <w:textAlignment w:val="auto"/>
    </w:pPr>
    <w:rPr>
      <w:b/>
      <w:bCs/>
      <w:szCs w:val="24"/>
    </w:rPr>
  </w:style>
  <w:style w:type="paragraph" w:styleId="37">
    <w:name w:val="Body Text First Indent"/>
    <w:basedOn w:val="2"/>
    <w:link w:val="182"/>
    <w:qFormat/>
    <w:uiPriority w:val="0"/>
    <w:pPr>
      <w:ind w:firstLine="420" w:firstLineChars="100"/>
    </w:pPr>
    <w:rPr>
      <w:szCs w:val="21"/>
    </w:rPr>
  </w:style>
  <w:style w:type="paragraph" w:styleId="38">
    <w:name w:val="Body Text First Indent 2"/>
    <w:basedOn w:val="18"/>
    <w:link w:val="195"/>
    <w:qFormat/>
    <w:uiPriority w:val="0"/>
    <w:pPr>
      <w:spacing w:after="120" w:afterLines="0" w:line="240" w:lineRule="auto"/>
      <w:ind w:left="420" w:leftChars="200" w:firstLine="420"/>
    </w:pPr>
    <w:rPr>
      <w:sz w:val="21"/>
    </w:rPr>
  </w:style>
  <w:style w:type="table" w:styleId="40">
    <w:name w:val="Table Grid"/>
    <w:basedOn w:val="39"/>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rFonts w:ascii="Times New Roman" w:hAnsi="Times New Roman" w:eastAsia="宋体" w:cs="Times New Roman"/>
      <w:b/>
      <w:bCs/>
    </w:rPr>
  </w:style>
  <w:style w:type="character" w:styleId="43">
    <w:name w:val="page number"/>
    <w:qFormat/>
    <w:uiPriority w:val="0"/>
    <w:rPr>
      <w:rFonts w:ascii="Times New Roman" w:hAnsi="Times New Roman" w:eastAsia="宋体" w:cs="Times New Roman"/>
    </w:rPr>
  </w:style>
  <w:style w:type="character" w:styleId="44">
    <w:name w:val="FollowedHyperlink"/>
    <w:qFormat/>
    <w:uiPriority w:val="0"/>
    <w:rPr>
      <w:rFonts w:ascii="宋体" w:hAnsi="宋体" w:eastAsia="宋体" w:cs="Times New Roman"/>
      <w:b/>
      <w:color w:val="800080"/>
      <w:kern w:val="2"/>
      <w:sz w:val="24"/>
      <w:szCs w:val="24"/>
      <w:u w:val="single"/>
      <w:lang w:val="en-US" w:eastAsia="zh-CN" w:bidi="ar-SA"/>
    </w:rPr>
  </w:style>
  <w:style w:type="character" w:styleId="45">
    <w:name w:val="Emphasis"/>
    <w:qFormat/>
    <w:uiPriority w:val="0"/>
    <w:rPr>
      <w:rFonts w:ascii="Times New Roman" w:hAnsi="Times New Roman" w:eastAsia="宋体" w:cs="Times New Roman"/>
      <w:color w:val="CC0033"/>
    </w:rPr>
  </w:style>
  <w:style w:type="character" w:styleId="46">
    <w:name w:val="HTML Definition"/>
    <w:basedOn w:val="41"/>
    <w:qFormat/>
    <w:uiPriority w:val="0"/>
    <w:rPr>
      <w:i/>
      <w:iCs/>
      <w:sz w:val="20"/>
      <w:szCs w:val="20"/>
    </w:rPr>
  </w:style>
  <w:style w:type="character" w:styleId="47">
    <w:name w:val="HTML Typewriter"/>
    <w:qFormat/>
    <w:uiPriority w:val="0"/>
    <w:rPr>
      <w:rFonts w:ascii="黑体" w:hAnsi="Courier New" w:eastAsia="黑体" w:cs="Courier New"/>
      <w:spacing w:val="312"/>
      <w:sz w:val="14"/>
      <w:szCs w:val="14"/>
    </w:rPr>
  </w:style>
  <w:style w:type="character" w:styleId="48">
    <w:name w:val="HTML Acronym"/>
    <w:qFormat/>
    <w:uiPriority w:val="0"/>
    <w:rPr>
      <w:rFonts w:ascii="Times New Roman" w:hAnsi="Times New Roman" w:eastAsia="宋体" w:cs="Times New Roman"/>
    </w:rPr>
  </w:style>
  <w:style w:type="character" w:styleId="49">
    <w:name w:val="Hyperlink"/>
    <w:qFormat/>
    <w:uiPriority w:val="0"/>
    <w:rPr>
      <w:rFonts w:ascii="宋体" w:hAnsi="宋体" w:eastAsia="宋体" w:cs="Times New Roman"/>
      <w:b/>
      <w:color w:val="0000FF"/>
      <w:kern w:val="2"/>
      <w:sz w:val="24"/>
      <w:szCs w:val="24"/>
      <w:u w:val="single"/>
      <w:lang w:val="en-US" w:eastAsia="zh-CN" w:bidi="ar-SA"/>
    </w:rPr>
  </w:style>
  <w:style w:type="character" w:styleId="50">
    <w:name w:val="HTML Code"/>
    <w:basedOn w:val="41"/>
    <w:qFormat/>
    <w:uiPriority w:val="0"/>
    <w:rPr>
      <w:rFonts w:hint="default" w:ascii="Consolas" w:hAnsi="Consolas" w:eastAsia="Consolas" w:cs="Consolas"/>
      <w:color w:val="C7254E"/>
      <w:sz w:val="21"/>
      <w:szCs w:val="21"/>
      <w:shd w:val="clear" w:color="auto" w:fill="F9F2F4"/>
    </w:rPr>
  </w:style>
  <w:style w:type="character" w:styleId="51">
    <w:name w:val="annotation reference"/>
    <w:qFormat/>
    <w:uiPriority w:val="0"/>
    <w:rPr>
      <w:rFonts w:ascii="Times New Roman" w:hAnsi="Times New Roman" w:eastAsia="宋体" w:cs="Times New Roman"/>
      <w:sz w:val="21"/>
      <w:szCs w:val="21"/>
    </w:rPr>
  </w:style>
  <w:style w:type="character" w:styleId="52">
    <w:name w:val="HTML Keyboard"/>
    <w:basedOn w:val="41"/>
    <w:qFormat/>
    <w:uiPriority w:val="0"/>
    <w:rPr>
      <w:rFonts w:ascii="Consolas" w:hAnsi="Consolas" w:eastAsia="Consolas" w:cs="Consolas"/>
      <w:color w:val="FFFFFF"/>
      <w:sz w:val="21"/>
      <w:szCs w:val="21"/>
      <w:shd w:val="clear" w:color="auto" w:fill="333333"/>
    </w:rPr>
  </w:style>
  <w:style w:type="character" w:styleId="53">
    <w:name w:val="HTML Sample"/>
    <w:basedOn w:val="41"/>
    <w:qFormat/>
    <w:uiPriority w:val="0"/>
    <w:rPr>
      <w:rFonts w:hint="default" w:ascii="Consolas" w:hAnsi="Consolas" w:eastAsia="Consolas" w:cs="Consolas"/>
      <w:sz w:val="21"/>
      <w:szCs w:val="21"/>
    </w:rPr>
  </w:style>
  <w:style w:type="paragraph" w:customStyle="1" w:styleId="54">
    <w:name w:val="TOC 标题1"/>
    <w:basedOn w:val="3"/>
    <w:next w:val="1"/>
    <w:qFormat/>
    <w:uiPriority w:val="99"/>
    <w:pPr>
      <w:spacing w:before="480" w:after="0" w:line="276" w:lineRule="auto"/>
      <w:outlineLvl w:val="9"/>
    </w:pPr>
    <w:rPr>
      <w:rFonts w:ascii="仿宋" w:hAnsi="仿宋" w:eastAsia="仿宋"/>
      <w:color w:val="000000"/>
      <w:kern w:val="0"/>
      <w:szCs w:val="32"/>
    </w:rPr>
  </w:style>
  <w:style w:type="paragraph" w:customStyle="1" w:styleId="55">
    <w:name w:val="jq正文缩进"/>
    <w:basedOn w:val="1"/>
    <w:link w:val="168"/>
    <w:qFormat/>
    <w:uiPriority w:val="0"/>
    <w:pPr>
      <w:spacing w:line="360" w:lineRule="auto"/>
      <w:ind w:firstLine="480" w:firstLineChars="200"/>
    </w:pPr>
    <w:rPr>
      <w:rFonts w:ascii="宋体" w:hAnsi="宋体"/>
      <w:kern w:val="0"/>
      <w:szCs w:val="21"/>
    </w:rPr>
  </w:style>
  <w:style w:type="paragraph" w:customStyle="1" w:styleId="56">
    <w:name w:val="项目正文0"/>
    <w:basedOn w:val="1"/>
    <w:qFormat/>
    <w:uiPriority w:val="0"/>
    <w:pPr>
      <w:adjustRightInd w:val="0"/>
      <w:snapToGrid w:val="0"/>
      <w:spacing w:line="440" w:lineRule="exact"/>
      <w:ind w:firstLine="480" w:firstLineChars="200"/>
    </w:pPr>
    <w:rPr>
      <w:rFonts w:ascii="宋体" w:hAnsi="宋体"/>
      <w:color w:val="000000"/>
      <w:szCs w:val="24"/>
    </w:rPr>
  </w:style>
  <w:style w:type="paragraph" w:customStyle="1" w:styleId="57">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58">
    <w:name w:val="reader-word-layer"/>
    <w:basedOn w:val="1"/>
    <w:qFormat/>
    <w:uiPriority w:val="0"/>
    <w:pPr>
      <w:widowControl/>
      <w:spacing w:before="100" w:beforeAutospacing="1" w:after="100" w:afterAutospacing="1"/>
      <w:jc w:val="left"/>
    </w:pPr>
    <w:rPr>
      <w:rFonts w:ascii="宋体" w:hAnsi="宋体" w:cs="宋体"/>
      <w:kern w:val="0"/>
      <w:szCs w:val="24"/>
    </w:rPr>
  </w:style>
  <w:style w:type="paragraph" w:customStyle="1" w:styleId="59">
    <w:name w:val="Char Char1 Char Char Char Char Char Char"/>
    <w:basedOn w:val="1"/>
    <w:qFormat/>
    <w:uiPriority w:val="0"/>
    <w:pPr>
      <w:widowControl/>
      <w:jc w:val="left"/>
    </w:pPr>
    <w:rPr>
      <w:rFonts w:ascii="Verdana" w:hAnsi="Verdana" w:eastAsia="仿宋_GB2312"/>
      <w:kern w:val="0"/>
      <w:sz w:val="28"/>
      <w:lang w:eastAsia="en-US"/>
    </w:rPr>
  </w:style>
  <w:style w:type="paragraph" w:customStyle="1" w:styleId="60">
    <w:name w:val="本文正文"/>
    <w:basedOn w:val="1"/>
    <w:qFormat/>
    <w:uiPriority w:val="0"/>
    <w:pPr>
      <w:widowControl/>
      <w:spacing w:line="480" w:lineRule="exact"/>
      <w:ind w:firstLine="200" w:firstLineChars="200"/>
      <w:jc w:val="left"/>
    </w:pPr>
    <w:rPr>
      <w:rFonts w:ascii="宋体" w:hAnsi="宋体"/>
      <w:kern w:val="0"/>
      <w:szCs w:val="24"/>
    </w:rPr>
  </w:style>
  <w:style w:type="paragraph" w:customStyle="1" w:styleId="61">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Cs w:val="24"/>
    </w:rPr>
  </w:style>
  <w:style w:type="paragraph" w:customStyle="1" w:styleId="62">
    <w:name w:val="Char Char1 Char Char Char Char Char Char11"/>
    <w:basedOn w:val="1"/>
    <w:qFormat/>
    <w:uiPriority w:val="0"/>
    <w:pPr>
      <w:widowControl/>
      <w:spacing w:after="160" w:line="240" w:lineRule="exact"/>
      <w:jc w:val="left"/>
    </w:pPr>
    <w:rPr>
      <w:rFonts w:ascii="Verdana" w:hAnsi="Verdana" w:eastAsia="仿宋_GB2312"/>
      <w:kern w:val="0"/>
      <w:lang w:eastAsia="en-US"/>
    </w:rPr>
  </w:style>
  <w:style w:type="paragraph" w:customStyle="1" w:styleId="63">
    <w:name w:val="Char2 Char Char Char"/>
    <w:basedOn w:val="1"/>
    <w:qFormat/>
    <w:uiPriority w:val="0"/>
    <w:rPr>
      <w:rFonts w:ascii="Tahoma" w:hAnsi="Tahoma"/>
    </w:rPr>
  </w:style>
  <w:style w:type="paragraph" w:customStyle="1" w:styleId="64">
    <w:name w:val="Char12"/>
    <w:basedOn w:val="1"/>
    <w:qFormat/>
    <w:uiPriority w:val="0"/>
    <w:rPr>
      <w:rFonts w:ascii="仿宋_GB2312" w:hAnsi="Times New Roman" w:eastAsia="仿宋_GB2312" w:cs="仿宋_GB2312"/>
      <w:b/>
      <w:bCs/>
      <w:sz w:val="32"/>
      <w:szCs w:val="32"/>
    </w:rPr>
  </w:style>
  <w:style w:type="paragraph" w:customStyle="1" w:styleId="65">
    <w:name w:val="默认段落字体 Para Char"/>
    <w:basedOn w:val="1"/>
    <w:qFormat/>
    <w:uiPriority w:val="0"/>
    <w:rPr>
      <w:rFonts w:ascii="Times New Roman" w:hAnsi="Times New Roman"/>
      <w:sz w:val="21"/>
    </w:rPr>
  </w:style>
  <w:style w:type="paragraph" w:customStyle="1" w:styleId="66">
    <w:name w:val="Char Char Char Char Char Char Char Char Char Char Char Char Char"/>
    <w:basedOn w:val="15"/>
    <w:qFormat/>
    <w:uiPriority w:val="0"/>
    <w:rPr>
      <w:rFonts w:ascii="Tahoma" w:hAnsi="Tahoma"/>
      <w:sz w:val="24"/>
    </w:rPr>
  </w:style>
  <w:style w:type="paragraph" w:customStyle="1" w:styleId="67">
    <w:name w:val="Char Char1 Char Char Char Char Char Char Char Char"/>
    <w:basedOn w:val="1"/>
    <w:qFormat/>
    <w:uiPriority w:val="0"/>
    <w:pPr>
      <w:widowControl/>
      <w:spacing w:after="160" w:line="240" w:lineRule="exact"/>
      <w:jc w:val="left"/>
    </w:pPr>
    <w:rPr>
      <w:rFonts w:ascii="Verdana" w:hAnsi="Verdana" w:cs="Verdana"/>
      <w:kern w:val="0"/>
      <w:sz w:val="20"/>
      <w:lang w:eastAsia="en-US"/>
    </w:rPr>
  </w:style>
  <w:style w:type="paragraph" w:customStyle="1" w:styleId="6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text"/>
    <w:basedOn w:val="1"/>
    <w:qFormat/>
    <w:uiPriority w:val="0"/>
    <w:pPr>
      <w:widowControl/>
      <w:spacing w:before="100" w:beforeAutospacing="1" w:after="100" w:afterAutospacing="1"/>
      <w:jc w:val="left"/>
    </w:pPr>
    <w:rPr>
      <w:rFonts w:ascii="宋体" w:hAnsi="宋体" w:cs="宋体"/>
      <w:kern w:val="0"/>
      <w:szCs w:val="24"/>
    </w:rPr>
  </w:style>
  <w:style w:type="paragraph" w:customStyle="1" w:styleId="70">
    <w:name w:val="Paragraph3"/>
    <w:basedOn w:val="1"/>
    <w:qFormat/>
    <w:uiPriority w:val="0"/>
    <w:pPr>
      <w:tabs>
        <w:tab w:val="left" w:pos="360"/>
      </w:tabs>
      <w:overflowPunct w:val="0"/>
      <w:autoSpaceDE w:val="0"/>
      <w:autoSpaceDN w:val="0"/>
      <w:adjustRightInd w:val="0"/>
      <w:spacing w:before="20"/>
      <w:ind w:left="360" w:hanging="360"/>
      <w:textAlignment w:val="baseline"/>
    </w:pPr>
    <w:rPr>
      <w:rFonts w:ascii="Arial" w:hAnsi="Arial"/>
      <w:kern w:val="0"/>
    </w:rPr>
  </w:style>
  <w:style w:type="paragraph" w:customStyle="1" w:styleId="71">
    <w:name w:val="Char Char1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72">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cn"/>
    <w:basedOn w:val="1"/>
    <w:qFormat/>
    <w:uiPriority w:val="0"/>
    <w:pPr>
      <w:widowControl/>
      <w:spacing w:before="100" w:beforeAutospacing="1" w:after="100" w:afterAutospacing="1"/>
      <w:jc w:val="left"/>
    </w:pPr>
    <w:rPr>
      <w:rFonts w:ascii="_x000B__x000C_" w:hAnsi="_x000B__x000C_"/>
      <w:kern w:val="0"/>
      <w:sz w:val="20"/>
    </w:rPr>
  </w:style>
  <w:style w:type="paragraph" w:customStyle="1" w:styleId="74">
    <w:name w:val="报告正文"/>
    <w:basedOn w:val="1"/>
    <w:qFormat/>
    <w:uiPriority w:val="99"/>
    <w:pPr>
      <w:adjustRightInd w:val="0"/>
      <w:snapToGrid w:val="0"/>
      <w:spacing w:line="288" w:lineRule="auto"/>
      <w:ind w:left="3060" w:leftChars="1700"/>
    </w:pPr>
    <w:rPr>
      <w:rFonts w:ascii="华文细黑" w:hAnsi="华文细黑" w:eastAsia="华文细黑" w:cs="宋体"/>
      <w:sz w:val="21"/>
    </w:rPr>
  </w:style>
  <w:style w:type="paragraph" w:customStyle="1" w:styleId="75">
    <w:name w:val="产品参数标题"/>
    <w:basedOn w:val="1"/>
    <w:qFormat/>
    <w:uiPriority w:val="0"/>
    <w:pPr>
      <w:adjustRightInd w:val="0"/>
      <w:snapToGrid w:val="0"/>
      <w:spacing w:before="240" w:after="60" w:line="360" w:lineRule="auto"/>
      <w:ind w:firstLine="422" w:firstLineChars="200"/>
      <w:jc w:val="left"/>
      <w:outlineLvl w:val="1"/>
    </w:pPr>
    <w:rPr>
      <w:rFonts w:ascii="Cambria" w:hAnsi="Cambria"/>
      <w:b/>
      <w:bCs/>
      <w:sz w:val="21"/>
      <w:szCs w:val="32"/>
    </w:rPr>
  </w:style>
  <w:style w:type="paragraph" w:customStyle="1" w:styleId="76">
    <w:name w:val="style1"/>
    <w:basedOn w:val="1"/>
    <w:qFormat/>
    <w:uiPriority w:val="0"/>
    <w:pPr>
      <w:widowControl/>
      <w:spacing w:before="100" w:beforeAutospacing="1" w:after="100" w:afterAutospacing="1"/>
      <w:jc w:val="left"/>
    </w:pPr>
    <w:rPr>
      <w:rFonts w:ascii="宋体" w:hAnsi="宋体"/>
      <w:kern w:val="0"/>
      <w:szCs w:val="24"/>
    </w:rPr>
  </w:style>
  <w:style w:type="paragraph" w:customStyle="1" w:styleId="77">
    <w:name w:val="Char11"/>
    <w:basedOn w:val="1"/>
    <w:qFormat/>
    <w:uiPriority w:val="0"/>
    <w:pPr>
      <w:tabs>
        <w:tab w:val="left" w:pos="840"/>
      </w:tabs>
      <w:ind w:left="840" w:hanging="420"/>
    </w:pPr>
    <w:rPr>
      <w:rFonts w:ascii="宋体" w:hAnsi="宋体"/>
      <w:b/>
      <w:sz w:val="28"/>
      <w:szCs w:val="28"/>
    </w:rPr>
  </w:style>
  <w:style w:type="paragraph" w:customStyle="1" w:styleId="78">
    <w:name w:val="Char Char Char Char Char Char Char Char Char"/>
    <w:basedOn w:val="1"/>
    <w:qFormat/>
    <w:uiPriority w:val="0"/>
    <w:pPr>
      <w:tabs>
        <w:tab w:val="left" w:pos="1200"/>
        <w:tab w:val="left" w:pos="1557"/>
      </w:tabs>
      <w:ind w:left="1200" w:hanging="360"/>
    </w:pPr>
    <w:rPr>
      <w:rFonts w:ascii="Times New Roman" w:hAnsi="Times New Roman"/>
      <w:szCs w:val="24"/>
    </w:rPr>
  </w:style>
  <w:style w:type="paragraph" w:customStyle="1" w:styleId="79">
    <w:name w:val="列出段落11"/>
    <w:basedOn w:val="1"/>
    <w:qFormat/>
    <w:uiPriority w:val="0"/>
    <w:pPr>
      <w:ind w:firstLine="420" w:firstLineChars="200"/>
    </w:pPr>
    <w:rPr>
      <w:rFonts w:ascii="Times New Roman" w:hAnsi="Times New Roman"/>
      <w:sz w:val="21"/>
      <w:szCs w:val="21"/>
    </w:rPr>
  </w:style>
  <w:style w:type="paragraph" w:customStyle="1" w:styleId="80">
    <w:name w:val="Char2"/>
    <w:basedOn w:val="1"/>
    <w:qFormat/>
    <w:uiPriority w:val="0"/>
    <w:pPr>
      <w:tabs>
        <w:tab w:val="left" w:pos="709"/>
      </w:tabs>
      <w:ind w:left="709" w:hanging="709"/>
    </w:pPr>
    <w:rPr>
      <w:rFonts w:ascii="Times New Roman" w:hAnsi="Times New Roman"/>
      <w:szCs w:val="24"/>
    </w:rPr>
  </w:style>
  <w:style w:type="paragraph" w:customStyle="1" w:styleId="81">
    <w:name w:val="标题 四 ＋ 宋体"/>
    <w:basedOn w:val="1"/>
    <w:qFormat/>
    <w:uiPriority w:val="0"/>
    <w:pPr>
      <w:tabs>
        <w:tab w:val="left" w:pos="1560"/>
      </w:tabs>
      <w:spacing w:line="360" w:lineRule="auto"/>
      <w:ind w:left="1560" w:hanging="720"/>
    </w:pPr>
    <w:rPr>
      <w:rFonts w:ascii="Times New Roman" w:hAnsi="Times New Roman"/>
      <w:i/>
      <w:szCs w:val="24"/>
    </w:rPr>
  </w:style>
  <w:style w:type="paragraph" w:customStyle="1" w:styleId="82">
    <w:name w:val="正文缩进1"/>
    <w:basedOn w:val="1"/>
    <w:qFormat/>
    <w:uiPriority w:val="0"/>
    <w:pPr>
      <w:ind w:firstLine="420" w:firstLineChars="200"/>
    </w:pPr>
    <w:rPr>
      <w:rFonts w:ascii="Times New Roman" w:hAnsi="Times New Roman" w:eastAsia="微软雅黑"/>
      <w:sz w:val="21"/>
      <w:szCs w:val="24"/>
    </w:rPr>
  </w:style>
  <w:style w:type="paragraph" w:customStyle="1" w:styleId="83">
    <w:name w:val="Char Char Char Char1"/>
    <w:basedOn w:val="1"/>
    <w:qFormat/>
    <w:uiPriority w:val="0"/>
    <w:pPr>
      <w:tabs>
        <w:tab w:val="left" w:pos="360"/>
      </w:tabs>
      <w:ind w:firstLine="420" w:firstLineChars="150"/>
    </w:pPr>
    <w:rPr>
      <w:rFonts w:ascii="Arial" w:hAnsi="Arial" w:cs="Arial"/>
      <w:sz w:val="20"/>
    </w:rPr>
  </w:style>
  <w:style w:type="paragraph" w:customStyle="1" w:styleId="84">
    <w:name w:val="Char Char Char Char Char Char Char Char Char1"/>
    <w:basedOn w:val="1"/>
    <w:qFormat/>
    <w:uiPriority w:val="0"/>
    <w:pPr>
      <w:tabs>
        <w:tab w:val="left" w:pos="1200"/>
        <w:tab w:val="left" w:pos="1557"/>
      </w:tabs>
      <w:ind w:left="1200" w:hanging="360"/>
    </w:pPr>
    <w:rPr>
      <w:rFonts w:ascii="Times New Roman" w:hAnsi="Times New Roman"/>
      <w:szCs w:val="24"/>
    </w:rPr>
  </w:style>
  <w:style w:type="paragraph" w:customStyle="1" w:styleId="85">
    <w:name w:val="四级标题"/>
    <w:basedOn w:val="5"/>
    <w:qFormat/>
    <w:uiPriority w:val="0"/>
    <w:pPr>
      <w:widowControl/>
      <w:tabs>
        <w:tab w:val="left" w:pos="851"/>
      </w:tabs>
      <w:spacing w:before="0" w:after="0"/>
      <w:ind w:left="851" w:hanging="851"/>
      <w:jc w:val="left"/>
    </w:pPr>
    <w:rPr>
      <w:rFonts w:ascii="宋体" w:hAnsi="宋体" w:eastAsia="宋体"/>
      <w:sz w:val="24"/>
    </w:rPr>
  </w:style>
  <w:style w:type="paragraph" w:customStyle="1" w:styleId="86">
    <w:name w:val="正文文本 (3)"/>
    <w:basedOn w:val="1"/>
    <w:link w:val="169"/>
    <w:qFormat/>
    <w:uiPriority w:val="0"/>
    <w:pPr>
      <w:shd w:val="clear" w:color="auto" w:fill="FFFFFF"/>
      <w:spacing w:line="557" w:lineRule="exact"/>
      <w:ind w:hanging="960"/>
      <w:jc w:val="distribute"/>
    </w:pPr>
    <w:rPr>
      <w:rFonts w:ascii="Times New Roman" w:hAnsi="宋体" w:eastAsia="Times New Roman"/>
      <w:kern w:val="0"/>
      <w:sz w:val="30"/>
      <w:szCs w:val="30"/>
      <w:shd w:val="clear" w:color="auto" w:fill="FFFFFF"/>
    </w:rPr>
  </w:style>
  <w:style w:type="paragraph" w:customStyle="1" w:styleId="87">
    <w:name w:val="Char Char Char Char Char Char Char"/>
    <w:basedOn w:val="1"/>
    <w:qFormat/>
    <w:uiPriority w:val="0"/>
    <w:rPr>
      <w:rFonts w:ascii="仿宋_GB2312" w:hAnsi="Times New Roman" w:eastAsia="仿宋_GB2312"/>
      <w:b/>
      <w:sz w:val="32"/>
      <w:szCs w:val="32"/>
    </w:rPr>
  </w:style>
  <w:style w:type="paragraph" w:customStyle="1" w:styleId="88">
    <w:name w:val="Char Char Char Char Char Char Char Char Char Char Char Char1 Char Char Char Char Char Char Char"/>
    <w:basedOn w:val="1"/>
    <w:qFormat/>
    <w:uiPriority w:val="0"/>
    <w:rPr>
      <w:rFonts w:ascii="Times New Roman" w:hAnsi="Times New Roman"/>
      <w:sz w:val="21"/>
      <w:szCs w:val="21"/>
    </w:rPr>
  </w:style>
  <w:style w:type="paragraph" w:customStyle="1" w:styleId="89">
    <w:name w:val="小四 段落 宋体 Char Char"/>
    <w:basedOn w:val="1"/>
    <w:qFormat/>
    <w:uiPriority w:val="0"/>
    <w:pPr>
      <w:spacing w:line="360" w:lineRule="auto"/>
      <w:ind w:right="-33" w:firstLine="480" w:firstLineChars="200"/>
      <w:jc w:val="left"/>
    </w:pPr>
    <w:rPr>
      <w:rFonts w:ascii="Times New Roman" w:hAnsi="Times New Roman"/>
      <w:szCs w:val="24"/>
    </w:rPr>
  </w:style>
  <w:style w:type="paragraph" w:customStyle="1" w:styleId="90">
    <w:name w:val="正文文本 (2)"/>
    <w:basedOn w:val="1"/>
    <w:link w:val="226"/>
    <w:qFormat/>
    <w:uiPriority w:val="0"/>
    <w:pPr>
      <w:shd w:val="clear" w:color="auto" w:fill="FFFFFF"/>
      <w:spacing w:before="900" w:after="1200" w:line="240" w:lineRule="atLeast"/>
      <w:ind w:hanging="960"/>
      <w:jc w:val="center"/>
    </w:pPr>
    <w:rPr>
      <w:rFonts w:ascii="Times New Roman" w:hAnsi="宋体" w:eastAsia="Times New Roman"/>
      <w:kern w:val="0"/>
      <w:sz w:val="30"/>
      <w:szCs w:val="30"/>
      <w:shd w:val="clear" w:color="auto" w:fill="FFFFFF"/>
    </w:rPr>
  </w:style>
  <w:style w:type="paragraph" w:customStyle="1" w:styleId="9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92">
    <w:name w:val="Char"/>
    <w:basedOn w:val="1"/>
    <w:link w:val="187"/>
    <w:qFormat/>
    <w:uiPriority w:val="0"/>
    <w:pPr>
      <w:adjustRightInd w:val="0"/>
      <w:spacing w:line="360" w:lineRule="auto"/>
    </w:pPr>
    <w:rPr>
      <w:rFonts w:ascii="Times New Roman" w:hAnsi="Times New Roman"/>
      <w:kern w:val="0"/>
    </w:rPr>
  </w:style>
  <w:style w:type="paragraph" w:customStyle="1" w:styleId="93">
    <w:name w:val="Char Char Char Char Char Char1 Char1"/>
    <w:basedOn w:val="1"/>
    <w:qFormat/>
    <w:uiPriority w:val="0"/>
    <w:pPr>
      <w:widowControl/>
      <w:spacing w:after="160" w:line="240" w:lineRule="exact"/>
      <w:jc w:val="left"/>
    </w:pPr>
    <w:rPr>
      <w:rFonts w:ascii="Arial" w:hAnsi="Arial" w:eastAsia="楷体_GB2312" w:cs="Arial"/>
      <w:b/>
      <w:bCs/>
      <w:kern w:val="0"/>
      <w:szCs w:val="24"/>
      <w:lang w:eastAsia="en-US"/>
    </w:rPr>
  </w:style>
  <w:style w:type="paragraph" w:customStyle="1" w:styleId="94">
    <w:name w:val="p15"/>
    <w:basedOn w:val="1"/>
    <w:qFormat/>
    <w:uiPriority w:val="99"/>
    <w:rPr>
      <w:rFonts w:ascii="Times New Roman" w:hAnsi="Times New Roman"/>
      <w:sz w:val="20"/>
      <w:szCs w:val="21"/>
    </w:rPr>
  </w:style>
  <w:style w:type="paragraph" w:customStyle="1" w:styleId="95">
    <w:name w:val="Char Char1 Char Char Char Char Char Char1"/>
    <w:basedOn w:val="1"/>
    <w:qFormat/>
    <w:uiPriority w:val="0"/>
    <w:pPr>
      <w:widowControl/>
      <w:spacing w:after="160" w:line="240" w:lineRule="exact"/>
      <w:jc w:val="left"/>
    </w:pPr>
    <w:rPr>
      <w:rFonts w:ascii="Verdana" w:hAnsi="Verdana" w:eastAsia="仿宋_GB2312" w:cs="Verdana"/>
      <w:kern w:val="0"/>
      <w:szCs w:val="24"/>
      <w:lang w:eastAsia="en-US"/>
    </w:rPr>
  </w:style>
  <w:style w:type="paragraph" w:customStyle="1" w:styleId="96">
    <w:name w:val="--规划正文"/>
    <w:basedOn w:val="1"/>
    <w:qFormat/>
    <w:uiPriority w:val="0"/>
    <w:pPr>
      <w:spacing w:line="360" w:lineRule="auto"/>
      <w:ind w:firstLine="200" w:firstLineChars="200"/>
    </w:pPr>
    <w:rPr>
      <w:rFonts w:ascii="Times New Roman" w:hAnsi="Times New Roman"/>
      <w:sz w:val="21"/>
    </w:rPr>
  </w:style>
  <w:style w:type="paragraph" w:styleId="97">
    <w:name w:val="List Paragraph"/>
    <w:basedOn w:val="1"/>
    <w:qFormat/>
    <w:uiPriority w:val="99"/>
    <w:pPr>
      <w:ind w:firstLine="420" w:firstLineChars="200"/>
    </w:pPr>
    <w:rPr>
      <w:rFonts w:ascii="Times New Roman" w:hAnsi="Times New Roman"/>
      <w:sz w:val="21"/>
      <w:szCs w:val="24"/>
    </w:rPr>
  </w:style>
  <w:style w:type="paragraph" w:customStyle="1" w:styleId="98">
    <w:name w:val="正文首缩两字"/>
    <w:basedOn w:val="1"/>
    <w:link w:val="146"/>
    <w:qFormat/>
    <w:uiPriority w:val="0"/>
    <w:pPr>
      <w:spacing w:line="360" w:lineRule="auto"/>
      <w:ind w:firstLine="200" w:firstLineChars="200"/>
    </w:pPr>
    <w:rPr>
      <w:rFonts w:ascii="Verdana" w:hAnsi="Verdana"/>
      <w:szCs w:val="24"/>
    </w:rPr>
  </w:style>
  <w:style w:type="paragraph" w:customStyle="1" w:styleId="99">
    <w:name w:val="a2"/>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00">
    <w:name w:val="列出段落2"/>
    <w:basedOn w:val="1"/>
    <w:qFormat/>
    <w:uiPriority w:val="0"/>
    <w:pPr>
      <w:ind w:firstLine="420" w:firstLineChars="200"/>
    </w:pPr>
    <w:rPr>
      <w:rFonts w:cs="Calibri"/>
      <w:szCs w:val="24"/>
    </w:rPr>
  </w:style>
  <w:style w:type="paragraph" w:customStyle="1" w:styleId="101">
    <w:name w:val="样式3"/>
    <w:basedOn w:val="1"/>
    <w:qFormat/>
    <w:uiPriority w:val="0"/>
    <w:rPr>
      <w:rFonts w:ascii="Times New Roman" w:hAnsi="Times New Roman"/>
      <w:sz w:val="21"/>
      <w:szCs w:val="24"/>
    </w:rPr>
  </w:style>
  <w:style w:type="paragraph" w:customStyle="1" w:styleId="102">
    <w:name w:val="1 Char Char Char Char"/>
    <w:basedOn w:val="1"/>
    <w:qFormat/>
    <w:uiPriority w:val="0"/>
    <w:pPr>
      <w:spacing w:line="360" w:lineRule="auto"/>
      <w:jc w:val="center"/>
    </w:pPr>
    <w:rPr>
      <w:rFonts w:ascii="Tahoma" w:hAnsi="Tahoma"/>
    </w:rPr>
  </w:style>
  <w:style w:type="paragraph" w:customStyle="1" w:styleId="103">
    <w:name w:val="Char Char Char Char Char Char Char Char Char Char Char Char1 Char Char Char Char Char Char Char1"/>
    <w:basedOn w:val="1"/>
    <w:qFormat/>
    <w:uiPriority w:val="0"/>
    <w:rPr>
      <w:rFonts w:ascii="Times New Roman" w:hAnsi="Times New Roman"/>
      <w:sz w:val="21"/>
      <w:szCs w:val="24"/>
    </w:rPr>
  </w:style>
  <w:style w:type="paragraph" w:customStyle="1" w:styleId="10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05">
    <w:name w:val="列出段落1"/>
    <w:basedOn w:val="1"/>
    <w:link w:val="228"/>
    <w:qFormat/>
    <w:uiPriority w:val="0"/>
    <w:pPr>
      <w:ind w:firstLine="420" w:firstLineChars="200"/>
    </w:pPr>
    <w:rPr>
      <w:rFonts w:ascii="Times New Roman" w:hAnsi="Times New Roman"/>
      <w:sz w:val="21"/>
      <w:szCs w:val="21"/>
    </w:rPr>
  </w:style>
  <w:style w:type="paragraph" w:customStyle="1" w:styleId="106">
    <w:name w:val="style70"/>
    <w:basedOn w:val="1"/>
    <w:qFormat/>
    <w:uiPriority w:val="0"/>
    <w:pPr>
      <w:widowControl/>
      <w:spacing w:before="100" w:beforeAutospacing="1" w:after="100" w:afterAutospacing="1"/>
      <w:jc w:val="left"/>
    </w:pPr>
    <w:rPr>
      <w:rFonts w:ascii="黑体" w:hAnsi="宋体" w:eastAsia="黑体" w:cs="宋体"/>
      <w:color w:val="000000"/>
      <w:kern w:val="0"/>
      <w:sz w:val="20"/>
    </w:rPr>
  </w:style>
  <w:style w:type="paragraph" w:customStyle="1" w:styleId="107">
    <w:name w:val="标题1"/>
    <w:basedOn w:val="1"/>
    <w:link w:val="208"/>
    <w:qFormat/>
    <w:uiPriority w:val="0"/>
    <w:pPr>
      <w:spacing w:line="360" w:lineRule="auto"/>
    </w:pPr>
    <w:rPr>
      <w:rFonts w:ascii="Times New Roman" w:hAnsi="Times New Roman"/>
      <w:sz w:val="21"/>
      <w:szCs w:val="24"/>
    </w:rPr>
  </w:style>
  <w:style w:type="paragraph" w:customStyle="1" w:styleId="108">
    <w:name w:val="Char1"/>
    <w:basedOn w:val="1"/>
    <w:qFormat/>
    <w:uiPriority w:val="0"/>
    <w:rPr>
      <w:rFonts w:ascii="仿宋_GB2312" w:hAnsi="Times New Roman" w:eastAsia="仿宋_GB2312"/>
      <w:b/>
      <w:sz w:val="32"/>
      <w:szCs w:val="32"/>
    </w:rPr>
  </w:style>
  <w:style w:type="paragraph" w:customStyle="1" w:styleId="109">
    <w:name w:val="文档正文"/>
    <w:basedOn w:val="1"/>
    <w:qFormat/>
    <w:uiPriority w:val="0"/>
    <w:pPr>
      <w:adjustRightInd w:val="0"/>
      <w:spacing w:line="312" w:lineRule="atLeast"/>
      <w:ind w:firstLine="567"/>
      <w:textAlignment w:val="baseline"/>
    </w:pPr>
    <w:rPr>
      <w:rFonts w:ascii="长城仿宋" w:hAnsi="Times New Roman" w:eastAsia="长城仿宋"/>
      <w:kern w:val="0"/>
      <w:sz w:val="28"/>
    </w:rPr>
  </w:style>
  <w:style w:type="paragraph" w:customStyle="1" w:styleId="110">
    <w:name w:val="Char Char Char"/>
    <w:basedOn w:val="1"/>
    <w:qFormat/>
    <w:uiPriority w:val="0"/>
    <w:rPr>
      <w:rFonts w:ascii="Tahoma" w:hAnsi="Tahoma" w:cs="Tahoma"/>
      <w:szCs w:val="24"/>
    </w:rPr>
  </w:style>
  <w:style w:type="paragraph" w:customStyle="1" w:styleId="111">
    <w:name w:val="No Spacing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Char13"/>
    <w:basedOn w:val="1"/>
    <w:qFormat/>
    <w:uiPriority w:val="0"/>
    <w:rPr>
      <w:rFonts w:ascii="仿宋_GB2312" w:hAnsi="Times New Roman" w:eastAsia="仿宋_GB2312"/>
      <w:b/>
      <w:sz w:val="32"/>
      <w:szCs w:val="32"/>
    </w:rPr>
  </w:style>
  <w:style w:type="paragraph" w:customStyle="1" w:styleId="113">
    <w:name w:val="正文文本1"/>
    <w:basedOn w:val="1"/>
    <w:link w:val="230"/>
    <w:qFormat/>
    <w:uiPriority w:val="0"/>
    <w:pPr>
      <w:shd w:val="clear" w:color="auto" w:fill="FFFFFF"/>
      <w:spacing w:line="240" w:lineRule="atLeast"/>
      <w:jc w:val="left"/>
    </w:pPr>
    <w:rPr>
      <w:rFonts w:ascii="Times New Roman" w:hAnsi="Times New Roman" w:eastAsia="Times New Roman"/>
      <w:kern w:val="0"/>
      <w:sz w:val="11"/>
    </w:rPr>
  </w:style>
  <w:style w:type="paragraph" w:customStyle="1" w:styleId="114">
    <w:name w:val="表格"/>
    <w:qFormat/>
    <w:uiPriority w:val="0"/>
    <w:pPr>
      <w:jc w:val="center"/>
    </w:pPr>
    <w:rPr>
      <w:rFonts w:ascii="宋体" w:hAnsi="宋体" w:eastAsia="宋体" w:cs="宋体"/>
      <w:sz w:val="24"/>
      <w:szCs w:val="24"/>
      <w:lang w:val="en-US" w:eastAsia="zh-CN" w:bidi="ar-SA"/>
    </w:rPr>
  </w:style>
  <w:style w:type="paragraph" w:customStyle="1" w:styleId="115">
    <w:name w:val="Char Char Char Char Char Char Char Char Char2"/>
    <w:basedOn w:val="1"/>
    <w:qFormat/>
    <w:uiPriority w:val="0"/>
    <w:pPr>
      <w:spacing w:after="160" w:line="240" w:lineRule="exact"/>
    </w:pPr>
    <w:rPr>
      <w:rFonts w:ascii="Verdana" w:hAnsi="Verdana" w:cs="Verdana"/>
      <w:sz w:val="20"/>
      <w:lang w:eastAsia="en-US"/>
    </w:rPr>
  </w:style>
  <w:style w:type="paragraph" w:customStyle="1" w:styleId="116">
    <w:name w:val="Char Char Char Char Char Char1 Char2"/>
    <w:basedOn w:val="1"/>
    <w:qFormat/>
    <w:uiPriority w:val="0"/>
    <w:pPr>
      <w:widowControl/>
      <w:spacing w:after="160" w:line="240" w:lineRule="exact"/>
      <w:jc w:val="left"/>
    </w:pPr>
    <w:rPr>
      <w:rFonts w:ascii="Arial" w:hAnsi="Arial" w:eastAsia="楷体_GB2312" w:cs="Verdana"/>
      <w:b/>
      <w:kern w:val="0"/>
      <w:szCs w:val="24"/>
      <w:lang w:eastAsia="en-US"/>
    </w:rPr>
  </w:style>
  <w:style w:type="paragraph" w:customStyle="1" w:styleId="117">
    <w:name w:val="Char1 Char Char Char Char Char Char"/>
    <w:basedOn w:val="1"/>
    <w:qFormat/>
    <w:uiPriority w:val="0"/>
    <w:rPr>
      <w:rFonts w:ascii="Tahoma" w:hAnsi="Tahoma"/>
    </w:rPr>
  </w:style>
  <w:style w:type="paragraph" w:customStyle="1" w:styleId="118">
    <w:name w:val="Char Char Char Char"/>
    <w:basedOn w:val="1"/>
    <w:qFormat/>
    <w:uiPriority w:val="0"/>
    <w:pPr>
      <w:widowControl/>
      <w:spacing w:after="160" w:line="240" w:lineRule="exact"/>
      <w:jc w:val="center"/>
    </w:pPr>
    <w:rPr>
      <w:rFonts w:ascii="宋体" w:hAnsi="宋体"/>
      <w:b/>
      <w:kern w:val="0"/>
      <w:sz w:val="28"/>
      <w:szCs w:val="28"/>
      <w:lang w:eastAsia="en-US"/>
    </w:rPr>
  </w:style>
  <w:style w:type="paragraph" w:customStyle="1" w:styleId="119">
    <w:name w:val="Char2 Char Char Char1"/>
    <w:basedOn w:val="1"/>
    <w:qFormat/>
    <w:uiPriority w:val="0"/>
    <w:rPr>
      <w:rFonts w:ascii="Tahoma" w:hAnsi="Tahoma" w:cs="Tahoma"/>
      <w:szCs w:val="24"/>
    </w:rPr>
  </w:style>
  <w:style w:type="paragraph" w:customStyle="1" w:styleId="120">
    <w:name w:val="Char Char Char1"/>
    <w:basedOn w:val="1"/>
    <w:qFormat/>
    <w:uiPriority w:val="0"/>
    <w:rPr>
      <w:rFonts w:ascii="Tahoma" w:hAnsi="Tahoma"/>
    </w:rPr>
  </w:style>
  <w:style w:type="paragraph" w:customStyle="1" w:styleId="121">
    <w:name w:val="Char31"/>
    <w:basedOn w:val="15"/>
    <w:next w:val="1"/>
    <w:link w:val="205"/>
    <w:qFormat/>
    <w:uiPriority w:val="0"/>
    <w:rPr>
      <w:rFonts w:ascii="Tahoma" w:hAnsi="Tahoma"/>
    </w:rPr>
  </w:style>
  <w:style w:type="paragraph" w:customStyle="1" w:styleId="122">
    <w:name w:val="Char Char Char Char Char Char Char Char Char Char Char Char Char1"/>
    <w:basedOn w:val="15"/>
    <w:qFormat/>
    <w:uiPriority w:val="0"/>
    <w:rPr>
      <w:rFonts w:ascii="Tahoma" w:hAnsi="Tahoma" w:cs="Tahoma"/>
      <w:sz w:val="24"/>
    </w:rPr>
  </w:style>
  <w:style w:type="paragraph" w:customStyle="1" w:styleId="123">
    <w:name w:val="Char Char Char Char Char Char Char1"/>
    <w:basedOn w:val="1"/>
    <w:qFormat/>
    <w:uiPriority w:val="0"/>
    <w:rPr>
      <w:rFonts w:ascii="仿宋_GB2312" w:hAnsi="Times New Roman" w:eastAsia="仿宋_GB2312" w:cs="仿宋_GB2312"/>
      <w:b/>
      <w:bCs/>
      <w:sz w:val="32"/>
      <w:szCs w:val="32"/>
    </w:rPr>
  </w:style>
  <w:style w:type="paragraph" w:customStyle="1" w:styleId="124">
    <w:name w:val="正文 New New New New"/>
    <w:qFormat/>
    <w:uiPriority w:val="0"/>
    <w:pPr>
      <w:widowControl w:val="0"/>
      <w:jc w:val="both"/>
    </w:pPr>
    <w:rPr>
      <w:rFonts w:ascii="Calibri" w:hAnsi="Calibri" w:eastAsia="宋体" w:cs="Times New Roman"/>
      <w:lang w:val="en-US" w:eastAsia="zh-CN" w:bidi="ar-SA"/>
    </w:rPr>
  </w:style>
  <w:style w:type="paragraph" w:customStyle="1" w:styleId="125">
    <w:name w:val="样式1"/>
    <w:basedOn w:val="1"/>
    <w:qFormat/>
    <w:uiPriority w:val="0"/>
    <w:pPr>
      <w:tabs>
        <w:tab w:val="left" w:pos="709"/>
      </w:tabs>
      <w:adjustRightInd w:val="0"/>
      <w:ind w:left="709" w:hanging="709"/>
      <w:textAlignment w:val="baseline"/>
    </w:pPr>
    <w:rPr>
      <w:rFonts w:ascii="宋体" w:hAnsi="宋体"/>
      <w:kern w:val="0"/>
      <w:sz w:val="21"/>
    </w:rPr>
  </w:style>
  <w:style w:type="paragraph" w:customStyle="1" w:styleId="126">
    <w:name w:val="默认段落字体 Para Char Char Char Char Char Char Char Char Char1 Char Char Char Char Char Char Char"/>
    <w:basedOn w:val="15"/>
    <w:qFormat/>
    <w:uiPriority w:val="0"/>
    <w:rPr>
      <w:rFonts w:ascii="Tahoma" w:hAnsi="Tahoma"/>
      <w:sz w:val="24"/>
    </w:rPr>
  </w:style>
  <w:style w:type="paragraph" w:customStyle="1" w:styleId="127">
    <w:name w:val="简单回函地址"/>
    <w:basedOn w:val="1"/>
    <w:qFormat/>
    <w:uiPriority w:val="0"/>
    <w:rPr>
      <w:rFonts w:ascii="Times New Roman" w:hAnsi="Times New Roman"/>
      <w:sz w:val="21"/>
      <w:szCs w:val="24"/>
    </w:rPr>
  </w:style>
  <w:style w:type="paragraph" w:customStyle="1" w:styleId="128">
    <w:name w:val="p0"/>
    <w:basedOn w:val="1"/>
    <w:qFormat/>
    <w:uiPriority w:val="0"/>
    <w:pPr>
      <w:widowControl/>
    </w:pPr>
    <w:rPr>
      <w:rFonts w:ascii="Times New Roman" w:hAnsi="Times New Roman"/>
      <w:kern w:val="0"/>
      <w:sz w:val="21"/>
      <w:szCs w:val="21"/>
    </w:rPr>
  </w:style>
  <w:style w:type="paragraph" w:customStyle="1" w:styleId="129">
    <w:name w:val="List Paragraph1"/>
    <w:basedOn w:val="1"/>
    <w:qFormat/>
    <w:uiPriority w:val="0"/>
    <w:pPr>
      <w:widowControl/>
      <w:ind w:firstLine="420" w:firstLineChars="200"/>
      <w:jc w:val="left"/>
    </w:pPr>
    <w:rPr>
      <w:rFonts w:ascii="宋体" w:hAnsi="宋体" w:cs="宋体"/>
      <w:kern w:val="0"/>
      <w:szCs w:val="24"/>
    </w:rPr>
  </w:style>
  <w:style w:type="paragraph" w:customStyle="1" w:styleId="130">
    <w:name w:val="Char3"/>
    <w:basedOn w:val="1"/>
    <w:qFormat/>
    <w:uiPriority w:val="0"/>
    <w:rPr>
      <w:rFonts w:ascii="Tahoma" w:hAnsi="Tahoma" w:cs="Tahoma"/>
      <w:szCs w:val="24"/>
    </w:rPr>
  </w:style>
  <w:style w:type="paragraph" w:customStyle="1" w:styleId="1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2">
    <w:name w:val="纯文本1"/>
    <w:basedOn w:val="1"/>
    <w:qFormat/>
    <w:uiPriority w:val="0"/>
    <w:pPr>
      <w:adjustRightInd w:val="0"/>
      <w:textAlignment w:val="baseline"/>
    </w:pPr>
    <w:rPr>
      <w:rFonts w:ascii="宋体" w:hAnsi="Courier New" w:eastAsia="楷体_GB2312"/>
      <w:sz w:val="28"/>
    </w:rPr>
  </w:style>
  <w:style w:type="paragraph" w:customStyle="1" w:styleId="133">
    <w:name w:val="_Style 130"/>
    <w:qFormat/>
    <w:uiPriority w:val="0"/>
    <w:rPr>
      <w:rFonts w:ascii="Calibri" w:hAnsi="Calibri" w:eastAsia="宋体" w:cs="Times New Roman"/>
      <w:kern w:val="2"/>
      <w:sz w:val="24"/>
      <w:lang w:val="en-US" w:eastAsia="zh-CN" w:bidi="ar-SA"/>
    </w:rPr>
  </w:style>
  <w:style w:type="paragraph" w:customStyle="1" w:styleId="134">
    <w:name w:val="样式 产品参数 + 左侧:  2 字符2"/>
    <w:basedOn w:val="1"/>
    <w:qFormat/>
    <w:uiPriority w:val="0"/>
    <w:pPr>
      <w:adjustRightInd w:val="0"/>
      <w:snapToGrid w:val="0"/>
      <w:spacing w:line="360" w:lineRule="auto"/>
      <w:ind w:left="420" w:leftChars="200"/>
      <w:jc w:val="left"/>
    </w:pPr>
    <w:rPr>
      <w:rFonts w:ascii="宋体" w:hAnsi="宋体" w:cs="宋体"/>
      <w:kern w:val="0"/>
      <w:sz w:val="18"/>
    </w:rPr>
  </w:style>
  <w:style w:type="paragraph" w:customStyle="1" w:styleId="135">
    <w:name w:val="List Paragraph2"/>
    <w:basedOn w:val="1"/>
    <w:qFormat/>
    <w:uiPriority w:val="0"/>
    <w:pPr>
      <w:ind w:firstLine="420" w:firstLineChars="200"/>
    </w:pPr>
    <w:rPr>
      <w:rFonts w:ascii="Times New Roman" w:hAnsi="Times New Roman"/>
      <w:sz w:val="21"/>
      <w:szCs w:val="24"/>
    </w:rPr>
  </w:style>
  <w:style w:type="character" w:customStyle="1" w:styleId="136">
    <w:name w:val="A6"/>
    <w:qFormat/>
    <w:uiPriority w:val="0"/>
    <w:rPr>
      <w:rFonts w:ascii="Times New Roman" w:hAnsi="Times New Roman" w:eastAsia="宋体" w:cs="Museo Sans For Dell 300"/>
      <w:color w:val="000000"/>
      <w:sz w:val="18"/>
      <w:szCs w:val="18"/>
    </w:rPr>
  </w:style>
  <w:style w:type="character" w:customStyle="1" w:styleId="137">
    <w:name w:val="Char Char2"/>
    <w:qFormat/>
    <w:uiPriority w:val="0"/>
    <w:rPr>
      <w:rFonts w:ascii="Times New Roman" w:hAnsi="Times New Roman" w:eastAsia="宋体" w:cs="Times New Roman"/>
      <w:kern w:val="2"/>
      <w:sz w:val="24"/>
      <w:szCs w:val="24"/>
      <w:lang w:val="en-US" w:eastAsia="zh-CN"/>
    </w:rPr>
  </w:style>
  <w:style w:type="character" w:customStyle="1" w:styleId="138">
    <w:name w:val="标题 1 字符"/>
    <w:link w:val="3"/>
    <w:qFormat/>
    <w:uiPriority w:val="0"/>
    <w:rPr>
      <w:rFonts w:ascii="Times New Roman" w:hAnsi="Times New Roman" w:eastAsia="宋体" w:cs="Times New Roman"/>
      <w:b/>
      <w:bCs/>
      <w:kern w:val="44"/>
      <w:sz w:val="44"/>
      <w:szCs w:val="44"/>
      <w:lang w:val="en-US" w:eastAsia="zh-CN" w:bidi="ar-SA"/>
    </w:rPr>
  </w:style>
  <w:style w:type="character" w:customStyle="1" w:styleId="139">
    <w:name w:val="hour_am"/>
    <w:basedOn w:val="41"/>
    <w:qFormat/>
    <w:uiPriority w:val="0"/>
  </w:style>
  <w:style w:type="character" w:customStyle="1" w:styleId="140">
    <w:name w:val="tmpztreemove_arrow"/>
    <w:basedOn w:val="41"/>
    <w:qFormat/>
    <w:uiPriority w:val="0"/>
    <w:rPr>
      <w:shd w:val="clear" w:color="auto" w:fill="FFFFFF"/>
    </w:rPr>
  </w:style>
  <w:style w:type="character" w:customStyle="1" w:styleId="141">
    <w:name w:val="aboutus1"/>
    <w:qFormat/>
    <w:uiPriority w:val="0"/>
    <w:rPr>
      <w:rFonts w:hint="default" w:ascii="ˎ̥" w:hAnsi="ˎ̥" w:eastAsia="宋体" w:cs="Times New Roman"/>
      <w:b/>
      <w:color w:val="000000"/>
      <w:kern w:val="2"/>
      <w:sz w:val="18"/>
      <w:szCs w:val="18"/>
      <w:u w:val="none"/>
      <w:lang w:val="en-US" w:eastAsia="zh-CN" w:bidi="ar-SA"/>
    </w:rPr>
  </w:style>
  <w:style w:type="character" w:customStyle="1" w:styleId="142">
    <w:name w:val="hover"/>
    <w:basedOn w:val="41"/>
    <w:qFormat/>
    <w:uiPriority w:val="0"/>
    <w:rPr>
      <w:shd w:val="clear" w:color="auto" w:fill="EEEEEE"/>
    </w:rPr>
  </w:style>
  <w:style w:type="character" w:customStyle="1" w:styleId="143">
    <w:name w:val="unnamed5"/>
    <w:qFormat/>
    <w:uiPriority w:val="0"/>
    <w:rPr>
      <w:rFonts w:ascii="Times New Roman" w:hAnsi="Times New Roman" w:eastAsia="宋体" w:cs="Times New Roman"/>
    </w:rPr>
  </w:style>
  <w:style w:type="character" w:customStyle="1" w:styleId="144">
    <w:name w:val="标题 2 字符"/>
    <w:link w:val="4"/>
    <w:qFormat/>
    <w:uiPriority w:val="0"/>
    <w:rPr>
      <w:rFonts w:ascii="Arial" w:hAnsi="Arial" w:eastAsia="仿宋" w:cs="Times New Roman"/>
      <w:b/>
      <w:bCs/>
      <w:kern w:val="2"/>
      <w:sz w:val="28"/>
      <w:szCs w:val="32"/>
      <w:lang w:val="en-US" w:eastAsia="zh-CN" w:bidi="ar-SA"/>
    </w:rPr>
  </w:style>
  <w:style w:type="character" w:customStyle="1" w:styleId="145">
    <w:name w:val="批注文字 字符"/>
    <w:link w:val="16"/>
    <w:qFormat/>
    <w:uiPriority w:val="0"/>
    <w:rPr>
      <w:rFonts w:ascii="Times New Roman" w:hAnsi="Times New Roman" w:eastAsia="宋体" w:cs="Times New Roman"/>
      <w:sz w:val="24"/>
    </w:rPr>
  </w:style>
  <w:style w:type="character" w:customStyle="1" w:styleId="146">
    <w:name w:val="正文首缩两字 Char1"/>
    <w:link w:val="98"/>
    <w:qFormat/>
    <w:uiPriority w:val="0"/>
    <w:rPr>
      <w:rFonts w:ascii="Verdana" w:hAnsi="Verdana" w:eastAsia="宋体" w:cs="Times New Roman"/>
      <w:kern w:val="2"/>
      <w:sz w:val="24"/>
      <w:szCs w:val="24"/>
    </w:rPr>
  </w:style>
  <w:style w:type="character" w:customStyle="1" w:styleId="147">
    <w:name w:val="apple-style-span"/>
    <w:qFormat/>
    <w:uiPriority w:val="0"/>
    <w:rPr>
      <w:rFonts w:ascii="Times New Roman" w:hAnsi="Times New Roman" w:eastAsia="宋体" w:cs="Times New Roman"/>
    </w:rPr>
  </w:style>
  <w:style w:type="character" w:customStyle="1" w:styleId="148">
    <w:name w:val="ca-52"/>
    <w:qFormat/>
    <w:uiPriority w:val="0"/>
    <w:rPr>
      <w:rFonts w:ascii="Times New Roman" w:hAnsi="Times New Roman" w:eastAsia="宋体" w:cs="Times New Roman"/>
    </w:rPr>
  </w:style>
  <w:style w:type="character" w:customStyle="1" w:styleId="149">
    <w:name w:val="param-explain1"/>
    <w:qFormat/>
    <w:uiPriority w:val="0"/>
    <w:rPr>
      <w:rFonts w:ascii="Times New Roman" w:hAnsi="Times New Roman" w:eastAsia="宋体" w:cs="Times New Roman"/>
      <w:b/>
      <w:bCs/>
    </w:rPr>
  </w:style>
  <w:style w:type="character" w:customStyle="1" w:styleId="150">
    <w:name w:val="x1"/>
    <w:qFormat/>
    <w:uiPriority w:val="0"/>
    <w:rPr>
      <w:rFonts w:hint="default" w:ascii="Verdana" w:hAnsi="Verdana" w:eastAsia="宋体" w:cs="Times New Roman"/>
      <w:b/>
      <w:bCs/>
      <w:kern w:val="2"/>
      <w:sz w:val="36"/>
      <w:szCs w:val="36"/>
      <w:lang w:val="en-US" w:eastAsia="zh-CN" w:bidi="ar-SA"/>
    </w:rPr>
  </w:style>
  <w:style w:type="character" w:customStyle="1" w:styleId="151">
    <w:name w:val="tpc_content"/>
    <w:qFormat/>
    <w:uiPriority w:val="0"/>
    <w:rPr>
      <w:rFonts w:ascii="Times New Roman" w:hAnsi="Times New Roman" w:eastAsia="宋体" w:cs="Times New Roman"/>
    </w:rPr>
  </w:style>
  <w:style w:type="character" w:customStyle="1" w:styleId="152">
    <w:name w:val="纯文本 字符"/>
    <w:link w:val="21"/>
    <w:qFormat/>
    <w:uiPriority w:val="0"/>
    <w:rPr>
      <w:rFonts w:ascii="宋体" w:hAnsi="Courier New" w:eastAsia="宋体" w:cs="Times New Roman"/>
      <w:kern w:val="2"/>
      <w:sz w:val="21"/>
      <w:szCs w:val="21"/>
      <w:lang w:val="en-US" w:eastAsia="zh-CN" w:bidi="ar-SA"/>
    </w:rPr>
  </w:style>
  <w:style w:type="character" w:customStyle="1" w:styleId="153">
    <w:name w:val="bds_more1"/>
    <w:qFormat/>
    <w:uiPriority w:val="0"/>
    <w:rPr>
      <w:rFonts w:ascii="Times New Roman" w:hAnsi="Times New Roman" w:eastAsia="宋体" w:cs="Times New Roman"/>
    </w:rPr>
  </w:style>
  <w:style w:type="character" w:customStyle="1" w:styleId="154">
    <w:name w:val="Char Char23"/>
    <w:qFormat/>
    <w:uiPriority w:val="0"/>
    <w:rPr>
      <w:rFonts w:ascii="Times New Roman" w:hAnsi="Times New Roman" w:eastAsia="宋体" w:cs="Times New Roman"/>
      <w:b/>
      <w:bCs/>
      <w:kern w:val="2"/>
      <w:sz w:val="32"/>
      <w:szCs w:val="32"/>
      <w:lang w:val="en-US" w:eastAsia="zh-CN" w:bidi="ar-SA"/>
    </w:rPr>
  </w:style>
  <w:style w:type="character" w:customStyle="1" w:styleId="155">
    <w:name w:val="indent"/>
    <w:basedOn w:val="41"/>
    <w:qFormat/>
    <w:uiPriority w:val="0"/>
  </w:style>
  <w:style w:type="character" w:customStyle="1" w:styleId="156">
    <w:name w:val="Char Char"/>
    <w:qFormat/>
    <w:uiPriority w:val="0"/>
    <w:rPr>
      <w:rFonts w:ascii="宋体" w:hAnsi="Courier New" w:eastAsia="宋体" w:cs="Courier New"/>
      <w:kern w:val="2"/>
      <w:sz w:val="21"/>
      <w:szCs w:val="21"/>
    </w:rPr>
  </w:style>
  <w:style w:type="character" w:customStyle="1" w:styleId="157">
    <w:name w:val="正文缩进 Char2"/>
    <w:qFormat/>
    <w:uiPriority w:val="0"/>
    <w:rPr>
      <w:rFonts w:ascii="Times New Roman" w:hAnsi="Times New Roman" w:eastAsia="宋体" w:cs="Times New Roman"/>
      <w:kern w:val="2"/>
      <w:sz w:val="21"/>
      <w:szCs w:val="24"/>
    </w:rPr>
  </w:style>
  <w:style w:type="character" w:customStyle="1" w:styleId="158">
    <w:name w:val="font41"/>
    <w:qFormat/>
    <w:uiPriority w:val="0"/>
    <w:rPr>
      <w:rFonts w:ascii="Arial" w:hAnsi="Arial" w:eastAsia="宋体" w:cs="Arial"/>
      <w:color w:val="FF0000"/>
      <w:sz w:val="24"/>
      <w:szCs w:val="24"/>
      <w:u w:val="none"/>
    </w:rPr>
  </w:style>
  <w:style w:type="character" w:customStyle="1" w:styleId="159">
    <w:name w:val="Char Char22"/>
    <w:qFormat/>
    <w:uiPriority w:val="0"/>
    <w:rPr>
      <w:rFonts w:ascii="Arial" w:hAnsi="Arial" w:eastAsia="宋体" w:cs="Arial"/>
      <w:b/>
      <w:bCs/>
      <w:spacing w:val="20"/>
      <w:kern w:val="2"/>
      <w:sz w:val="28"/>
      <w:szCs w:val="28"/>
      <w:lang w:val="en-US" w:eastAsia="zh-CN" w:bidi="ar-SA"/>
    </w:rPr>
  </w:style>
  <w:style w:type="character" w:customStyle="1" w:styleId="160">
    <w:name w:val="正文缩进 字符"/>
    <w:link w:val="8"/>
    <w:qFormat/>
    <w:uiPriority w:val="0"/>
    <w:rPr>
      <w:rFonts w:ascii="Times New Roman" w:hAnsi="Times New Roman" w:eastAsia="宋体" w:cs="Times New Roman"/>
      <w:kern w:val="2"/>
      <w:sz w:val="21"/>
      <w:lang w:val="en-US" w:eastAsia="zh-CN" w:bidi="ar-SA"/>
    </w:rPr>
  </w:style>
  <w:style w:type="character" w:customStyle="1" w:styleId="161">
    <w:name w:val="apple-converted-space"/>
    <w:qFormat/>
    <w:uiPriority w:val="0"/>
    <w:rPr>
      <w:rFonts w:ascii="Times New Roman" w:hAnsi="Times New Roman" w:eastAsia="宋体" w:cs="Times New Roman"/>
    </w:rPr>
  </w:style>
  <w:style w:type="character" w:customStyle="1" w:styleId="162">
    <w:name w:val="font81"/>
    <w:qFormat/>
    <w:uiPriority w:val="0"/>
    <w:rPr>
      <w:rFonts w:ascii="Times New Roman" w:hAnsi="Times New Roman" w:eastAsia="宋体" w:cs="Times New Roman"/>
      <w:color w:val="000000"/>
      <w:sz w:val="21"/>
      <w:szCs w:val="21"/>
      <w:u w:val="none"/>
    </w:rPr>
  </w:style>
  <w:style w:type="character" w:customStyle="1" w:styleId="163">
    <w:name w:val="producttitle1"/>
    <w:qFormat/>
    <w:uiPriority w:val="0"/>
    <w:rPr>
      <w:rFonts w:ascii="宋体" w:hAnsi="宋体" w:eastAsia="宋体" w:cs="Times New Roman"/>
      <w:b/>
      <w:bCs/>
      <w:color w:val="000000"/>
      <w:kern w:val="2"/>
      <w:sz w:val="24"/>
      <w:szCs w:val="24"/>
      <w:lang w:val="en-US" w:eastAsia="zh-CN" w:bidi="ar-SA"/>
    </w:rPr>
  </w:style>
  <w:style w:type="character" w:customStyle="1" w:styleId="164">
    <w:name w:val="bds_more"/>
    <w:qFormat/>
    <w:uiPriority w:val="0"/>
    <w:rPr>
      <w:rFonts w:ascii="宋体" w:hAnsi="宋体" w:eastAsia="宋体" w:cs="宋体"/>
    </w:rPr>
  </w:style>
  <w:style w:type="character" w:customStyle="1" w:styleId="165">
    <w:name w:val="标题 4 字符"/>
    <w:link w:val="6"/>
    <w:qFormat/>
    <w:uiPriority w:val="0"/>
    <w:rPr>
      <w:rFonts w:ascii="Arial" w:hAnsi="Arial" w:eastAsia="宋体" w:cs="Times New Roman"/>
      <w:b/>
      <w:spacing w:val="20"/>
      <w:kern w:val="2"/>
      <w:sz w:val="28"/>
      <w:lang w:val="en-US" w:eastAsia="zh-CN" w:bidi="ar-SA"/>
    </w:rPr>
  </w:style>
  <w:style w:type="character" w:customStyle="1" w:styleId="166">
    <w:name w:val="bds_nopic2"/>
    <w:qFormat/>
    <w:uiPriority w:val="0"/>
    <w:rPr>
      <w:rFonts w:ascii="Times New Roman" w:hAnsi="Times New Roman" w:eastAsia="宋体" w:cs="Times New Roman"/>
    </w:rPr>
  </w:style>
  <w:style w:type="character" w:customStyle="1" w:styleId="167">
    <w:name w:val="q"/>
    <w:qFormat/>
    <w:uiPriority w:val="0"/>
    <w:rPr>
      <w:rFonts w:ascii="Times New Roman" w:hAnsi="Times New Roman" w:eastAsia="宋体" w:cs="Times New Roman"/>
    </w:rPr>
  </w:style>
  <w:style w:type="character" w:customStyle="1" w:styleId="168">
    <w:name w:val="jq正文缩进 Char"/>
    <w:link w:val="55"/>
    <w:qFormat/>
    <w:uiPriority w:val="0"/>
    <w:rPr>
      <w:rFonts w:ascii="宋体" w:hAnsi="宋体" w:eastAsia="宋体" w:cs="Times New Roman"/>
      <w:sz w:val="24"/>
      <w:szCs w:val="21"/>
    </w:rPr>
  </w:style>
  <w:style w:type="character" w:customStyle="1" w:styleId="169">
    <w:name w:val="正文文本 (3)_"/>
    <w:link w:val="86"/>
    <w:qFormat/>
    <w:uiPriority w:val="0"/>
    <w:rPr>
      <w:rFonts w:ascii="Times New Roman" w:hAnsi="宋体" w:eastAsia="Times New Roman" w:cs="Times New Roman"/>
      <w:sz w:val="30"/>
      <w:szCs w:val="30"/>
      <w:shd w:val="clear" w:color="auto" w:fill="FFFFFF"/>
    </w:rPr>
  </w:style>
  <w:style w:type="character" w:customStyle="1" w:styleId="170">
    <w:name w:val="标题 8 字符"/>
    <w:link w:val="11"/>
    <w:qFormat/>
    <w:uiPriority w:val="0"/>
    <w:rPr>
      <w:rFonts w:ascii="Arial" w:hAnsi="Arial" w:eastAsia="黑体" w:cs="Times New Roman"/>
      <w:spacing w:val="20"/>
      <w:sz w:val="24"/>
      <w:lang w:val="en-US" w:eastAsia="zh-CN" w:bidi="ar-SA"/>
    </w:rPr>
  </w:style>
  <w:style w:type="character" w:customStyle="1" w:styleId="171">
    <w:name w:val="NormalCharacter"/>
    <w:semiHidden/>
    <w:qFormat/>
    <w:uiPriority w:val="99"/>
  </w:style>
  <w:style w:type="character" w:customStyle="1" w:styleId="172">
    <w:name w:val="bds_more2"/>
    <w:qFormat/>
    <w:uiPriority w:val="0"/>
    <w:rPr>
      <w:rFonts w:ascii="Times New Roman" w:hAnsi="Times New Roman" w:eastAsia="宋体" w:cs="Times New Roman"/>
    </w:rPr>
  </w:style>
  <w:style w:type="character" w:customStyle="1" w:styleId="173">
    <w:name w:val="normal1"/>
    <w:qFormat/>
    <w:uiPriority w:val="0"/>
    <w:rPr>
      <w:rFonts w:hint="default" w:ascii="Arial" w:hAnsi="Arial" w:eastAsia="宋体" w:cs="Arial"/>
      <w:color w:val="000000"/>
      <w:sz w:val="18"/>
      <w:szCs w:val="18"/>
    </w:rPr>
  </w:style>
  <w:style w:type="character" w:customStyle="1" w:styleId="174">
    <w:name w:val="HTML 预设格式 字符"/>
    <w:link w:val="32"/>
    <w:qFormat/>
    <w:uiPriority w:val="0"/>
    <w:rPr>
      <w:rFonts w:ascii="黑体" w:hAnsi="Courier New" w:eastAsia="黑体" w:cs="Courier New"/>
      <w:lang w:val="en-US" w:eastAsia="zh-CN" w:bidi="ar-SA"/>
    </w:rPr>
  </w:style>
  <w:style w:type="character" w:customStyle="1" w:styleId="175">
    <w:name w:val="Char Char211"/>
    <w:qFormat/>
    <w:uiPriority w:val="0"/>
    <w:rPr>
      <w:rFonts w:ascii="Times New Roman" w:hAnsi="Times New Roman" w:eastAsia="宋体" w:cs="Times New Roman"/>
      <w:kern w:val="2"/>
      <w:sz w:val="21"/>
      <w:szCs w:val="24"/>
      <w:lang w:val="en-US" w:eastAsia="zh-CN" w:bidi="ar-SA"/>
    </w:rPr>
  </w:style>
  <w:style w:type="character" w:customStyle="1" w:styleId="176">
    <w:name w:val="标题 5 字符"/>
    <w:link w:val="7"/>
    <w:qFormat/>
    <w:uiPriority w:val="0"/>
    <w:rPr>
      <w:rFonts w:ascii="Times New Roman" w:hAnsi="Times New Roman" w:eastAsia="宋体" w:cs="Times New Roman"/>
      <w:b/>
      <w:spacing w:val="20"/>
      <w:kern w:val="2"/>
      <w:sz w:val="28"/>
      <w:lang w:val="en-US" w:eastAsia="zh-CN" w:bidi="ar-SA"/>
    </w:rPr>
  </w:style>
  <w:style w:type="character" w:customStyle="1" w:styleId="177">
    <w:name w:val="button"/>
    <w:basedOn w:val="41"/>
    <w:qFormat/>
    <w:uiPriority w:val="0"/>
  </w:style>
  <w:style w:type="character" w:customStyle="1" w:styleId="178">
    <w:name w:val="标题 字符"/>
    <w:link w:val="35"/>
    <w:qFormat/>
    <w:uiPriority w:val="0"/>
    <w:rPr>
      <w:rFonts w:ascii="Times New Roman" w:hAnsi="Times New Roman" w:eastAsia="宋体" w:cs="Times New Roman"/>
      <w:kern w:val="2"/>
      <w:sz w:val="30"/>
      <w:szCs w:val="24"/>
      <w:lang w:val="en-US" w:eastAsia="zh-CN" w:bidi="ar-SA"/>
    </w:rPr>
  </w:style>
  <w:style w:type="character" w:customStyle="1" w:styleId="179">
    <w:name w:val="glyphicon4"/>
    <w:basedOn w:val="41"/>
    <w:qFormat/>
    <w:uiPriority w:val="0"/>
  </w:style>
  <w:style w:type="character" w:customStyle="1" w:styleId="180">
    <w:name w:val="style11"/>
    <w:qFormat/>
    <w:uiPriority w:val="0"/>
    <w:rPr>
      <w:rFonts w:ascii="Times New Roman" w:hAnsi="Times New Roman" w:eastAsia="宋体" w:cs="Times New Roman"/>
      <w:color w:val="666666"/>
    </w:rPr>
  </w:style>
  <w:style w:type="character" w:customStyle="1" w:styleId="181">
    <w:name w:val="正文文本缩进 字符"/>
    <w:link w:val="18"/>
    <w:qFormat/>
    <w:uiPriority w:val="0"/>
    <w:rPr>
      <w:rFonts w:ascii="宋体" w:hAnsi="宋体" w:eastAsia="宋体" w:cs="Times New Roman"/>
      <w:kern w:val="2"/>
      <w:sz w:val="24"/>
      <w:szCs w:val="24"/>
      <w:lang w:val="en-US" w:eastAsia="zh-CN" w:bidi="ar-SA"/>
    </w:rPr>
  </w:style>
  <w:style w:type="character" w:customStyle="1" w:styleId="182">
    <w:name w:val="正文文本首行缩进 字符"/>
    <w:link w:val="37"/>
    <w:qFormat/>
    <w:uiPriority w:val="0"/>
    <w:rPr>
      <w:rFonts w:ascii="Times New Roman" w:hAnsi="Times New Roman" w:eastAsia="宋体" w:cs="Times New Roman"/>
      <w:kern w:val="2"/>
      <w:sz w:val="21"/>
      <w:szCs w:val="21"/>
      <w:lang w:val="en-US" w:eastAsia="zh-CN" w:bidi="ar-SA"/>
    </w:rPr>
  </w:style>
  <w:style w:type="character" w:customStyle="1" w:styleId="183">
    <w:name w:val="tx_black15_b1"/>
    <w:qFormat/>
    <w:uiPriority w:val="0"/>
    <w:rPr>
      <w:rFonts w:hint="default" w:ascii="Arial" w:hAnsi="Arial" w:eastAsia="宋体" w:cs="Arial"/>
      <w:b/>
      <w:bCs/>
      <w:color w:val="444444"/>
      <w:kern w:val="2"/>
      <w:sz w:val="23"/>
      <w:szCs w:val="23"/>
      <w:lang w:val="en-US" w:eastAsia="zh-CN" w:bidi="ar-SA"/>
    </w:rPr>
  </w:style>
  <w:style w:type="character" w:customStyle="1" w:styleId="184">
    <w:name w:val="hover3"/>
    <w:basedOn w:val="41"/>
    <w:qFormat/>
    <w:uiPriority w:val="0"/>
    <w:rPr>
      <w:shd w:val="clear" w:color="auto" w:fill="EEEEEE"/>
    </w:rPr>
  </w:style>
  <w:style w:type="character" w:customStyle="1" w:styleId="185">
    <w:name w:val="ca-1"/>
    <w:qFormat/>
    <w:uiPriority w:val="0"/>
    <w:rPr>
      <w:rFonts w:ascii="Times New Roman" w:hAnsi="Times New Roman" w:eastAsia="宋体" w:cs="Times New Roman"/>
    </w:rPr>
  </w:style>
  <w:style w:type="character" w:customStyle="1" w:styleId="186">
    <w:name w:val="bds_nopic1"/>
    <w:qFormat/>
    <w:uiPriority w:val="0"/>
    <w:rPr>
      <w:rFonts w:ascii="Times New Roman" w:hAnsi="Times New Roman" w:eastAsia="宋体" w:cs="Times New Roman"/>
    </w:rPr>
  </w:style>
  <w:style w:type="character" w:customStyle="1" w:styleId="187">
    <w:name w:val="Char Char Char Char Char"/>
    <w:link w:val="92"/>
    <w:qFormat/>
    <w:uiPriority w:val="0"/>
    <w:rPr>
      <w:rFonts w:ascii="Times New Roman" w:hAnsi="Times New Roman" w:eastAsia="宋体" w:cs="Times New Roman"/>
      <w:sz w:val="24"/>
      <w:lang w:val="en-US" w:eastAsia="zh-CN" w:bidi="ar-SA"/>
    </w:rPr>
  </w:style>
  <w:style w:type="character" w:customStyle="1" w:styleId="188">
    <w:name w:val="font21"/>
    <w:qFormat/>
    <w:uiPriority w:val="0"/>
    <w:rPr>
      <w:rFonts w:hint="default" w:ascii="Times New Roman" w:hAnsi="Times New Roman" w:eastAsia="宋体" w:cs="Times New Roman"/>
      <w:color w:val="000000"/>
      <w:sz w:val="24"/>
      <w:szCs w:val="24"/>
      <w:u w:val="none"/>
    </w:rPr>
  </w:style>
  <w:style w:type="character" w:customStyle="1" w:styleId="189">
    <w:name w:val="Ò³Ã¼ Char Char"/>
    <w:qFormat/>
    <w:uiPriority w:val="0"/>
    <w:rPr>
      <w:rFonts w:ascii="Times New Roman" w:hAnsi="Times New Roman" w:eastAsia="宋体" w:cs="Times New Roman"/>
      <w:sz w:val="18"/>
      <w:szCs w:val="18"/>
    </w:rPr>
  </w:style>
  <w:style w:type="character" w:customStyle="1" w:styleId="190">
    <w:name w:val="style19"/>
    <w:qFormat/>
    <w:uiPriority w:val="0"/>
    <w:rPr>
      <w:rFonts w:ascii="Times New Roman" w:hAnsi="Times New Roman" w:eastAsia="宋体" w:cs="Times New Roman"/>
    </w:rPr>
  </w:style>
  <w:style w:type="character" w:customStyle="1" w:styleId="191">
    <w:name w:val="文档结构图 字符"/>
    <w:link w:val="15"/>
    <w:qFormat/>
    <w:uiPriority w:val="0"/>
    <w:rPr>
      <w:rFonts w:ascii="Times New Roman" w:hAnsi="Times New Roman" w:eastAsia="宋体" w:cs="Times New Roman"/>
      <w:kern w:val="2"/>
      <w:sz w:val="21"/>
      <w:szCs w:val="24"/>
      <w:lang w:val="en-US" w:eastAsia="zh-CN" w:bidi="ar-SA"/>
    </w:rPr>
  </w:style>
  <w:style w:type="character" w:customStyle="1" w:styleId="192">
    <w:name w:val="正文文本 Char3"/>
    <w:qFormat/>
    <w:uiPriority w:val="0"/>
    <w:rPr>
      <w:rFonts w:ascii="Times New Roman" w:hAnsi="Times New Roman" w:eastAsia="宋体" w:cs="Times New Roman"/>
      <w:kern w:val="2"/>
      <w:sz w:val="28"/>
      <w:szCs w:val="22"/>
    </w:rPr>
  </w:style>
  <w:style w:type="character" w:customStyle="1" w:styleId="193">
    <w:name w:val="font51"/>
    <w:qFormat/>
    <w:uiPriority w:val="0"/>
    <w:rPr>
      <w:rFonts w:ascii="宋体" w:hAnsi="宋体" w:eastAsia="宋体" w:cs="宋体"/>
      <w:color w:val="000000"/>
      <w:sz w:val="21"/>
      <w:szCs w:val="21"/>
      <w:u w:val="none"/>
    </w:rPr>
  </w:style>
  <w:style w:type="character" w:customStyle="1" w:styleId="194">
    <w:name w:val="maintradecontent"/>
    <w:qFormat/>
    <w:uiPriority w:val="0"/>
    <w:rPr>
      <w:rFonts w:ascii="宋体" w:hAnsi="宋体" w:eastAsia="宋体" w:cs="Times New Roman"/>
      <w:b/>
      <w:color w:val="000000"/>
      <w:kern w:val="2"/>
      <w:sz w:val="24"/>
      <w:szCs w:val="24"/>
      <w:lang w:val="en-US" w:eastAsia="zh-CN" w:bidi="ar-SA"/>
    </w:rPr>
  </w:style>
  <w:style w:type="character" w:customStyle="1" w:styleId="195">
    <w:name w:val="正文文本首行缩进 2 字符"/>
    <w:link w:val="38"/>
    <w:qFormat/>
    <w:uiPriority w:val="0"/>
    <w:rPr>
      <w:rFonts w:ascii="宋体" w:hAnsi="宋体" w:eastAsia="宋体" w:cs="Times New Roman"/>
      <w:kern w:val="2"/>
      <w:sz w:val="21"/>
      <w:szCs w:val="24"/>
      <w:lang w:val="en-US" w:eastAsia="zh-CN" w:bidi="ar-SA"/>
    </w:rPr>
  </w:style>
  <w:style w:type="character" w:customStyle="1" w:styleId="196">
    <w:name w:val="批注主题 Char1"/>
    <w:qFormat/>
    <w:uiPriority w:val="0"/>
    <w:rPr>
      <w:rFonts w:ascii="Times New Roman" w:hAnsi="Times New Roman" w:eastAsia="宋体" w:cs="Times New Roman"/>
      <w:b/>
      <w:bCs/>
      <w:sz w:val="24"/>
    </w:rPr>
  </w:style>
  <w:style w:type="character" w:customStyle="1" w:styleId="197">
    <w:name w:val="标题 9 字符"/>
    <w:link w:val="12"/>
    <w:qFormat/>
    <w:uiPriority w:val="0"/>
    <w:rPr>
      <w:rFonts w:ascii="Arial" w:hAnsi="Arial" w:eastAsia="黑体" w:cs="Times New Roman"/>
      <w:spacing w:val="20"/>
      <w:sz w:val="24"/>
      <w:lang w:val="en-US" w:eastAsia="zh-CN" w:bidi="ar-SA"/>
    </w:rPr>
  </w:style>
  <w:style w:type="character" w:customStyle="1" w:styleId="198">
    <w:name w:val="glyphicon"/>
    <w:basedOn w:val="41"/>
    <w:qFormat/>
    <w:uiPriority w:val="0"/>
  </w:style>
  <w:style w:type="character" w:customStyle="1" w:styleId="199">
    <w:name w:val="content"/>
    <w:qFormat/>
    <w:uiPriority w:val="0"/>
    <w:rPr>
      <w:rFonts w:ascii="Times New Roman" w:hAnsi="Times New Roman" w:eastAsia="宋体" w:cs="Times New Roman"/>
    </w:rPr>
  </w:style>
  <w:style w:type="character" w:customStyle="1" w:styleId="200">
    <w:name w:val="hour_pm"/>
    <w:basedOn w:val="41"/>
    <w:qFormat/>
    <w:uiPriority w:val="0"/>
  </w:style>
  <w:style w:type="character" w:customStyle="1" w:styleId="201">
    <w:name w:val="style131"/>
    <w:qFormat/>
    <w:uiPriority w:val="0"/>
    <w:rPr>
      <w:rFonts w:ascii="宋体" w:hAnsi="宋体" w:eastAsia="宋体" w:cs="Times New Roman"/>
      <w:b/>
      <w:color w:val="000000"/>
      <w:kern w:val="2"/>
      <w:sz w:val="24"/>
      <w:szCs w:val="24"/>
      <w:lang w:val="en-US" w:eastAsia="zh-CN" w:bidi="ar-SA"/>
    </w:rPr>
  </w:style>
  <w:style w:type="character" w:customStyle="1" w:styleId="202">
    <w:name w:val="批注主题 字符"/>
    <w:link w:val="36"/>
    <w:qFormat/>
    <w:uiPriority w:val="0"/>
    <w:rPr>
      <w:rFonts w:ascii="Times New Roman" w:hAnsi="Times New Roman" w:eastAsia="宋体" w:cs="Times New Roman"/>
      <w:b/>
      <w:bCs/>
      <w:sz w:val="24"/>
      <w:szCs w:val="24"/>
    </w:rPr>
  </w:style>
  <w:style w:type="character" w:customStyle="1" w:styleId="203">
    <w:name w:val="正文文本缩进 3 字符"/>
    <w:link w:val="29"/>
    <w:qFormat/>
    <w:uiPriority w:val="0"/>
    <w:rPr>
      <w:rFonts w:ascii="宋体" w:hAnsi="宋体" w:eastAsia="宋体" w:cs="Times New Roman"/>
      <w:color w:val="000000"/>
      <w:kern w:val="2"/>
      <w:sz w:val="24"/>
      <w:szCs w:val="24"/>
      <w:lang w:val="en-US" w:eastAsia="zh-CN" w:bidi="ar-SA"/>
    </w:rPr>
  </w:style>
  <w:style w:type="character" w:customStyle="1" w:styleId="204">
    <w:name w:val="old"/>
    <w:basedOn w:val="41"/>
    <w:qFormat/>
    <w:uiPriority w:val="0"/>
    <w:rPr>
      <w:color w:val="999999"/>
    </w:rPr>
  </w:style>
  <w:style w:type="character" w:customStyle="1" w:styleId="205">
    <w:name w:val="Char Char Char Char Char1"/>
    <w:link w:val="121"/>
    <w:qFormat/>
    <w:uiPriority w:val="0"/>
    <w:rPr>
      <w:rFonts w:ascii="Tahoma" w:hAnsi="Tahoma" w:eastAsia="宋体" w:cs="Times New Roman"/>
      <w:kern w:val="2"/>
      <w:sz w:val="24"/>
      <w:lang w:val="en-US" w:eastAsia="zh-CN" w:bidi="ar-SA"/>
    </w:rPr>
  </w:style>
  <w:style w:type="character" w:customStyle="1" w:styleId="206">
    <w:name w:val="Char Char1"/>
    <w:qFormat/>
    <w:uiPriority w:val="0"/>
    <w:rPr>
      <w:rFonts w:ascii="宋体" w:hAnsi="Courier New" w:eastAsia="宋体" w:cs="宋体"/>
      <w:kern w:val="2"/>
      <w:sz w:val="21"/>
      <w:szCs w:val="21"/>
    </w:rPr>
  </w:style>
  <w:style w:type="character" w:customStyle="1" w:styleId="207">
    <w:name w:val="Char Char24"/>
    <w:qFormat/>
    <w:uiPriority w:val="0"/>
    <w:rPr>
      <w:rFonts w:ascii="Arial" w:hAnsi="Arial" w:eastAsia="黑体" w:cs="Arial"/>
      <w:b/>
      <w:bCs/>
      <w:kern w:val="2"/>
      <w:sz w:val="32"/>
      <w:szCs w:val="32"/>
      <w:lang w:val="en-US" w:eastAsia="zh-CN" w:bidi="ar-SA"/>
    </w:rPr>
  </w:style>
  <w:style w:type="character" w:customStyle="1" w:styleId="208">
    <w:name w:val="标题1 Char"/>
    <w:link w:val="107"/>
    <w:qFormat/>
    <w:uiPriority w:val="0"/>
    <w:rPr>
      <w:rFonts w:ascii="Times New Roman" w:hAnsi="Times New Roman" w:eastAsia="宋体" w:cs="Times New Roman"/>
      <w:kern w:val="2"/>
      <w:sz w:val="21"/>
      <w:szCs w:val="24"/>
    </w:rPr>
  </w:style>
  <w:style w:type="character" w:customStyle="1" w:styleId="209">
    <w:name w:val="正文文本缩进 2 字符"/>
    <w:link w:val="23"/>
    <w:qFormat/>
    <w:uiPriority w:val="0"/>
    <w:rPr>
      <w:rFonts w:ascii="仿宋_GB2312" w:hAnsi="宋体" w:eastAsia="仿宋_GB2312" w:cs="Times New Roman"/>
      <w:color w:val="000000"/>
      <w:kern w:val="2"/>
      <w:sz w:val="28"/>
      <w:lang w:val="en-US" w:eastAsia="zh-CN" w:bidi="ar-SA"/>
    </w:rPr>
  </w:style>
  <w:style w:type="character" w:customStyle="1" w:styleId="210">
    <w:name w:val="param-name param-explain"/>
    <w:qFormat/>
    <w:uiPriority w:val="0"/>
    <w:rPr>
      <w:rFonts w:ascii="Times New Roman" w:hAnsi="Times New Roman" w:eastAsia="宋体" w:cs="Times New Roman"/>
    </w:rPr>
  </w:style>
  <w:style w:type="character" w:customStyle="1" w:styleId="211">
    <w:name w:val="15"/>
    <w:qFormat/>
    <w:uiPriority w:val="0"/>
    <w:rPr>
      <w:rFonts w:hint="default" w:ascii="Arial" w:hAnsi="Arial" w:eastAsia="宋体" w:cs="Arial"/>
      <w:color w:val="000000"/>
      <w:sz w:val="20"/>
      <w:szCs w:val="20"/>
    </w:rPr>
  </w:style>
  <w:style w:type="character" w:customStyle="1" w:styleId="212">
    <w:name w:val="Char Char21"/>
    <w:qFormat/>
    <w:uiPriority w:val="0"/>
    <w:rPr>
      <w:rFonts w:ascii="Times New Roman" w:hAnsi="Times New Roman" w:eastAsia="宋体" w:cs="Times New Roman"/>
      <w:b/>
      <w:bCs/>
      <w:spacing w:val="20"/>
      <w:kern w:val="2"/>
      <w:sz w:val="28"/>
      <w:szCs w:val="28"/>
      <w:lang w:val="en-US" w:eastAsia="zh-CN" w:bidi="ar-SA"/>
    </w:rPr>
  </w:style>
  <w:style w:type="character" w:customStyle="1" w:styleId="213">
    <w:name w:val="批注框文本 字符"/>
    <w:link w:val="24"/>
    <w:qFormat/>
    <w:uiPriority w:val="0"/>
    <w:rPr>
      <w:rFonts w:ascii="Times New Roman" w:hAnsi="Times New Roman" w:eastAsia="宋体" w:cs="Times New Roman"/>
      <w:kern w:val="2"/>
      <w:sz w:val="18"/>
      <w:szCs w:val="18"/>
    </w:rPr>
  </w:style>
  <w:style w:type="character" w:customStyle="1" w:styleId="214">
    <w:name w:val="日期 字符"/>
    <w:link w:val="22"/>
    <w:qFormat/>
    <w:uiPriority w:val="0"/>
    <w:rPr>
      <w:rFonts w:ascii="宋体" w:hAnsi="宋体" w:eastAsia="宋体" w:cs="Times New Roman"/>
      <w:kern w:val="2"/>
      <w:sz w:val="21"/>
      <w:szCs w:val="24"/>
      <w:lang w:val="en-US" w:eastAsia="zh-CN" w:bidi="ar-SA"/>
    </w:rPr>
  </w:style>
  <w:style w:type="character" w:customStyle="1" w:styleId="215">
    <w:name w:val="A8"/>
    <w:qFormat/>
    <w:uiPriority w:val="0"/>
    <w:rPr>
      <w:rFonts w:ascii="Times New Roman" w:hAnsi="Times New Roman" w:eastAsia="宋体" w:cs="Museo Sans For Dell 300"/>
      <w:color w:val="000000"/>
      <w:sz w:val="18"/>
      <w:szCs w:val="18"/>
    </w:rPr>
  </w:style>
  <w:style w:type="character" w:customStyle="1" w:styleId="216">
    <w:name w:val="页脚 字符"/>
    <w:link w:val="25"/>
    <w:qFormat/>
    <w:uiPriority w:val="99"/>
    <w:rPr>
      <w:rFonts w:ascii="Times New Roman" w:hAnsi="Times New Roman" w:eastAsia="宋体" w:cs="Times New Roman"/>
      <w:kern w:val="2"/>
      <w:sz w:val="18"/>
      <w:szCs w:val="18"/>
      <w:lang w:val="en-US" w:eastAsia="zh-CN" w:bidi="ar-SA"/>
    </w:rPr>
  </w:style>
  <w:style w:type="character" w:customStyle="1" w:styleId="217">
    <w:name w:val="标题 7 字符"/>
    <w:link w:val="10"/>
    <w:qFormat/>
    <w:uiPriority w:val="0"/>
    <w:rPr>
      <w:rFonts w:ascii="Times New Roman" w:hAnsi="Times New Roman" w:eastAsia="宋体" w:cs="Times New Roman"/>
      <w:b/>
      <w:spacing w:val="20"/>
      <w:sz w:val="24"/>
      <w:lang w:val="en-US" w:eastAsia="zh-CN" w:bidi="ar-SA"/>
    </w:rPr>
  </w:style>
  <w:style w:type="character" w:customStyle="1" w:styleId="218">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219">
    <w:name w:val="bds_nopic"/>
    <w:qFormat/>
    <w:uiPriority w:val="0"/>
    <w:rPr>
      <w:rFonts w:ascii="Times New Roman" w:hAnsi="Times New Roman" w:eastAsia="宋体" w:cs="Times New Roman"/>
    </w:rPr>
  </w:style>
  <w:style w:type="character" w:customStyle="1" w:styleId="220">
    <w:name w:val="style71"/>
    <w:qFormat/>
    <w:uiPriority w:val="0"/>
    <w:rPr>
      <w:rFonts w:ascii="Times New Roman" w:hAnsi="Times New Roman" w:eastAsia="宋体" w:cs="Times New Roman"/>
      <w:color w:val="000000"/>
    </w:rPr>
  </w:style>
  <w:style w:type="character" w:customStyle="1" w:styleId="221">
    <w:name w:val="bi1"/>
    <w:qFormat/>
    <w:uiPriority w:val="0"/>
    <w:rPr>
      <w:rFonts w:ascii="宋体" w:hAnsi="宋体" w:eastAsia="宋体" w:cs="Times New Roman"/>
      <w:b/>
      <w:color w:val="000000"/>
      <w:kern w:val="2"/>
      <w:sz w:val="22"/>
      <w:szCs w:val="22"/>
      <w:lang w:val="en-US" w:eastAsia="zh-CN" w:bidi="ar-SA"/>
    </w:rPr>
  </w:style>
  <w:style w:type="character" w:customStyle="1" w:styleId="222">
    <w:name w:val="正文文本 字符"/>
    <w:link w:val="2"/>
    <w:qFormat/>
    <w:uiPriority w:val="0"/>
    <w:rPr>
      <w:rFonts w:ascii="Times New Roman" w:hAnsi="Times New Roman" w:eastAsia="宋体" w:cs="Times New Roman"/>
      <w:kern w:val="2"/>
      <w:sz w:val="21"/>
      <w:szCs w:val="24"/>
      <w:lang w:val="en-US" w:eastAsia="zh-CN" w:bidi="ar-SA"/>
    </w:rPr>
  </w:style>
  <w:style w:type="character" w:customStyle="1" w:styleId="223">
    <w:name w:val="font01"/>
    <w:qFormat/>
    <w:uiPriority w:val="0"/>
    <w:rPr>
      <w:rFonts w:ascii="宋体" w:hAnsi="宋体" w:eastAsia="宋体" w:cs="宋体"/>
      <w:color w:val="FF0000"/>
      <w:sz w:val="18"/>
      <w:szCs w:val="18"/>
      <w:u w:val="none"/>
    </w:rPr>
  </w:style>
  <w:style w:type="character" w:customStyle="1" w:styleId="224">
    <w:name w:val="标题 3 字符"/>
    <w:link w:val="5"/>
    <w:qFormat/>
    <w:uiPriority w:val="0"/>
    <w:rPr>
      <w:rFonts w:ascii="Times New Roman" w:hAnsi="Times New Roman" w:eastAsia="仿宋" w:cs="Times New Roman"/>
      <w:b/>
      <w:bCs/>
      <w:kern w:val="2"/>
      <w:sz w:val="44"/>
      <w:szCs w:val="32"/>
      <w:lang w:val="en-US" w:eastAsia="zh-CN" w:bidi="ar-SA"/>
    </w:rPr>
  </w:style>
  <w:style w:type="character" w:customStyle="1" w:styleId="225">
    <w:name w:val="font31"/>
    <w:qFormat/>
    <w:uiPriority w:val="0"/>
    <w:rPr>
      <w:rFonts w:hint="eastAsia" w:ascii="宋体" w:hAnsi="宋体" w:eastAsia="宋体" w:cs="宋体"/>
      <w:color w:val="000000"/>
      <w:sz w:val="24"/>
      <w:szCs w:val="24"/>
      <w:u w:val="none"/>
    </w:rPr>
  </w:style>
  <w:style w:type="character" w:customStyle="1" w:styleId="226">
    <w:name w:val="正文文本 (2)_"/>
    <w:link w:val="90"/>
    <w:qFormat/>
    <w:uiPriority w:val="0"/>
    <w:rPr>
      <w:rFonts w:ascii="Times New Roman" w:hAnsi="宋体" w:eastAsia="Times New Roman" w:cs="Times New Roman"/>
      <w:sz w:val="30"/>
      <w:szCs w:val="30"/>
      <w:shd w:val="clear" w:color="auto" w:fill="FFFFFF"/>
    </w:rPr>
  </w:style>
  <w:style w:type="character" w:customStyle="1" w:styleId="227">
    <w:name w:val="normal_hei1"/>
    <w:qFormat/>
    <w:uiPriority w:val="0"/>
    <w:rPr>
      <w:rFonts w:hint="default" w:ascii="Times New Roman" w:hAnsi="Times New Roman" w:eastAsia="宋体" w:cs="Times New Roman"/>
      <w:b/>
      <w:color w:val="000000"/>
      <w:spacing w:val="260"/>
      <w:kern w:val="2"/>
      <w:sz w:val="18"/>
      <w:szCs w:val="18"/>
      <w:lang w:val="en-US" w:eastAsia="zh-CN" w:bidi="ar-SA"/>
    </w:rPr>
  </w:style>
  <w:style w:type="character" w:customStyle="1" w:styleId="228">
    <w:name w:val="列出段落 Char"/>
    <w:link w:val="105"/>
    <w:qFormat/>
    <w:uiPriority w:val="0"/>
    <w:rPr>
      <w:rFonts w:ascii="Times New Roman" w:hAnsi="Times New Roman" w:eastAsia="宋体" w:cs="Times New Roman"/>
      <w:kern w:val="2"/>
      <w:sz w:val="21"/>
      <w:szCs w:val="21"/>
    </w:rPr>
  </w:style>
  <w:style w:type="character" w:customStyle="1" w:styleId="229">
    <w:name w:val="页眉 字符"/>
    <w:link w:val="26"/>
    <w:qFormat/>
    <w:uiPriority w:val="99"/>
    <w:rPr>
      <w:rFonts w:ascii="Times New Roman" w:hAnsi="Times New Roman" w:eastAsia="宋体" w:cs="Times New Roman"/>
      <w:kern w:val="2"/>
      <w:sz w:val="18"/>
      <w:szCs w:val="18"/>
    </w:rPr>
  </w:style>
  <w:style w:type="character" w:customStyle="1" w:styleId="230">
    <w:name w:val="正文文本_"/>
    <w:link w:val="113"/>
    <w:qFormat/>
    <w:uiPriority w:val="0"/>
    <w:rPr>
      <w:rFonts w:ascii="Times New Roman" w:hAnsi="Times New Roman" w:eastAsia="Times New Roman" w:cs="Times New Roman"/>
      <w:sz w:val="11"/>
      <w:shd w:val="clear" w:color="auto" w:fill="FFFFFF"/>
    </w:rPr>
  </w:style>
  <w:style w:type="character" w:customStyle="1" w:styleId="231">
    <w:name w:val="标题 6 字符"/>
    <w:link w:val="9"/>
    <w:qFormat/>
    <w:uiPriority w:val="0"/>
    <w:rPr>
      <w:rFonts w:ascii="黑体" w:hAnsi="Tms Rmn" w:eastAsia="黑体" w:cs="Times New Roman"/>
      <w:b/>
      <w:spacing w:val="20"/>
      <w:sz w:val="24"/>
      <w:lang w:val="en-US" w:eastAsia="zh-CN" w:bidi="ar-SA"/>
    </w:rPr>
  </w:style>
  <w:style w:type="character" w:customStyle="1" w:styleId="232">
    <w:name w:val="font11"/>
    <w:qFormat/>
    <w:uiPriority w:val="0"/>
    <w:rPr>
      <w:rFonts w:ascii="宋体" w:hAnsi="宋体" w:eastAsia="宋体" w:cs="宋体"/>
      <w:color w:val="000000"/>
      <w:sz w:val="18"/>
      <w:szCs w:val="18"/>
      <w:u w:val="none"/>
    </w:rPr>
  </w:style>
  <w:style w:type="paragraph" w:customStyle="1" w:styleId="233">
    <w:name w:val="Body text|2"/>
    <w:basedOn w:val="1"/>
    <w:qFormat/>
    <w:uiPriority w:val="0"/>
    <w:pPr>
      <w:spacing w:after="160"/>
      <w:jc w:val="center"/>
    </w:pPr>
    <w:rPr>
      <w:rFonts w:ascii="宋体" w:hAnsi="宋体" w:cs="宋体"/>
      <w:sz w:val="28"/>
      <w:szCs w:val="28"/>
      <w:lang w:val="zh-TW" w:eastAsia="zh-TW" w:bidi="zh-TW"/>
    </w:rPr>
  </w:style>
  <w:style w:type="paragraph" w:customStyle="1" w:styleId="234">
    <w:name w:val="Other|1"/>
    <w:basedOn w:val="1"/>
    <w:qFormat/>
    <w:uiPriority w:val="0"/>
    <w:pPr>
      <w:spacing w:line="152" w:lineRule="exact"/>
    </w:pPr>
    <w:rPr>
      <w:rFonts w:ascii="宋体" w:hAnsi="宋体" w:cs="宋体"/>
      <w:sz w:val="12"/>
      <w:szCs w:val="12"/>
      <w:lang w:val="zh-TW" w:eastAsia="zh-TW" w:bidi="zh-TW"/>
    </w:rPr>
  </w:style>
  <w:style w:type="paragraph" w:customStyle="1" w:styleId="235">
    <w:name w:val="Body text|1"/>
    <w:basedOn w:val="1"/>
    <w:qFormat/>
    <w:uiPriority w:val="0"/>
    <w:pPr>
      <w:spacing w:after="100"/>
    </w:pPr>
    <w:rPr>
      <w:rFonts w:ascii="宋体" w:hAnsi="宋体" w:cs="宋体"/>
      <w:color w:val="3E391F"/>
      <w:sz w:val="17"/>
      <w:szCs w:val="17"/>
      <w:lang w:val="zh-TW" w:eastAsia="zh-TW" w:bidi="zh-TW"/>
    </w:rPr>
  </w:style>
  <w:style w:type="paragraph" w:customStyle="1" w:styleId="236">
    <w:name w:val="Table Paragraph"/>
    <w:basedOn w:val="1"/>
    <w:qFormat/>
    <w:uiPriority w:val="1"/>
  </w:style>
  <w:style w:type="paragraph" w:customStyle="1" w:styleId="237">
    <w:name w:val="title1"/>
    <w:basedOn w:val="1"/>
    <w:qFormat/>
    <w:uiPriority w:val="0"/>
    <w:pPr>
      <w:spacing w:before="150"/>
      <w:jc w:val="left"/>
    </w:pPr>
    <w:rPr>
      <w:b/>
      <w:bCs/>
      <w:kern w:val="0"/>
      <w:sz w:val="22"/>
      <w:szCs w:val="22"/>
    </w:rPr>
  </w:style>
  <w:style w:type="paragraph" w:customStyle="1" w:styleId="238">
    <w:name w:val="title12"/>
    <w:basedOn w:val="1"/>
    <w:qFormat/>
    <w:uiPriority w:val="0"/>
    <w:pPr>
      <w:spacing w:before="150"/>
      <w:jc w:val="left"/>
    </w:pPr>
    <w:rPr>
      <w:b/>
      <w:bCs/>
      <w:kern w:val="0"/>
      <w:sz w:val="22"/>
      <w:szCs w:val="22"/>
    </w:rPr>
  </w:style>
  <w:style w:type="character" w:customStyle="1" w:styleId="239">
    <w:name w:val="phone"/>
    <w:basedOn w:val="41"/>
    <w:qFormat/>
    <w:uiPriority w:val="0"/>
    <w:rPr>
      <w:color w:val="FF8833"/>
      <w:sz w:val="18"/>
      <w:szCs w:val="18"/>
    </w:rPr>
  </w:style>
  <w:style w:type="character" w:customStyle="1" w:styleId="240">
    <w:name w:val="number"/>
    <w:basedOn w:val="41"/>
    <w:qFormat/>
    <w:uiPriority w:val="0"/>
    <w:rPr>
      <w:color w:val="FF8833"/>
      <w:sz w:val="18"/>
      <w:szCs w:val="18"/>
    </w:rPr>
  </w:style>
  <w:style w:type="character" w:customStyle="1" w:styleId="241">
    <w:name w:val="stclosebtn"/>
    <w:basedOn w:val="41"/>
    <w:qFormat/>
    <w:uiPriority w:val="0"/>
  </w:style>
  <w:style w:type="character" w:customStyle="1" w:styleId="242">
    <w:name w:val="proollist"/>
    <w:basedOn w:val="41"/>
    <w:qFormat/>
    <w:uiPriority w:val="0"/>
  </w:style>
  <w:style w:type="character" w:customStyle="1" w:styleId="243">
    <w:name w:val="beforeinfotext"/>
    <w:basedOn w:val="41"/>
    <w:qFormat/>
    <w:uiPriority w:val="0"/>
    <w:rPr>
      <w:color w:val="666666"/>
    </w:rPr>
  </w:style>
  <w:style w:type="table" w:customStyle="1" w:styleId="244">
    <w:name w:val="Table Normal"/>
    <w:semiHidden/>
    <w:unhideWhenUsed/>
    <w:qFormat/>
    <w:uiPriority w:val="2"/>
    <w:tblPr>
      <w:tblCellMar>
        <w:top w:w="0" w:type="dxa"/>
        <w:left w:w="0" w:type="dxa"/>
        <w:bottom w:w="0" w:type="dxa"/>
        <w:right w:w="0" w:type="dxa"/>
      </w:tblCellMar>
    </w:tblPr>
  </w:style>
  <w:style w:type="paragraph" w:customStyle="1" w:styleId="245">
    <w:name w:val="title11"/>
    <w:basedOn w:val="1"/>
    <w:qFormat/>
    <w:uiPriority w:val="0"/>
    <w:pPr>
      <w:spacing w:before="150"/>
      <w:jc w:val="left"/>
    </w:pPr>
    <w:rPr>
      <w:b/>
      <w:bCs/>
      <w:kern w:val="0"/>
      <w:sz w:val="22"/>
      <w:szCs w:val="22"/>
    </w:rPr>
  </w:style>
  <w:style w:type="paragraph" w:customStyle="1" w:styleId="246">
    <w:name w:val="title13"/>
    <w:basedOn w:val="1"/>
    <w:qFormat/>
    <w:uiPriority w:val="0"/>
    <w:pPr>
      <w:spacing w:before="150"/>
      <w:jc w:val="left"/>
    </w:pPr>
    <w:rPr>
      <w:b/>
      <w:bCs/>
      <w:kern w:val="0"/>
      <w:sz w:val="22"/>
      <w:szCs w:val="22"/>
    </w:rPr>
  </w:style>
  <w:style w:type="paragraph" w:customStyle="1" w:styleId="247">
    <w:name w:val="样式 首行缩进:  2 字符"/>
    <w:basedOn w:val="1"/>
    <w:qFormat/>
    <w:uiPriority w:val="0"/>
    <w:pPr>
      <w:spacing w:line="400" w:lineRule="exact"/>
      <w:ind w:firstLine="200" w:firstLineChars="200"/>
    </w:pPr>
    <w:rPr>
      <w:rFonts w:cs="宋体"/>
    </w:rPr>
  </w:style>
  <w:style w:type="paragraph" w:customStyle="1" w:styleId="248">
    <w:name w:val="中文正文、"/>
    <w:basedOn w:val="1"/>
    <w:qFormat/>
    <w:uiPriority w:val="0"/>
    <w:pPr>
      <w:spacing w:line="360" w:lineRule="auto"/>
      <w:ind w:firstLine="420" w:firstLineChars="200"/>
      <w:jc w:val="left"/>
    </w:pPr>
    <w:rPr>
      <w:szCs w:val="21"/>
    </w:rPr>
  </w:style>
  <w:style w:type="character" w:customStyle="1" w:styleId="249">
    <w:name w:val="font71"/>
    <w:qFormat/>
    <w:uiPriority w:val="0"/>
    <w:rPr>
      <w:rFonts w:hint="default" w:ascii="Times New Roman" w:hAnsi="Times New Roman" w:cs="Times New Roman"/>
      <w:color w:val="000000"/>
      <w:sz w:val="24"/>
      <w:szCs w:val="24"/>
      <w:u w:val="none"/>
    </w:rPr>
  </w:style>
  <w:style w:type="character" w:customStyle="1" w:styleId="250">
    <w:name w:val="font61"/>
    <w:basedOn w:val="41"/>
    <w:qFormat/>
    <w:uiPriority w:val="0"/>
    <w:rPr>
      <w:rFonts w:hint="eastAsia" w:ascii="宋体" w:hAnsi="宋体" w:eastAsia="宋体" w:cs="宋体"/>
      <w:color w:val="000000"/>
      <w:sz w:val="20"/>
      <w:szCs w:val="20"/>
      <w:u w:val="none"/>
    </w:rPr>
  </w:style>
  <w:style w:type="paragraph" w:customStyle="1" w:styleId="251">
    <w:name w:val="目录"/>
    <w:basedOn w:val="1"/>
    <w:qFormat/>
    <w:uiPriority w:val="0"/>
    <w:pPr>
      <w:widowControl/>
      <w:jc w:val="center"/>
    </w:pPr>
    <w:rPr>
      <w:rFonts w:ascii="宋体"/>
      <w:b/>
      <w:kern w:val="0"/>
      <w:sz w:val="36"/>
    </w:rPr>
  </w:style>
  <w:style w:type="paragraph" w:customStyle="1" w:styleId="252">
    <w:name w:val="4"/>
    <w:basedOn w:val="1"/>
    <w:next w:val="97"/>
    <w:qFormat/>
    <w:uiPriority w:val="34"/>
    <w:pPr>
      <w:ind w:firstLine="420" w:firstLineChars="200"/>
    </w:pPr>
  </w:style>
  <w:style w:type="paragraph" w:customStyle="1" w:styleId="253">
    <w:name w:val="Revision"/>
    <w:hidden/>
    <w:semiHidden/>
    <w:qFormat/>
    <w:uiPriority w:val="99"/>
    <w:rPr>
      <w:rFonts w:ascii="Calibri" w:hAnsi="Calibri" w:eastAsia="宋体" w:cs="Times New Roman"/>
      <w:kern w:val="2"/>
      <w:sz w:val="24"/>
      <w:lang w:val="en-US" w:eastAsia="zh-CN" w:bidi="ar-SA"/>
    </w:rPr>
  </w:style>
  <w:style w:type="paragraph" w:customStyle="1" w:styleId="254">
    <w:name w:val="正文（缩进 2 字符）"/>
    <w:basedOn w:val="1"/>
    <w:qFormat/>
    <w:uiPriority w:val="0"/>
    <w:pPr>
      <w:widowControl/>
      <w:spacing w:line="400" w:lineRule="exact"/>
      <w:ind w:firstLine="200" w:firstLineChars="200"/>
    </w:pPr>
    <w:rPr>
      <w:rFonts w:ascii="Calibri Light" w:hAnsi="Calibri Light" w:eastAsia="华文仿宋" w:cs="Calibri Light"/>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5408</Words>
  <Characters>30828</Characters>
  <Lines>256</Lines>
  <Paragraphs>72</Paragraphs>
  <TotalTime>13</TotalTime>
  <ScaleCrop>false</ScaleCrop>
  <LinksUpToDate>false</LinksUpToDate>
  <CharactersWithSpaces>36164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2020-06-03T19:37:00Z</dcterms:created>
  <dc:creator>微软用户</dc:creator>
  <cp:lastModifiedBy>Administrator</cp:lastModifiedBy>
  <cp:lastPrinted>2021-11-30T13:36:00Z</cp:lastPrinted>
  <dcterms:modified xsi:type="dcterms:W3CDTF">2022-06-17T01:41:03Z</dcterms:modified>
  <dc:title>文件编号：SDZB2007-027</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DAA624EB1F2B498797BC6D8CCABB746D</vt:lpwstr>
  </property>
</Properties>
</file>