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cs="宋体"/>
          <w:b/>
          <w:sz w:val="32"/>
          <w:szCs w:val="32"/>
          <w:highlight w:val="none"/>
        </w:rPr>
      </w:pPr>
      <w:bookmarkStart w:id="1" w:name="_GoBack"/>
      <w:bookmarkEnd w:id="1"/>
      <w:bookmarkStart w:id="0" w:name="_Toc15043"/>
      <w:r>
        <w:rPr>
          <w:rFonts w:hint="eastAsia" w:ascii="宋体" w:hAnsi="宋体" w:cs="宋体"/>
          <w:b/>
          <w:bCs/>
          <w:sz w:val="32"/>
          <w:highlight w:val="none"/>
        </w:rPr>
        <w:t xml:space="preserve"> </w:t>
      </w:r>
      <w:r>
        <w:rPr>
          <w:rFonts w:hint="eastAsia" w:ascii="宋体" w:hAnsi="宋体" w:cs="宋体"/>
          <w:b/>
          <w:color w:val="000000"/>
          <w:sz w:val="32"/>
          <w:szCs w:val="32"/>
          <w:highlight w:val="none"/>
        </w:rPr>
        <w:t>招标内容及要求</w:t>
      </w:r>
      <w:bookmarkEnd w:id="0"/>
    </w:p>
    <w:p>
      <w:pPr>
        <w:spacing w:line="360" w:lineRule="auto"/>
        <w:outlineLvl w:val="9"/>
        <w:rPr>
          <w:rFonts w:ascii="宋体" w:hAnsi="宋体" w:cs="宋体"/>
          <w:highlight w:val="none"/>
        </w:rPr>
      </w:pPr>
    </w:p>
    <w:p>
      <w:pPr>
        <w:adjustRightInd w:val="0"/>
        <w:snapToGrid w:val="0"/>
        <w:spacing w:line="360" w:lineRule="auto"/>
        <w:rPr>
          <w:rFonts w:ascii="宋体"/>
          <w:b/>
          <w:bCs/>
          <w:color w:val="000000"/>
          <w:sz w:val="24"/>
          <w:highlight w:val="none"/>
        </w:rPr>
      </w:pPr>
      <w:r>
        <w:rPr>
          <w:rFonts w:hint="eastAsia" w:ascii="宋体" w:hAnsi="宋体"/>
          <w:b/>
          <w:bCs/>
          <w:color w:val="000000"/>
          <w:sz w:val="24"/>
          <w:highlight w:val="none"/>
          <w:lang w:val="en-US" w:eastAsia="zh-CN"/>
        </w:rPr>
        <w:t>1.</w:t>
      </w:r>
      <w:r>
        <w:rPr>
          <w:rFonts w:hint="eastAsia" w:ascii="宋体" w:hAnsi="宋体"/>
          <w:b/>
          <w:bCs/>
          <w:color w:val="000000"/>
          <w:sz w:val="24"/>
          <w:highlight w:val="none"/>
        </w:rPr>
        <w:t>招标内容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kern w:val="0"/>
          <w:sz w:val="24"/>
          <w:highlight w:val="yellow"/>
          <w:lang w:val="en-US" w:eastAsia="zh-CN"/>
        </w:rPr>
      </w:pPr>
      <w:r>
        <w:rPr>
          <w:rFonts w:hint="eastAsia" w:ascii="宋体" w:hAnsi="宋体" w:cs="宋体"/>
          <w:kern w:val="0"/>
          <w:sz w:val="24"/>
          <w:highlight w:val="none"/>
          <w:lang w:val="en-US" w:eastAsia="zh-CN"/>
        </w:rPr>
        <w:t>高桥街道阴水坊村、马务村企业拆除及垃圾清运工程，采购预算：5437854.00元，项目概况：高桥街道阴水坊村、马务村企业拆除及垃圾清运工程。需要拆除及垃圾清运的企业约40户，建筑面积约100701㎡。拆除及垃圾清运全费用上限价为54元/㎡，其中包括：拆除机械费、地面破碎费、混凝土破碎费、垃圾清运费、消纳费及环保措施费；投标人报价不得超出限价，在项目实施过程中按投标单价据实结算，单总费用不得超出采购预算；简要技术要求、用途：拆除及垃圾清运工程。</w:t>
      </w:r>
    </w:p>
    <w:p>
      <w:pPr>
        <w:spacing w:line="360" w:lineRule="auto"/>
        <w:rPr>
          <w:rFonts w:ascii="宋体" w:hAnsi="宋体" w:cs="宋体"/>
          <w:b/>
          <w:bCs/>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本次招标范围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本次招标包含</w:t>
      </w:r>
      <w:r>
        <w:rPr>
          <w:rFonts w:hint="eastAsia" w:ascii="宋体" w:hAnsi="宋体" w:cs="宋体"/>
          <w:kern w:val="0"/>
          <w:sz w:val="24"/>
          <w:highlight w:val="none"/>
          <w:lang w:val="en-US" w:eastAsia="zh-CN"/>
        </w:rPr>
        <w:t>高桥街道阴水坊村、马务村企业拆除及垃圾清运工程</w:t>
      </w:r>
      <w:r>
        <w:rPr>
          <w:rFonts w:hint="eastAsia" w:ascii="宋体" w:hAnsi="宋体" w:eastAsia="宋体" w:cs="宋体"/>
          <w:kern w:val="0"/>
          <w:sz w:val="24"/>
          <w:highlight w:val="none"/>
          <w:lang w:val="en-US" w:eastAsia="zh-CN"/>
        </w:rPr>
        <w:t>,与其内容相关的安全生产、治污减霾、场地看护等工作。</w:t>
      </w:r>
    </w:p>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3.工程数量</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高桥街道阴水坊村、马务村企业拆除及垃圾清运工程</w:t>
      </w:r>
      <w:r>
        <w:rPr>
          <w:rFonts w:hint="eastAsia" w:ascii="宋体" w:hAnsi="宋体" w:eastAsia="宋体" w:cs="宋体"/>
          <w:kern w:val="0"/>
          <w:sz w:val="24"/>
          <w:highlight w:val="none"/>
          <w:lang w:val="en-US" w:eastAsia="zh-CN"/>
        </w:rPr>
        <w:t>。需要拆除及垃圾清运的企业约40户，建筑面积约100701㎡。</w:t>
      </w:r>
    </w:p>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4.拆除及垃圾清运要求：</w:t>
      </w:r>
    </w:p>
    <w:p>
      <w:pPr>
        <w:spacing w:line="360" w:lineRule="auto"/>
        <w:ind w:firstLine="424" w:firstLineChars="177"/>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乙方应认真按照国家颁发的施工验收规范及本工程技术说明要求进行施工，并应接受甲方代表或委派人员的检查、检验，乙方应为甲方人员检查提供便利条件，对不合格的部分按甲方代表及委派人员的要求返工修改，承担由自身原因导致返工修改的费用</w:t>
      </w:r>
      <w:r>
        <w:rPr>
          <w:rFonts w:hint="eastAsia" w:ascii="宋体" w:hAnsi="宋体" w:eastAsia="宋体" w:cs="宋体"/>
          <w:sz w:val="24"/>
          <w:highlight w:val="none"/>
        </w:rPr>
        <w:t>。</w:t>
      </w:r>
    </w:p>
    <w:p>
      <w:pPr>
        <w:spacing w:line="360" w:lineRule="auto"/>
        <w:ind w:firstLine="424" w:firstLineChars="177"/>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highlight w:val="none"/>
        </w:rPr>
        <w:t>在安全文明施工问题上，必须严格按照标准规范严格执行，在此期间所发生的一切事故应由供应商自行承担。</w:t>
      </w:r>
    </w:p>
    <w:p>
      <w:pPr>
        <w:spacing w:line="360" w:lineRule="auto"/>
        <w:ind w:firstLine="424" w:firstLineChars="177"/>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eastAsia="宋体" w:cs="宋体"/>
          <w:sz w:val="24"/>
          <w:highlight w:val="none"/>
        </w:rPr>
        <w:t>项目实施过程中不与其他人员发生纠纷，在服务期间与其他人员产生的纠纷，均由中标供应商承担全部责任。</w:t>
      </w:r>
    </w:p>
    <w:p>
      <w:pPr>
        <w:spacing w:line="360" w:lineRule="auto"/>
        <w:ind w:firstLine="424" w:firstLineChars="177"/>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）中标单位在施工前需按照市容执法部门的要求安装车辆冲洗设备</w:t>
      </w:r>
      <w:r>
        <w:rPr>
          <w:rFonts w:hint="eastAsia" w:ascii="宋体" w:hAnsi="宋体" w:eastAsia="宋体" w:cs="宋体"/>
          <w:sz w:val="24"/>
          <w:highlight w:val="none"/>
        </w:rPr>
        <w:t>。</w:t>
      </w:r>
    </w:p>
    <w:p>
      <w:pPr>
        <w:spacing w:line="360" w:lineRule="auto"/>
        <w:ind w:firstLine="424" w:firstLineChars="177"/>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严格按照施工说明书进行施工，确保工程质量按合同规定的时间如期完工和交付</w:t>
      </w:r>
      <w:r>
        <w:rPr>
          <w:rFonts w:hint="eastAsia" w:ascii="宋体" w:hAnsi="宋体" w:cs="宋体"/>
          <w:color w:val="auto"/>
          <w:sz w:val="24"/>
          <w:szCs w:val="24"/>
          <w:highlight w:val="none"/>
          <w:lang w:eastAsia="zh-CN"/>
        </w:rPr>
        <w:t>。</w:t>
      </w:r>
    </w:p>
    <w:p>
      <w:pPr>
        <w:pStyle w:val="3"/>
        <w:rPr>
          <w:rFonts w:hint="eastAsia"/>
          <w:lang w:eastAsia="zh-CN"/>
        </w:rPr>
      </w:pPr>
      <w:r>
        <w:rPr>
          <w:rFonts w:hint="eastAsia"/>
          <w:lang w:val="en-US" w:eastAsia="zh-CN"/>
        </w:rPr>
        <w:t>（6）拆除废弃物</w:t>
      </w:r>
      <w:r>
        <w:rPr>
          <w:rFonts w:hint="eastAsia"/>
          <w:lang w:eastAsia="zh-CN"/>
        </w:rPr>
        <w:t>运输过程中造成道路及环境污染的，乙方应当立即清除污染。未及时清除的，由所在区、县市容环境卫生行政管理部门组织清除，清除费用由乙方承担。</w:t>
      </w:r>
    </w:p>
    <w:p>
      <w:pPr>
        <w:spacing w:line="360" w:lineRule="auto"/>
        <w:ind w:firstLine="424" w:firstLineChars="177"/>
        <w:rPr>
          <w:rFonts w:hint="eastAsia" w:ascii="宋体" w:hAnsi="宋体" w:cs="宋体"/>
          <w:sz w:val="24"/>
          <w:highlight w:val="none"/>
          <w:lang w:eastAsia="zh-CN"/>
        </w:rPr>
      </w:pPr>
    </w:p>
    <w:p>
      <w:pPr>
        <w:spacing w:line="360" w:lineRule="auto"/>
        <w:ind w:firstLine="424" w:firstLineChars="177"/>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eastAsia="宋体" w:cs="宋体"/>
          <w:sz w:val="24"/>
          <w:highlight w:val="none"/>
        </w:rPr>
        <w:t>服务单位应当对</w:t>
      </w:r>
      <w:r>
        <w:rPr>
          <w:rFonts w:hint="eastAsia" w:ascii="宋体" w:hAnsi="宋体" w:cs="宋体"/>
          <w:sz w:val="24"/>
          <w:highlight w:val="none"/>
          <w:lang w:eastAsia="zh-CN"/>
        </w:rPr>
        <w:t>垃圾</w:t>
      </w:r>
      <w:r>
        <w:rPr>
          <w:rFonts w:hint="eastAsia" w:ascii="宋体" w:hAnsi="宋体" w:eastAsia="宋体" w:cs="宋体"/>
          <w:sz w:val="24"/>
          <w:highlight w:val="none"/>
        </w:rPr>
        <w:t>进行分类，不得将</w:t>
      </w:r>
      <w:r>
        <w:rPr>
          <w:rFonts w:hint="eastAsia" w:ascii="宋体" w:hAnsi="宋体" w:cs="宋体"/>
          <w:sz w:val="24"/>
          <w:highlight w:val="none"/>
          <w:lang w:eastAsia="zh-CN"/>
        </w:rPr>
        <w:t>拆除垃圾</w:t>
      </w:r>
      <w:r>
        <w:rPr>
          <w:rFonts w:hint="eastAsia" w:ascii="宋体" w:hAnsi="宋体" w:eastAsia="宋体" w:cs="宋体"/>
          <w:sz w:val="24"/>
          <w:highlight w:val="none"/>
        </w:rPr>
        <w:t>与生活垃圾、危险废物混合处置。</w:t>
      </w:r>
      <w:r>
        <w:rPr>
          <w:rFonts w:hint="eastAsia" w:ascii="宋体" w:hAnsi="宋体" w:cs="宋体"/>
          <w:sz w:val="24"/>
          <w:highlight w:val="none"/>
          <w:lang w:eastAsia="zh-CN"/>
        </w:rPr>
        <w:t>清运</w:t>
      </w:r>
      <w:r>
        <w:rPr>
          <w:rFonts w:hint="eastAsia" w:ascii="宋体" w:hAnsi="宋体" w:eastAsia="宋体" w:cs="宋体"/>
          <w:sz w:val="24"/>
          <w:highlight w:val="none"/>
        </w:rPr>
        <w:t>前应设置符合相关技术规范的围蔽设施，出口道路硬化处理，设置车辆冲洗设备并有效使用，设置洗车槽和沉淀池并有效使用，采取措施避免扬尘。</w:t>
      </w:r>
    </w:p>
    <w:p>
      <w:pPr>
        <w:spacing w:line="360" w:lineRule="auto"/>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w:t>
      </w:r>
      <w:r>
        <w:rPr>
          <w:rFonts w:hint="eastAsia" w:ascii="宋体" w:hAnsi="宋体" w:cs="宋体"/>
          <w:b/>
          <w:bCs/>
          <w:sz w:val="24"/>
          <w:highlight w:val="none"/>
          <w:lang w:eastAsia="zh-CN"/>
        </w:rPr>
        <w:t>质量</w:t>
      </w:r>
      <w:r>
        <w:rPr>
          <w:rFonts w:hint="eastAsia" w:ascii="宋体" w:hAnsi="宋体" w:cs="宋体"/>
          <w:b/>
          <w:bCs/>
          <w:sz w:val="24"/>
          <w:highlight w:val="none"/>
        </w:rPr>
        <w:t>标准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达到国家现行施工验收规范“合格”标准。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jI3OWE1ODNlNGQxZjIwNGYzNDZhZWU4Yjc2NTUifQ=="/>
  </w:docVars>
  <w:rsids>
    <w:rsidRoot w:val="251257AC"/>
    <w:rsid w:val="2512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First Indent"/>
    <w:basedOn w:val="2"/>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2022-10-20T02:31:00Z</dcterms:created>
  <dc:creator>余生太长。</dc:creator>
  <cp:lastModifiedBy>余生太长。</cp:lastModifiedBy>
  <dcterms:modified xsi:type="dcterms:W3CDTF">2022-10-20T02:33:34Z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C91DA478203A4417B42DA61D7A010BC5</vt:lpwstr>
  </property>
</Properties>
</file>