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仿宋" w:hAnsi="仿宋" w:eastAsia="仿宋" w:cs="仿宋"/>
          <w:b/>
          <w:color w:val="auto"/>
          <w:kern w:val="2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</w:rPr>
        <w:t>采购内容及技术要求</w:t>
      </w:r>
      <w:bookmarkStart w:id="0" w:name="_Toc317530110"/>
    </w:p>
    <w:bookmarkEnd w:id="0"/>
    <w:p>
      <w:pPr>
        <w:spacing w:line="360" w:lineRule="auto"/>
        <w:jc w:val="left"/>
        <w:rPr>
          <w:rFonts w:ascii="仿宋" w:hAnsi="仿宋" w:eastAsia="仿宋" w:cs="仿宋"/>
          <w:b/>
          <w:bCs/>
          <w:color w:val="auto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</w:rPr>
        <w:t>一、工程概况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本工程为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上林街办综合楼内部改造装修工程（二次）</w:t>
      </w:r>
      <w:r>
        <w:rPr>
          <w:rFonts w:hint="eastAsia" w:ascii="仿宋" w:hAnsi="仿宋" w:eastAsia="仿宋" w:cs="仿宋"/>
          <w:color w:val="auto"/>
          <w:highlight w:val="none"/>
        </w:rPr>
        <w:t>，位于</w:t>
      </w:r>
      <w:r>
        <w:rPr>
          <w:rFonts w:hint="eastAsia" w:ascii="仿宋" w:hAnsi="仿宋" w:eastAsia="仿宋" w:cs="仿宋"/>
          <w:bCs/>
          <w:color w:val="auto"/>
          <w:szCs w:val="24"/>
          <w:highlight w:val="none"/>
          <w:shd w:val="clear" w:color="auto" w:fill="FFFFFF"/>
        </w:rPr>
        <w:t>陕西省咸阳市秦都区世纪大道东段综合治理大楼</w:t>
      </w:r>
      <w:r>
        <w:rPr>
          <w:rFonts w:hint="eastAsia" w:ascii="仿宋" w:hAnsi="仿宋" w:eastAsia="仿宋" w:cs="仿宋"/>
          <w:color w:val="auto"/>
          <w:highlight w:val="none"/>
        </w:rPr>
        <w:t>，主要内容包含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上林街办综合楼内部改造装修工程</w:t>
      </w:r>
      <w:r>
        <w:rPr>
          <w:rFonts w:hint="eastAsia" w:ascii="仿宋" w:hAnsi="仿宋" w:eastAsia="仿宋" w:cs="仿宋"/>
          <w:color w:val="auto"/>
          <w:highlight w:val="none"/>
        </w:rPr>
        <w:t>施工图纸范围内装修工程、电气工程。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color w:val="auto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</w:rPr>
        <w:t>二、工程量清单编制依据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1、《陕西省建设工程工程量清单计价规则(2009)》，《陕西省建设工程工程量清单计价费率(2009)》及配套文件；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2、税金执行陕建发【2019】45号文件；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3、建设工程扬尘治理专项措施费执行陕建发【2017】270号文；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4、安全文明施工费执行陕建发【2019】1246号文；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5、规费执行陕建发【2020】1097号文；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6、劳保统筹执行陕建发【2021】1021号文；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7、正常施工组织设计及施工方法；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8、与建设工程有关的标准、规范、图集、技术资料；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9、广联达软件采用广联达云计价平台GCCP6.0（6.4000.23.112）。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color w:val="auto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</w:rPr>
        <w:t>三、工程量清单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后附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color w:val="auto"/>
          <w:highlight w:val="none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mMGMwOGJiMTk3ZDUwNTg4ZDAzMTc0NDUyMjU2YmIifQ=="/>
  </w:docVars>
  <w:rsids>
    <w:rsidRoot w:val="5EB66683"/>
    <w:rsid w:val="5EB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2022-11-08T06:00:00Z</dcterms:created>
  <dc:creator>R·</dc:creator>
  <cp:lastModifiedBy>R·</cp:lastModifiedBy>
  <dcterms:modified xsi:type="dcterms:W3CDTF">2022-11-08T06:01:10Z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04709A86D36B498F9B36F4AD439F667B</vt:lpwstr>
  </property>
</Properties>
</file>