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Style w:val="7"/>
          <w:rFonts w:hint="eastAsia" w:ascii="仿宋" w:hAnsi="仿宋" w:eastAsia="仿宋" w:cs="仿宋"/>
          <w:b/>
          <w:bCs/>
          <w:lang w:val="en-US" w:eastAsia="zh-CN" w:bidi="ar-SA"/>
        </w:rPr>
      </w:pPr>
      <w:bookmarkStart w:id="0" w:name="_Toc19261"/>
      <w:r>
        <w:rPr>
          <w:rStyle w:val="7"/>
          <w:rFonts w:hint="eastAsia" w:ascii="仿宋" w:hAnsi="仿宋" w:eastAsia="仿宋" w:cs="仿宋"/>
          <w:b/>
          <w:bCs/>
          <w:lang w:val="en-US" w:eastAsia="zh-CN" w:bidi="ar-SA"/>
        </w:rPr>
        <w:t>第四章 采购需求</w:t>
      </w:r>
      <w:bookmarkEnd w:id="0"/>
    </w:p>
    <w:p>
      <w:pPr>
        <w:spacing w:line="360" w:lineRule="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shd w:val="clear" w:color="auto" w:fill="FFFFFF"/>
        </w:rPr>
        <w:t>一、采购内容</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color w:val="auto"/>
          <w:sz w:val="28"/>
          <w:szCs w:val="28"/>
          <w:highlight w:val="none"/>
        </w:rPr>
        <w:t>本项目</w:t>
      </w:r>
      <w:r>
        <w:rPr>
          <w:rFonts w:hint="eastAsia" w:ascii="仿宋" w:hAnsi="仿宋" w:eastAsia="仿宋" w:cs="仿宋"/>
          <w:color w:val="auto"/>
          <w:sz w:val="28"/>
          <w:szCs w:val="28"/>
          <w:highlight w:val="none"/>
          <w:lang w:eastAsia="zh-CN"/>
        </w:rPr>
        <w:t>为</w:t>
      </w:r>
      <w:r>
        <w:rPr>
          <w:rFonts w:hint="eastAsia" w:ascii="仿宋" w:hAnsi="仿宋" w:eastAsia="仿宋" w:cs="仿宋"/>
          <w:color w:val="auto"/>
          <w:sz w:val="28"/>
          <w:szCs w:val="28"/>
          <w:highlight w:val="none"/>
        </w:rPr>
        <w:t>会议定点</w:t>
      </w:r>
      <w:r>
        <w:rPr>
          <w:rFonts w:hint="eastAsia" w:ascii="仿宋" w:hAnsi="仿宋" w:eastAsia="仿宋" w:cs="仿宋"/>
          <w:strike w:val="0"/>
          <w:dstrike w:val="0"/>
          <w:color w:val="auto"/>
          <w:sz w:val="28"/>
          <w:szCs w:val="28"/>
          <w:highlight w:val="none"/>
          <w:lang w:eastAsia="zh-CN"/>
        </w:rPr>
        <w:t>场所</w:t>
      </w:r>
      <w:r>
        <w:rPr>
          <w:rFonts w:hint="eastAsia" w:ascii="仿宋" w:hAnsi="仿宋" w:eastAsia="仿宋" w:cs="仿宋"/>
          <w:color w:val="auto"/>
          <w:sz w:val="28"/>
          <w:szCs w:val="28"/>
          <w:highlight w:val="none"/>
        </w:rPr>
        <w:t>（包括餐饮、住宿）及专业会议场所（仅会议）</w:t>
      </w:r>
      <w:r>
        <w:rPr>
          <w:rFonts w:hint="eastAsia" w:ascii="仿宋" w:hAnsi="仿宋" w:eastAsia="仿宋" w:cs="仿宋"/>
          <w:color w:val="auto"/>
          <w:sz w:val="28"/>
          <w:szCs w:val="28"/>
          <w:highlight w:val="none"/>
          <w:lang w:eastAsia="zh-CN"/>
        </w:rPr>
        <w:t>的征集采购项目。</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确定的会议定点场所在全国范围内实行资源共享，各级党政机关举办会议均可使用，执行统一的会议定点场所目录和相同的协议价格。</w:t>
      </w:r>
    </w:p>
    <w:p>
      <w:pPr>
        <w:spacing w:line="360" w:lineRule="auto"/>
        <w:rPr>
          <w:rFonts w:hint="eastAsia" w:ascii="仿宋" w:hAnsi="仿宋" w:eastAsia="仿宋" w:cs="仿宋"/>
          <w:b/>
          <w:color w:val="auto"/>
          <w:sz w:val="28"/>
          <w:szCs w:val="28"/>
          <w:highlight w:val="none"/>
          <w:shd w:val="clear" w:color="auto" w:fill="FFFFFF"/>
        </w:rPr>
      </w:pPr>
      <w:r>
        <w:rPr>
          <w:rFonts w:hint="eastAsia" w:ascii="仿宋" w:hAnsi="仿宋" w:eastAsia="仿宋" w:cs="仿宋"/>
          <w:b/>
          <w:color w:val="auto"/>
          <w:sz w:val="28"/>
          <w:szCs w:val="28"/>
          <w:highlight w:val="none"/>
          <w:shd w:val="clear" w:color="auto" w:fill="FFFFFF"/>
        </w:rPr>
        <w:t>二、</w:t>
      </w:r>
      <w:r>
        <w:rPr>
          <w:rFonts w:hint="eastAsia" w:ascii="仿宋" w:hAnsi="仿宋" w:eastAsia="仿宋" w:cs="仿宋"/>
          <w:b/>
          <w:color w:val="auto"/>
          <w:sz w:val="28"/>
          <w:szCs w:val="28"/>
          <w:highlight w:val="none"/>
          <w:shd w:val="clear" w:color="auto" w:fill="FFFFFF"/>
          <w:lang w:eastAsia="zh-CN"/>
        </w:rPr>
        <w:t>采购</w:t>
      </w:r>
      <w:r>
        <w:rPr>
          <w:rFonts w:hint="eastAsia" w:ascii="仿宋" w:hAnsi="仿宋" w:eastAsia="仿宋" w:cs="仿宋"/>
          <w:b/>
          <w:color w:val="auto"/>
          <w:sz w:val="28"/>
          <w:szCs w:val="28"/>
          <w:highlight w:val="none"/>
          <w:shd w:val="clear" w:color="auto" w:fill="FFFFFF"/>
        </w:rPr>
        <w:t>要求</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（一）供应商应当具备保证会议所需的会议室以及相关设施。</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会议室要求</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会议定点场所应同时具备各种人数开会的会议室。供应商必须保证会议室干净整洁，管理有序；能够免费提供用于支持会议的扩音设备和视频设备；能够根据实际参会人数和会议举办单位要求及时调整会议桌椅的摆放布局；会议期间安排专人负责该会议室扩音设备和视频设备的管理和维护；免费安排专人为会议室提供茶水和服务。</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停车服务要求：提供免费停车服务，进出相对便利。</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安全保卫要求：应具有相应的安全保卫措施。</w:t>
      </w:r>
    </w:p>
    <w:p>
      <w:pPr>
        <w:spacing w:line="360" w:lineRule="auto"/>
        <w:ind w:firstLine="280" w:firstLineChars="100"/>
        <w:rPr>
          <w:rFonts w:hint="eastAsia" w:ascii="仿宋" w:hAnsi="仿宋" w:eastAsia="仿宋" w:cs="仿宋"/>
          <w:b/>
          <w:bCs/>
          <w:color w:val="auto"/>
          <w:sz w:val="28"/>
          <w:szCs w:val="28"/>
          <w:highlight w:val="none"/>
          <w:lang w:eastAsia="zh-CN"/>
        </w:rPr>
      </w:pPr>
      <w:r>
        <w:rPr>
          <w:rFonts w:hint="eastAsia" w:ascii="仿宋" w:hAnsi="仿宋" w:eastAsia="仿宋" w:cs="仿宋"/>
          <w:color w:val="auto"/>
          <w:sz w:val="28"/>
          <w:szCs w:val="28"/>
          <w:highlight w:val="none"/>
        </w:rPr>
        <w:t>（二）会议室租金按大会议室（课桌式，容纳人数不少于280人）、中会议室（课桌式，容纳人数不少于150人）、小会议室（课桌式，容纳人数不少于50人）三种类型确定，</w:t>
      </w:r>
      <w:r>
        <w:rPr>
          <w:rFonts w:hint="eastAsia" w:ascii="仿宋" w:hAnsi="仿宋" w:eastAsia="仿宋" w:cs="仿宋"/>
          <w:b/>
          <w:bCs/>
          <w:color w:val="auto"/>
          <w:sz w:val="28"/>
          <w:szCs w:val="28"/>
          <w:highlight w:val="none"/>
        </w:rPr>
        <w:t>以半天为基本单位</w:t>
      </w:r>
      <w:r>
        <w:rPr>
          <w:rFonts w:hint="eastAsia" w:ascii="仿宋" w:hAnsi="仿宋" w:eastAsia="仿宋" w:cs="仿宋"/>
          <w:b/>
          <w:bCs/>
          <w:color w:val="auto"/>
          <w:sz w:val="28"/>
          <w:szCs w:val="28"/>
          <w:highlight w:val="none"/>
          <w:lang w:eastAsia="zh-CN"/>
        </w:rPr>
        <w:t>。</w:t>
      </w:r>
    </w:p>
    <w:p>
      <w:pPr>
        <w:pStyle w:val="2"/>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三、其他要求</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客房要求：供应商必须保证客房房间卫生整洁，被褥干净无异味，床单、被罩至少一客一换；房间内茶具、洗用具每天消毒，及时为顾客送水；卫生间要每天消毒</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卫生用具要整洁，保证全天供应洗浴热水；客房要配有电视、电话及空调，冬季要保证客房供暖。</w:t>
      </w:r>
    </w:p>
    <w:p>
      <w:pPr>
        <w:spacing w:line="360" w:lineRule="auto"/>
        <w:ind w:firstLine="560" w:firstLineChars="200"/>
        <w:rPr>
          <w:rFonts w:hint="eastAsia"/>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住宿房间价格按标准间、单人间和普通套房三种类型确定，以天为单位；</w:t>
      </w:r>
    </w:p>
    <w:p>
      <w:pPr>
        <w:spacing w:line="360" w:lineRule="auto"/>
        <w:ind w:firstLine="560" w:firstLineChars="200"/>
        <w:rPr>
          <w:rFonts w:hint="eastAsia"/>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餐厅要求：供应商保证操作间人员应有卫生防疫部门核发的卫生健康证，持证上岗；餐厅应有食品卫生检验制度并能切实执行；餐厅应干净卫生，整洁明亮，餐具应在消毒柜中消毒。</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伙食费标准按每人每天确定（开标一览表中分别报出</w:t>
      </w:r>
      <w:r>
        <w:rPr>
          <w:rFonts w:hint="eastAsia" w:ascii="仿宋" w:hAnsi="仿宋" w:eastAsia="仿宋" w:cs="仿宋"/>
          <w:color w:val="auto"/>
          <w:sz w:val="28"/>
          <w:szCs w:val="28"/>
          <w:highlight w:val="none"/>
          <w:lang w:eastAsia="zh-CN"/>
        </w:rPr>
        <w:t>早、</w:t>
      </w:r>
      <w:r>
        <w:rPr>
          <w:rFonts w:hint="eastAsia" w:ascii="仿宋" w:hAnsi="仿宋" w:eastAsia="仿宋" w:cs="仿宋"/>
          <w:color w:val="auto"/>
          <w:sz w:val="28"/>
          <w:szCs w:val="28"/>
          <w:highlight w:val="none"/>
        </w:rPr>
        <w:t>中、晚餐的价格）。</w:t>
      </w:r>
    </w:p>
    <w:p>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供应商须保证每个单项报价均不得高于同一时期、同一质量、同等数量的同类业务对外提供的最优惠价，不得高于酒店预订网络平台的价格，不得高于旅行团团购价等一切同期对外成交价格。框架协议期限内如入围单位优惠活动价低于报价的，按照活动价执行。</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shd w:val="clear" w:color="auto" w:fill="FFFFFF"/>
          <w:lang w:val="en-US" w:eastAsia="zh-CN"/>
        </w:rPr>
        <w:t>四</w:t>
      </w:r>
      <w:r>
        <w:rPr>
          <w:rFonts w:hint="eastAsia" w:ascii="仿宋" w:hAnsi="仿宋" w:eastAsia="仿宋" w:cs="仿宋"/>
          <w:b/>
          <w:color w:val="auto"/>
          <w:sz w:val="28"/>
          <w:szCs w:val="28"/>
          <w:highlight w:val="none"/>
          <w:shd w:val="clear" w:color="auto" w:fill="FFFFFF"/>
        </w:rPr>
        <w:t>、接待和服务要求</w:t>
      </w:r>
    </w:p>
    <w:p>
      <w:pPr>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（一）为会议提供热情接待，优质服务</w:t>
      </w:r>
      <w:r>
        <w:rPr>
          <w:rFonts w:hint="eastAsia" w:ascii="仿宋" w:hAnsi="仿宋" w:eastAsia="仿宋" w:cs="仿宋"/>
          <w:color w:val="auto"/>
          <w:sz w:val="28"/>
          <w:szCs w:val="28"/>
          <w:highlight w:val="none"/>
          <w:lang w:eastAsia="zh-CN"/>
        </w:rPr>
        <w:t>。</w:t>
      </w:r>
    </w:p>
    <w:p>
      <w:pPr>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二</w:t>
      </w:r>
      <w:r>
        <w:rPr>
          <w:rFonts w:hint="eastAsia" w:ascii="仿宋" w:hAnsi="仿宋" w:eastAsia="仿宋" w:cs="仿宋"/>
          <w:color w:val="auto"/>
          <w:sz w:val="28"/>
          <w:szCs w:val="28"/>
          <w:highlight w:val="none"/>
        </w:rPr>
        <w:t>）协助会议单位报到，并按会议类别安排相应标准的住宿</w:t>
      </w:r>
      <w:r>
        <w:rPr>
          <w:rFonts w:hint="eastAsia" w:ascii="仿宋" w:hAnsi="仿宋" w:eastAsia="仿宋" w:cs="仿宋"/>
          <w:color w:val="auto"/>
          <w:sz w:val="28"/>
          <w:szCs w:val="28"/>
          <w:highlight w:val="none"/>
          <w:lang w:eastAsia="zh-CN"/>
        </w:rPr>
        <w:t>。</w:t>
      </w:r>
    </w:p>
    <w:p>
      <w:pPr>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三</w:t>
      </w:r>
      <w:r>
        <w:rPr>
          <w:rFonts w:hint="eastAsia" w:ascii="仿宋" w:hAnsi="仿宋" w:eastAsia="仿宋" w:cs="仿宋"/>
          <w:color w:val="auto"/>
          <w:sz w:val="28"/>
          <w:szCs w:val="28"/>
          <w:highlight w:val="none"/>
        </w:rPr>
        <w:t>）按会议需要提供相应规模的会议室</w:t>
      </w:r>
      <w:r>
        <w:rPr>
          <w:rFonts w:hint="eastAsia" w:ascii="仿宋" w:hAnsi="仿宋" w:eastAsia="仿宋" w:cs="仿宋"/>
          <w:color w:val="auto"/>
          <w:sz w:val="28"/>
          <w:szCs w:val="28"/>
          <w:highlight w:val="none"/>
          <w:lang w:eastAsia="zh-CN"/>
        </w:rPr>
        <w:t>。</w:t>
      </w:r>
    </w:p>
    <w:p>
      <w:pPr>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四</w:t>
      </w:r>
      <w:r>
        <w:rPr>
          <w:rFonts w:hint="eastAsia" w:ascii="仿宋" w:hAnsi="仿宋" w:eastAsia="仿宋" w:cs="仿宋"/>
          <w:color w:val="auto"/>
          <w:sz w:val="28"/>
          <w:szCs w:val="28"/>
          <w:highlight w:val="none"/>
        </w:rPr>
        <w:t>）制作会标、坐牌、欢迎牌等</w:t>
      </w:r>
      <w:r>
        <w:rPr>
          <w:rFonts w:hint="eastAsia" w:ascii="仿宋" w:hAnsi="仿宋" w:eastAsia="仿宋" w:cs="仿宋"/>
          <w:color w:val="auto"/>
          <w:sz w:val="28"/>
          <w:szCs w:val="28"/>
          <w:highlight w:val="none"/>
          <w:lang w:eastAsia="zh-CN"/>
        </w:rPr>
        <w:t>。</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五</w:t>
      </w:r>
      <w:r>
        <w:rPr>
          <w:rFonts w:hint="eastAsia" w:ascii="仿宋" w:hAnsi="仿宋" w:eastAsia="仿宋" w:cs="仿宋"/>
          <w:color w:val="auto"/>
          <w:sz w:val="28"/>
          <w:szCs w:val="28"/>
          <w:highlight w:val="none"/>
        </w:rPr>
        <w:t>）所有定点场所必须在开具发票的同时提供电子结算单，以便召开会议单位报销</w:t>
      </w:r>
      <w:r>
        <w:rPr>
          <w:rFonts w:hint="eastAsia" w:ascii="仿宋" w:hAnsi="仿宋" w:eastAsia="仿宋" w:cs="仿宋"/>
          <w:color w:val="auto"/>
          <w:sz w:val="28"/>
          <w:szCs w:val="28"/>
          <w:highlight w:val="none"/>
          <w:lang w:eastAsia="zh-CN"/>
        </w:rPr>
        <w:t>。</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六</w:t>
      </w:r>
      <w:r>
        <w:rPr>
          <w:rFonts w:hint="eastAsia" w:ascii="仿宋" w:hAnsi="仿宋" w:eastAsia="仿宋" w:cs="仿宋"/>
          <w:color w:val="auto"/>
          <w:sz w:val="28"/>
          <w:szCs w:val="28"/>
          <w:highlight w:val="none"/>
        </w:rPr>
        <w:t>）应设有固定联系电话及联系人，及时响应</w:t>
      </w:r>
      <w:r>
        <w:rPr>
          <w:rFonts w:hint="eastAsia" w:ascii="仿宋" w:hAnsi="仿宋" w:eastAsia="仿宋" w:cs="仿宋"/>
          <w:color w:val="auto"/>
          <w:sz w:val="28"/>
          <w:szCs w:val="28"/>
          <w:highlight w:val="none"/>
          <w:lang w:eastAsia="zh-CN"/>
        </w:rPr>
        <w:t>征集人或者服务对象</w:t>
      </w:r>
      <w:r>
        <w:rPr>
          <w:rFonts w:hint="eastAsia" w:ascii="仿宋" w:hAnsi="仿宋" w:eastAsia="仿宋" w:cs="仿宋"/>
          <w:color w:val="auto"/>
          <w:sz w:val="28"/>
          <w:szCs w:val="28"/>
          <w:highlight w:val="none"/>
        </w:rPr>
        <w:t>各项要求。</w:t>
      </w:r>
    </w:p>
    <w:p>
      <w:pPr>
        <w:spacing w:line="360" w:lineRule="auto"/>
        <w:ind w:firstLine="560" w:firstLineChars="200"/>
        <w:rPr>
          <w:rFonts w:hint="eastAsia"/>
        </w:rPr>
      </w:pPr>
      <w:r>
        <w:rPr>
          <w:rFonts w:hint="eastAsia" w:ascii="仿宋" w:hAnsi="仿宋" w:eastAsia="仿宋" w:cs="仿宋"/>
          <w:color w:val="auto"/>
          <w:sz w:val="28"/>
          <w:szCs w:val="28"/>
          <w:highlight w:val="none"/>
          <w:lang w:eastAsia="zh-CN"/>
        </w:rPr>
        <w:t>（七）</w:t>
      </w:r>
      <w:r>
        <w:rPr>
          <w:rFonts w:hint="eastAsia" w:ascii="仿宋" w:hAnsi="仿宋" w:eastAsia="仿宋" w:cs="仿宋"/>
          <w:color w:val="auto"/>
          <w:sz w:val="28"/>
          <w:szCs w:val="28"/>
          <w:highlight w:val="none"/>
        </w:rPr>
        <w:t>按会议类别安排相应标准的餐饮。会议用餐原则上采用自助餐，其中：会议早餐不得少于8种，中晚餐不得少于12种。具体承办会议时，供应商应提供承办会议一日三餐的菜单方案。</w:t>
      </w:r>
    </w:p>
    <w:p>
      <w:pPr>
        <w:spacing w:line="360" w:lineRule="auto"/>
        <w:rPr>
          <w:rFonts w:hint="eastAsia" w:ascii="仿宋" w:hAnsi="仿宋" w:eastAsia="仿宋" w:cs="仿宋"/>
          <w:b/>
          <w:color w:val="auto"/>
          <w:sz w:val="28"/>
          <w:szCs w:val="28"/>
          <w:highlight w:val="none"/>
          <w:shd w:val="clear" w:color="auto" w:fill="FFFFFF"/>
        </w:rPr>
      </w:pPr>
      <w:r>
        <w:rPr>
          <w:rFonts w:hint="eastAsia" w:ascii="仿宋" w:hAnsi="仿宋" w:eastAsia="仿宋" w:cs="仿宋"/>
          <w:b/>
          <w:color w:val="auto"/>
          <w:sz w:val="28"/>
          <w:szCs w:val="28"/>
          <w:highlight w:val="none"/>
          <w:shd w:val="clear" w:color="auto" w:fill="FFFFFF"/>
          <w:lang w:val="en-US" w:eastAsia="zh-CN"/>
        </w:rPr>
        <w:t>五</w:t>
      </w:r>
      <w:r>
        <w:rPr>
          <w:rFonts w:hint="eastAsia" w:ascii="仿宋" w:hAnsi="仿宋" w:eastAsia="仿宋" w:cs="仿宋"/>
          <w:b/>
          <w:color w:val="auto"/>
          <w:sz w:val="28"/>
          <w:szCs w:val="28"/>
          <w:highlight w:val="none"/>
          <w:shd w:val="clear" w:color="auto" w:fill="FFFFFF"/>
        </w:rPr>
        <w:t>、会议定点场所的变动与调整</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1.会议定点场所在协议期内不得提高协议价格。</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2.会议定点场所在协议期内，由于名称、法人代表等信息发生变动的，由会议定点场所申请，经当地财政部门审核同意后重新注册，并报省级财政部门备案。</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3.协议期内会议定点场所发生下列情况之一的，由会议定点场所提出书面申请，经签订协议的财政部门审核同意后</w:t>
      </w:r>
      <w:r>
        <w:rPr>
          <w:rFonts w:hint="eastAsia" w:ascii="仿宋" w:hAnsi="仿宋" w:eastAsia="仿宋" w:cs="仿宋"/>
          <w:sz w:val="28"/>
          <w:szCs w:val="28"/>
          <w:highlight w:val="none"/>
          <w:lang w:val="zh-CN"/>
        </w:rPr>
        <w:t>解除与其签订的框架协议</w:t>
      </w:r>
      <w:r>
        <w:rPr>
          <w:rFonts w:hint="eastAsia" w:ascii="仿宋" w:hAnsi="仿宋" w:eastAsia="仿宋" w:cs="仿宋"/>
          <w:color w:val="auto"/>
          <w:sz w:val="28"/>
          <w:szCs w:val="28"/>
          <w:highlight w:val="none"/>
        </w:rPr>
        <w:t>：(1) 由于会议定点场所服务功能发生变化，不能满足协议要求的；(2) 由于自然灾害等不可抗力导致会议定点场所无法正常经营的；(3) 由于其他情况导致会议定点场所无法正常经营的。</w:t>
      </w:r>
    </w:p>
    <w:p>
      <w:pPr>
        <w:spacing w:line="360" w:lineRule="auto"/>
        <w:rPr>
          <w:rFonts w:hint="eastAsia" w:ascii="仿宋" w:hAnsi="仿宋" w:eastAsia="仿宋" w:cs="仿宋"/>
          <w:b/>
          <w:color w:val="auto"/>
          <w:sz w:val="28"/>
          <w:szCs w:val="28"/>
          <w:highlight w:val="none"/>
          <w:shd w:val="clear" w:color="auto" w:fill="FFFFFF"/>
          <w:lang w:eastAsia="zh-CN"/>
        </w:rPr>
      </w:pPr>
      <w:r>
        <w:rPr>
          <w:rFonts w:hint="eastAsia" w:ascii="仿宋" w:hAnsi="仿宋" w:eastAsia="仿宋" w:cs="仿宋"/>
          <w:b/>
          <w:color w:val="auto"/>
          <w:sz w:val="28"/>
          <w:szCs w:val="28"/>
          <w:highlight w:val="none"/>
          <w:shd w:val="clear" w:color="auto" w:fill="FFFFFF"/>
          <w:lang w:val="en-US" w:eastAsia="zh-CN"/>
        </w:rPr>
        <w:t>六</w:t>
      </w:r>
      <w:r>
        <w:rPr>
          <w:rFonts w:hint="eastAsia" w:ascii="仿宋" w:hAnsi="仿宋" w:eastAsia="仿宋" w:cs="仿宋"/>
          <w:b/>
          <w:color w:val="auto"/>
          <w:sz w:val="28"/>
          <w:szCs w:val="28"/>
          <w:highlight w:val="none"/>
          <w:shd w:val="clear" w:color="auto" w:fill="FFFFFF"/>
          <w:lang w:eastAsia="zh-CN"/>
        </w:rPr>
        <w:t>、商务要求</w:t>
      </w:r>
    </w:p>
    <w:p>
      <w:pPr>
        <w:pStyle w:val="2"/>
        <w:ind w:firstLine="280" w:firstLineChars="100"/>
        <w:rPr>
          <w:rFonts w:hint="default"/>
          <w:b w:val="0"/>
          <w:bCs/>
          <w:lang w:val="en-US" w:eastAsia="zh-CN"/>
        </w:rPr>
      </w:pPr>
      <w:r>
        <w:rPr>
          <w:rFonts w:hint="eastAsia" w:ascii="仿宋" w:hAnsi="仿宋" w:eastAsia="仿宋" w:cs="仿宋"/>
          <w:b w:val="0"/>
          <w:bCs/>
          <w:color w:val="auto"/>
          <w:sz w:val="28"/>
          <w:szCs w:val="28"/>
          <w:highlight w:val="none"/>
          <w:shd w:val="clear" w:color="auto" w:fill="FFFFFF"/>
          <w:lang w:eastAsia="zh-CN"/>
        </w:rPr>
        <w:t>（一）入围单位：</w:t>
      </w:r>
      <w:r>
        <w:rPr>
          <w:rFonts w:hint="eastAsia" w:ascii="仿宋" w:hAnsi="仿宋" w:eastAsia="仿宋" w:cs="仿宋"/>
          <w:b w:val="0"/>
          <w:bCs/>
          <w:color w:val="auto"/>
          <w:sz w:val="28"/>
          <w:szCs w:val="28"/>
          <w:highlight w:val="none"/>
          <w:shd w:val="clear" w:color="auto" w:fill="FFFFFF"/>
          <w:lang w:val="en-US" w:eastAsia="zh-CN"/>
        </w:rPr>
        <w:t>10家</w:t>
      </w:r>
    </w:p>
    <w:p>
      <w:pPr>
        <w:spacing w:line="360" w:lineRule="auto"/>
        <w:ind w:firstLine="280" w:firstLineChars="100"/>
        <w:rPr>
          <w:rFonts w:hint="eastAsia" w:ascii="仿宋" w:hAnsi="仿宋" w:eastAsia="仿宋" w:cs="仿宋"/>
          <w:b w:val="0"/>
          <w:bCs/>
          <w:color w:val="auto"/>
          <w:sz w:val="28"/>
          <w:szCs w:val="28"/>
          <w:highlight w:val="none"/>
          <w:shd w:val="clear" w:color="auto" w:fill="FFFFFF"/>
        </w:rPr>
      </w:pPr>
      <w:r>
        <w:rPr>
          <w:rFonts w:hint="eastAsia" w:ascii="仿宋" w:hAnsi="仿宋" w:eastAsia="仿宋" w:cs="仿宋"/>
          <w:b w:val="0"/>
          <w:bCs/>
          <w:color w:val="auto"/>
          <w:sz w:val="28"/>
          <w:szCs w:val="28"/>
          <w:highlight w:val="none"/>
          <w:shd w:val="clear" w:color="auto" w:fill="FFFFFF"/>
          <w:lang w:eastAsia="zh-CN"/>
        </w:rPr>
        <w:t>（二）</w:t>
      </w:r>
      <w:r>
        <w:rPr>
          <w:rFonts w:hint="eastAsia" w:ascii="仿宋" w:hAnsi="仿宋" w:eastAsia="仿宋" w:cs="仿宋"/>
          <w:b w:val="0"/>
          <w:bCs/>
          <w:color w:val="auto"/>
          <w:sz w:val="28"/>
          <w:szCs w:val="28"/>
          <w:highlight w:val="none"/>
          <w:shd w:val="clear" w:color="auto" w:fill="FFFFFF"/>
        </w:rPr>
        <w:t>服务期限：</w:t>
      </w:r>
      <w:r>
        <w:rPr>
          <w:rFonts w:hint="eastAsia" w:ascii="仿宋" w:hAnsi="仿宋" w:eastAsia="仿宋" w:cs="仿宋"/>
          <w:b w:val="0"/>
          <w:bCs/>
          <w:color w:val="auto"/>
          <w:sz w:val="28"/>
          <w:szCs w:val="28"/>
          <w:highlight w:val="none"/>
          <w:shd w:val="clear" w:color="auto" w:fill="FFFFFF"/>
          <w:lang w:eastAsia="zh-CN"/>
        </w:rPr>
        <w:t>两年</w:t>
      </w:r>
      <w:r>
        <w:rPr>
          <w:rFonts w:hint="eastAsia" w:ascii="仿宋" w:hAnsi="仿宋" w:eastAsia="仿宋" w:cs="仿宋"/>
          <w:b w:val="0"/>
          <w:bCs/>
          <w:color w:val="auto"/>
          <w:sz w:val="28"/>
          <w:szCs w:val="28"/>
          <w:highlight w:val="none"/>
          <w:shd w:val="clear" w:color="auto" w:fill="FFFFFF"/>
        </w:rPr>
        <w:t>。</w:t>
      </w:r>
    </w:p>
    <w:p>
      <w:pPr>
        <w:spacing w:line="360" w:lineRule="auto"/>
        <w:ind w:firstLine="280" w:firstLineChars="100"/>
        <w:rPr>
          <w:rFonts w:hint="eastAsia" w:ascii="仿宋" w:hAnsi="仿宋" w:eastAsia="仿宋" w:cs="仿宋"/>
          <w:b w:val="0"/>
          <w:bCs/>
          <w:color w:val="auto"/>
          <w:sz w:val="28"/>
          <w:szCs w:val="28"/>
          <w:highlight w:val="none"/>
          <w:shd w:val="clear" w:color="auto" w:fill="FFFFFF"/>
          <w:lang w:eastAsia="zh-CN"/>
        </w:rPr>
      </w:pPr>
      <w:r>
        <w:rPr>
          <w:rFonts w:hint="eastAsia" w:ascii="仿宋" w:hAnsi="仿宋" w:eastAsia="仿宋" w:cs="仿宋"/>
          <w:b w:val="0"/>
          <w:bCs/>
          <w:color w:val="auto"/>
          <w:sz w:val="28"/>
          <w:szCs w:val="28"/>
          <w:highlight w:val="none"/>
          <w:shd w:val="clear" w:color="auto" w:fill="FFFFFF"/>
          <w:lang w:eastAsia="zh-CN"/>
        </w:rPr>
        <w:t>（三）付款方式、时间及条件：</w:t>
      </w:r>
    </w:p>
    <w:p>
      <w:pPr>
        <w:spacing w:line="360" w:lineRule="auto"/>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会议结束后，供应商提供合格的发票交给会议承办单位，</w:t>
      </w:r>
      <w:r>
        <w:rPr>
          <w:rFonts w:hint="eastAsia" w:ascii="仿宋" w:hAnsi="仿宋" w:eastAsia="仿宋" w:cs="仿宋"/>
          <w:color w:val="auto"/>
          <w:sz w:val="28"/>
          <w:szCs w:val="28"/>
          <w:highlight w:val="none"/>
        </w:rPr>
        <w:t>由会议承办单位转账支付、财政直接支付或公务卡结算。</w:t>
      </w:r>
    </w:p>
    <w:p>
      <w:pPr>
        <w:spacing w:line="360" w:lineRule="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val="en-US" w:eastAsia="zh-CN"/>
        </w:rPr>
        <w:t>七</w:t>
      </w:r>
      <w:r>
        <w:rPr>
          <w:rFonts w:hint="eastAsia" w:ascii="仿宋" w:hAnsi="仿宋" w:eastAsia="仿宋" w:cs="仿宋"/>
          <w:b/>
          <w:bCs/>
          <w:color w:val="auto"/>
          <w:sz w:val="28"/>
          <w:szCs w:val="28"/>
          <w:highlight w:val="none"/>
          <w:lang w:eastAsia="zh-CN"/>
        </w:rPr>
        <w:t>、最高限制单价：</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会议定点场所的政府采购价格控制在《陕西省省级机关会议经费管理办法》规定的开支标准范围内。</w:t>
      </w:r>
    </w:p>
    <w:p>
      <w:pPr>
        <w:widowControl/>
        <w:shd w:val="clear" w:color="auto" w:fill="FFFFFF"/>
        <w:wordWrap w:val="0"/>
        <w:spacing w:line="420" w:lineRule="atLeast"/>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单位：元/人天</w:t>
      </w:r>
    </w:p>
    <w:tbl>
      <w:tblPr>
        <w:tblStyle w:val="5"/>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288"/>
        <w:gridCol w:w="1393"/>
        <w:gridCol w:w="1318"/>
        <w:gridCol w:w="1560"/>
        <w:gridCol w:w="143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9" w:hRule="atLeast"/>
          <w:tblCellSpacing w:w="0" w:type="dxa"/>
          <w:jc w:val="center"/>
        </w:trPr>
        <w:tc>
          <w:tcPr>
            <w:tcW w:w="2288"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会议类别</w:t>
            </w:r>
          </w:p>
        </w:tc>
        <w:tc>
          <w:tcPr>
            <w:tcW w:w="1393"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住宿费</w:t>
            </w:r>
          </w:p>
        </w:tc>
        <w:tc>
          <w:tcPr>
            <w:tcW w:w="1318"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伙食费</w:t>
            </w:r>
          </w:p>
        </w:tc>
        <w:tc>
          <w:tcPr>
            <w:tcW w:w="1560"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其他费用</w:t>
            </w:r>
          </w:p>
        </w:tc>
        <w:tc>
          <w:tcPr>
            <w:tcW w:w="1439"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合 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8" w:hRule="atLeast"/>
          <w:tblCellSpacing w:w="0" w:type="dxa"/>
          <w:jc w:val="center"/>
        </w:trPr>
        <w:tc>
          <w:tcPr>
            <w:tcW w:w="2288"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一类会议</w:t>
            </w:r>
          </w:p>
        </w:tc>
        <w:tc>
          <w:tcPr>
            <w:tcW w:w="1393"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260</w:t>
            </w:r>
          </w:p>
        </w:tc>
        <w:tc>
          <w:tcPr>
            <w:tcW w:w="1318"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150</w:t>
            </w:r>
          </w:p>
        </w:tc>
        <w:tc>
          <w:tcPr>
            <w:tcW w:w="1560"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110</w:t>
            </w:r>
          </w:p>
        </w:tc>
        <w:tc>
          <w:tcPr>
            <w:tcW w:w="1439"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8" w:hRule="atLeast"/>
          <w:tblCellSpacing w:w="0" w:type="dxa"/>
          <w:jc w:val="center"/>
        </w:trPr>
        <w:tc>
          <w:tcPr>
            <w:tcW w:w="2288"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二类会议</w:t>
            </w:r>
          </w:p>
        </w:tc>
        <w:tc>
          <w:tcPr>
            <w:tcW w:w="1393"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180</w:t>
            </w:r>
          </w:p>
        </w:tc>
        <w:tc>
          <w:tcPr>
            <w:tcW w:w="1318"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130</w:t>
            </w:r>
          </w:p>
        </w:tc>
        <w:tc>
          <w:tcPr>
            <w:tcW w:w="1560"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110</w:t>
            </w:r>
          </w:p>
        </w:tc>
        <w:tc>
          <w:tcPr>
            <w:tcW w:w="1439"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9" w:hRule="atLeast"/>
          <w:tblCellSpacing w:w="0" w:type="dxa"/>
          <w:jc w:val="center"/>
        </w:trPr>
        <w:tc>
          <w:tcPr>
            <w:tcW w:w="2288"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三、四类会议</w:t>
            </w:r>
          </w:p>
        </w:tc>
        <w:tc>
          <w:tcPr>
            <w:tcW w:w="1393"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150</w:t>
            </w:r>
          </w:p>
        </w:tc>
        <w:tc>
          <w:tcPr>
            <w:tcW w:w="1318"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120</w:t>
            </w:r>
          </w:p>
        </w:tc>
        <w:tc>
          <w:tcPr>
            <w:tcW w:w="1560"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80</w:t>
            </w:r>
          </w:p>
        </w:tc>
        <w:tc>
          <w:tcPr>
            <w:tcW w:w="1439"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350</w:t>
            </w:r>
          </w:p>
        </w:tc>
      </w:tr>
    </w:tbl>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参照《陕西省省级机关会议经费管理办法》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本次报价主要为三、四类会议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报价不得高于会议费综合定额标准。</w:t>
      </w:r>
    </w:p>
    <w:p>
      <w:pPr>
        <w:keepNext w:val="0"/>
        <w:keepLines w:val="0"/>
        <w:pageBreakBefore w:val="0"/>
        <w:widowControl w:val="0"/>
        <w:tabs>
          <w:tab w:val="left" w:pos="7665"/>
        </w:tabs>
        <w:kinsoku/>
        <w:wordWrap/>
        <w:overflowPunct/>
        <w:topLinePunct w:val="0"/>
        <w:autoSpaceDE/>
        <w:autoSpaceDN/>
        <w:bidi w:val="0"/>
        <w:adjustRightInd/>
        <w:snapToGrid/>
        <w:spacing w:before="260" w:after="260" w:line="240" w:lineRule="auto"/>
        <w:jc w:val="both"/>
        <w:textAlignment w:val="auto"/>
        <w:outlineLvl w:val="1"/>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八</w:t>
      </w:r>
      <w:r>
        <w:rPr>
          <w:rFonts w:hint="eastAsia" w:ascii="仿宋" w:hAnsi="仿宋" w:eastAsia="仿宋" w:cs="仿宋"/>
          <w:b/>
          <w:sz w:val="28"/>
          <w:szCs w:val="28"/>
          <w:lang w:val="zh-CN" w:eastAsia="zh-CN"/>
        </w:rPr>
        <w:t>、</w:t>
      </w:r>
      <w:r>
        <w:rPr>
          <w:rFonts w:hint="eastAsia" w:ascii="仿宋" w:hAnsi="仿宋" w:eastAsia="仿宋" w:cs="仿宋"/>
          <w:b/>
          <w:sz w:val="28"/>
          <w:szCs w:val="28"/>
          <w:lang w:val="en-US" w:eastAsia="zh-CN"/>
        </w:rPr>
        <w:t>用户反馈和评价机制</w:t>
      </w:r>
    </w:p>
    <w:p>
      <w:pPr>
        <w:snapToGrid w:val="0"/>
        <w:spacing w:line="360" w:lineRule="auto"/>
        <w:ind w:firstLine="280" w:firstLineChars="100"/>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（一）西咸新区会议定点场所应接受政府采购管理部门的各项规定，切实享受各项权利，严格履行协议规定，服务管理应体现统一有序、信息报送应准确及时。</w:t>
      </w:r>
    </w:p>
    <w:p>
      <w:pPr>
        <w:snapToGrid w:val="0"/>
        <w:spacing w:line="360" w:lineRule="auto"/>
        <w:ind w:firstLine="280" w:firstLineChars="100"/>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（二）在合同执行期间，入围供应商须接受西咸新区财政金融局的监督管理。</w:t>
      </w:r>
    </w:p>
    <w:p>
      <w:pPr>
        <w:snapToGrid w:val="0"/>
        <w:spacing w:line="360" w:lineRule="auto"/>
        <w:ind w:firstLine="280" w:firstLineChars="100"/>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（三）入围供应商不按规定报送业务统计信息的，将被通报批评。经通报后仍不按时报送的，将按相关规定予以处罚直至取消会议定点场所资格。</w:t>
      </w:r>
    </w:p>
    <w:p>
      <w:pPr>
        <w:snapToGrid w:val="0"/>
        <w:spacing w:line="360" w:lineRule="auto"/>
        <w:ind w:firstLine="280" w:firstLineChars="100"/>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（四）监督部门如接到用户的投诉或媒体的负面报道，征集人有权对入围供应商进行相应的处罚。</w:t>
      </w:r>
    </w:p>
    <w:p>
      <w:pPr>
        <w:keepNext w:val="0"/>
        <w:keepLines w:val="0"/>
        <w:pageBreakBefore w:val="0"/>
        <w:widowControl w:val="0"/>
        <w:kinsoku/>
        <w:wordWrap/>
        <w:overflowPunct/>
        <w:topLinePunct w:val="0"/>
        <w:autoSpaceDE/>
        <w:autoSpaceDN/>
        <w:bidi w:val="0"/>
        <w:adjustRightInd w:val="0"/>
        <w:snapToGrid w:val="0"/>
        <w:spacing w:line="360" w:lineRule="auto"/>
        <w:ind w:firstLine="280" w:firstLineChars="10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（五）征集人将在服务期内根据入围供应商的服务质量、服务内容等情况为考核依据，对入围供应商进行考核评价。会议定点场所</w:t>
      </w:r>
      <w:r>
        <w:rPr>
          <w:rFonts w:hint="eastAsia" w:ascii="仿宋" w:hAnsi="仿宋" w:eastAsia="仿宋" w:cs="仿宋"/>
          <w:color w:val="auto"/>
          <w:sz w:val="28"/>
          <w:szCs w:val="28"/>
          <w:highlight w:val="none"/>
        </w:rPr>
        <w:t>有以下违约行为的，经调查属实，第一次予以书面警告；第二次取消定点</w:t>
      </w:r>
      <w:r>
        <w:rPr>
          <w:rFonts w:hint="eastAsia" w:ascii="仿宋" w:hAnsi="仿宋" w:eastAsia="仿宋" w:cs="仿宋"/>
          <w:color w:val="auto"/>
          <w:sz w:val="28"/>
          <w:szCs w:val="28"/>
          <w:highlight w:val="none"/>
          <w:lang w:eastAsia="zh-CN"/>
        </w:rPr>
        <w:t>会议场所</w:t>
      </w:r>
      <w:r>
        <w:rPr>
          <w:rFonts w:hint="eastAsia" w:ascii="仿宋" w:hAnsi="仿宋" w:eastAsia="仿宋" w:cs="仿宋"/>
          <w:color w:val="auto"/>
          <w:sz w:val="28"/>
          <w:szCs w:val="28"/>
          <w:highlight w:val="none"/>
        </w:rPr>
        <w:t>资格，并不得参加下一轮次的会议定点场所政府采购</w:t>
      </w:r>
      <w:r>
        <w:rPr>
          <w:rFonts w:hint="eastAsia" w:ascii="仿宋" w:hAnsi="仿宋" w:eastAsia="仿宋" w:cs="仿宋"/>
          <w:sz w:val="28"/>
          <w:szCs w:val="28"/>
          <w:highlight w:val="none"/>
          <w:lang w:val="zh-CN"/>
        </w:rPr>
        <w:t>：</w:t>
      </w:r>
    </w:p>
    <w:p>
      <w:pPr>
        <w:snapToGrid w:val="0"/>
        <w:spacing w:line="360" w:lineRule="auto"/>
        <w:ind w:firstLine="560" w:firstLineChars="200"/>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1</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val="zh-CN"/>
        </w:rPr>
        <w:t>无正当理由拒绝接待党政机关会议的；</w:t>
      </w:r>
    </w:p>
    <w:p>
      <w:pPr>
        <w:snapToGrid w:val="0"/>
        <w:spacing w:line="360" w:lineRule="auto"/>
        <w:ind w:firstLine="560" w:firstLineChars="200"/>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lang w:val="en-US" w:eastAsia="zh-CN"/>
        </w:rPr>
        <w:t>.超过协议价格收取费用或采取减少服务项目等降低服务质量的</w:t>
      </w:r>
      <w:r>
        <w:rPr>
          <w:rFonts w:hint="eastAsia" w:ascii="仿宋" w:hAnsi="仿宋" w:eastAsia="仿宋" w:cs="仿宋"/>
          <w:sz w:val="28"/>
          <w:szCs w:val="28"/>
          <w:highlight w:val="none"/>
          <w:lang w:val="zh-CN"/>
        </w:rPr>
        <w:t>；</w:t>
      </w:r>
    </w:p>
    <w:p>
      <w:pPr>
        <w:snapToGrid w:val="0"/>
        <w:spacing w:line="360" w:lineRule="auto"/>
        <w:ind w:firstLine="560" w:firstLineChars="200"/>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3</w:t>
      </w:r>
      <w:r>
        <w:rPr>
          <w:rFonts w:hint="eastAsia" w:ascii="仿宋" w:hAnsi="仿宋" w:eastAsia="仿宋" w:cs="仿宋"/>
          <w:sz w:val="28"/>
          <w:szCs w:val="28"/>
          <w:highlight w:val="none"/>
          <w:lang w:val="en-US" w:eastAsia="zh-CN"/>
        </w:rPr>
        <w:t>.提供虚假或不符合会议举办单位要求的发票的；</w:t>
      </w:r>
    </w:p>
    <w:p>
      <w:pPr>
        <w:snapToGrid w:val="0"/>
        <w:spacing w:line="360" w:lineRule="auto"/>
        <w:ind w:firstLine="560" w:firstLineChars="200"/>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4</w:t>
      </w:r>
      <w:r>
        <w:rPr>
          <w:rFonts w:hint="eastAsia" w:ascii="仿宋" w:hAnsi="仿宋" w:eastAsia="仿宋" w:cs="仿宋"/>
          <w:sz w:val="28"/>
          <w:szCs w:val="28"/>
          <w:highlight w:val="none"/>
          <w:lang w:val="en-US" w:eastAsia="zh-CN"/>
        </w:rPr>
        <w:t>.未按规定提供发票、费用原始明细单据、电子结算单等凭证的；</w:t>
      </w:r>
    </w:p>
    <w:p>
      <w:pPr>
        <w:snapToGrid w:val="0"/>
        <w:spacing w:line="360" w:lineRule="auto"/>
        <w:ind w:firstLine="560" w:firstLineChars="200"/>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5.违反保密义务及其他协议规定事项的。</w:t>
      </w:r>
    </w:p>
    <w:p>
      <w:pPr>
        <w:snapToGrid w:val="0"/>
        <w:spacing w:line="360" w:lineRule="auto"/>
        <w:ind w:firstLine="280" w:firstLineChars="100"/>
        <w:jc w:val="left"/>
        <w:rPr>
          <w:rFonts w:hint="eastAsia" w:ascii="仿宋" w:hAnsi="仿宋" w:eastAsia="仿宋" w:cs="仿宋"/>
          <w:color w:val="333333"/>
          <w:kern w:val="0"/>
          <w:sz w:val="24"/>
          <w:szCs w:val="24"/>
          <w:lang w:val="en-US" w:eastAsia="zh-CN" w:bidi="ar"/>
        </w:rPr>
      </w:pPr>
      <w:r>
        <w:rPr>
          <w:rFonts w:hint="eastAsia" w:ascii="仿宋" w:hAnsi="仿宋" w:eastAsia="仿宋" w:cs="仿宋"/>
          <w:sz w:val="28"/>
          <w:szCs w:val="28"/>
          <w:highlight w:val="none"/>
          <w:lang w:val="zh-CN"/>
        </w:rPr>
        <w:t>（六）会议定点场所在协议期内未经批准单方面终止履行协议或因违法经营行为受到行政处罚的，根据政府采购法等规定取消其会议定点场所资格，并不得参与下一轮次党政机关会议定点场所政府采购。</w:t>
      </w:r>
    </w:p>
    <w:p>
      <w:pPr>
        <w:keepNext w:val="0"/>
        <w:keepLines w:val="0"/>
        <w:pageBreakBefore w:val="0"/>
        <w:widowControl w:val="0"/>
        <w:tabs>
          <w:tab w:val="left" w:pos="7665"/>
        </w:tabs>
        <w:kinsoku/>
        <w:wordWrap/>
        <w:overflowPunct/>
        <w:topLinePunct w:val="0"/>
        <w:autoSpaceDE/>
        <w:autoSpaceDN/>
        <w:bidi w:val="0"/>
        <w:adjustRightInd/>
        <w:snapToGrid/>
        <w:spacing w:before="260" w:after="260" w:line="360" w:lineRule="auto"/>
        <w:jc w:val="both"/>
        <w:textAlignment w:val="auto"/>
        <w:outlineLvl w:val="1"/>
        <w:rPr>
          <w:rFonts w:hint="eastAsia" w:ascii="仿宋" w:hAnsi="仿宋" w:eastAsia="仿宋" w:cs="仿宋"/>
          <w:b/>
          <w:sz w:val="28"/>
          <w:szCs w:val="28"/>
          <w:lang w:val="zh-CN" w:eastAsia="zh-CN"/>
        </w:rPr>
      </w:pPr>
      <w:r>
        <w:rPr>
          <w:rFonts w:hint="eastAsia" w:ascii="仿宋" w:hAnsi="仿宋" w:eastAsia="仿宋" w:cs="仿宋"/>
          <w:b/>
          <w:sz w:val="28"/>
          <w:szCs w:val="28"/>
          <w:lang w:val="en-US" w:eastAsia="zh-CN"/>
        </w:rPr>
        <w:t>九、入围供应商的清退和补充规则</w:t>
      </w:r>
    </w:p>
    <w:p>
      <w:pPr>
        <w:snapToGrid w:val="0"/>
        <w:spacing w:line="360" w:lineRule="auto"/>
        <w:ind w:firstLine="280" w:firstLineChars="100"/>
        <w:jc w:val="left"/>
        <w:rPr>
          <w:rFonts w:hint="eastAsia" w:ascii="仿宋" w:hAnsi="仿宋" w:eastAsia="仿宋" w:cs="仿宋"/>
          <w:b w:val="0"/>
          <w:bCs w:val="0"/>
          <w:sz w:val="28"/>
          <w:szCs w:val="28"/>
          <w:highlight w:val="none"/>
          <w:lang w:val="zh-CN"/>
        </w:rPr>
      </w:pPr>
      <w:r>
        <w:rPr>
          <w:rFonts w:hint="eastAsia" w:ascii="仿宋" w:hAnsi="仿宋" w:eastAsia="仿宋" w:cs="仿宋"/>
          <w:b w:val="0"/>
          <w:bCs w:val="0"/>
          <w:sz w:val="28"/>
          <w:szCs w:val="28"/>
          <w:highlight w:val="none"/>
          <w:lang w:val="zh-CN"/>
        </w:rPr>
        <w:t>(一) 清退</w:t>
      </w:r>
    </w:p>
    <w:p>
      <w:pPr>
        <w:snapToGrid w:val="0"/>
        <w:spacing w:line="360" w:lineRule="auto"/>
        <w:ind w:firstLine="918" w:firstLineChars="328"/>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入围供应商有下列情形之一，尚未签订框架协议的，取消其入围资格；已经签订框架协议的，解除与其签订的框架协议：</w:t>
      </w:r>
    </w:p>
    <w:p>
      <w:pPr>
        <w:snapToGrid w:val="0"/>
        <w:spacing w:line="360" w:lineRule="auto"/>
        <w:ind w:firstLine="280" w:firstLineChars="100"/>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1.恶意串通谋取入围或者合同成交的；</w:t>
      </w:r>
    </w:p>
    <w:p>
      <w:pPr>
        <w:snapToGrid w:val="0"/>
        <w:spacing w:line="360" w:lineRule="auto"/>
        <w:ind w:firstLine="280" w:firstLineChars="100"/>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2.提供虚假材料谋取入围或者合同成交的；</w:t>
      </w:r>
    </w:p>
    <w:p>
      <w:pPr>
        <w:snapToGrid w:val="0"/>
        <w:spacing w:line="360" w:lineRule="auto"/>
        <w:ind w:firstLine="280" w:firstLineChars="100"/>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3.无正当理由拒不接受合同授予的；</w:t>
      </w:r>
    </w:p>
    <w:p>
      <w:pPr>
        <w:snapToGrid w:val="0"/>
        <w:spacing w:line="360" w:lineRule="auto"/>
        <w:ind w:firstLine="280" w:firstLineChars="100"/>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4.不履行合同义务或者履行合同义务不符合约定，经征集人请求履行后仍不履行或者仍未按约定履行的；</w:t>
      </w:r>
    </w:p>
    <w:p>
      <w:pPr>
        <w:snapToGrid w:val="0"/>
        <w:spacing w:line="360" w:lineRule="auto"/>
        <w:ind w:firstLine="280" w:firstLineChars="100"/>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5.框架协议有效期内，因违法行为被禁止或限制参加政府采购活动的；</w:t>
      </w:r>
    </w:p>
    <w:p>
      <w:pPr>
        <w:snapToGrid w:val="0"/>
        <w:spacing w:line="360" w:lineRule="auto"/>
        <w:ind w:firstLine="280" w:firstLineChars="100"/>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6.框架协议约定的其他情形。</w:t>
      </w:r>
    </w:p>
    <w:p>
      <w:pPr>
        <w:snapToGrid w:val="0"/>
        <w:spacing w:line="360" w:lineRule="auto"/>
        <w:ind w:firstLine="480"/>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被取消入围资格或者被解除框架协议的供应商不得参加同一封闭式框架协议补充征集。</w:t>
      </w:r>
    </w:p>
    <w:p>
      <w:pPr>
        <w:numPr>
          <w:ilvl w:val="0"/>
          <w:numId w:val="1"/>
        </w:numPr>
        <w:snapToGrid w:val="0"/>
        <w:spacing w:line="360" w:lineRule="auto"/>
        <w:ind w:firstLine="280" w:firstLineChars="100"/>
        <w:jc w:val="left"/>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补充规则</w:t>
      </w:r>
    </w:p>
    <w:p>
      <w:pPr>
        <w:numPr>
          <w:ilvl w:val="0"/>
          <w:numId w:val="0"/>
        </w:numPr>
        <w:snapToGrid w:val="0"/>
        <w:spacing w:line="360" w:lineRule="auto"/>
        <w:ind w:firstLine="840" w:firstLineChars="300"/>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具体</w:t>
      </w:r>
      <w:r>
        <w:rPr>
          <w:rFonts w:hint="eastAsia" w:ascii="仿宋" w:hAnsi="仿宋" w:eastAsia="仿宋" w:cs="仿宋"/>
          <w:sz w:val="28"/>
          <w:szCs w:val="28"/>
          <w:highlight w:val="none"/>
          <w:lang w:val="en-US" w:eastAsia="zh-CN"/>
        </w:rPr>
        <w:t>补充规则</w:t>
      </w:r>
      <w:r>
        <w:rPr>
          <w:rFonts w:hint="eastAsia" w:ascii="仿宋" w:hAnsi="仿宋" w:eastAsia="仿宋" w:cs="仿宋"/>
          <w:sz w:val="28"/>
          <w:szCs w:val="28"/>
          <w:highlight w:val="none"/>
          <w:lang w:val="zh-CN"/>
        </w:rPr>
        <w:t>按照</w:t>
      </w:r>
      <w:r>
        <w:rPr>
          <w:rFonts w:hint="eastAsia" w:ascii="仿宋" w:hAnsi="仿宋" w:eastAsia="仿宋" w:cs="仿宋"/>
          <w:sz w:val="28"/>
          <w:szCs w:val="28"/>
        </w:rPr>
        <w:t>《政府采购框架协议采购方式管理暂行办法》</w:t>
      </w:r>
      <w:r>
        <w:rPr>
          <w:rFonts w:hint="eastAsia" w:ascii="仿宋" w:hAnsi="仿宋" w:eastAsia="仿宋" w:cs="仿宋"/>
          <w:sz w:val="28"/>
          <w:szCs w:val="28"/>
          <w:highlight w:val="none"/>
          <w:lang w:val="en-US" w:eastAsia="zh-CN"/>
        </w:rPr>
        <w:t xml:space="preserve"> 的</w:t>
      </w:r>
      <w:r>
        <w:rPr>
          <w:rFonts w:hint="eastAsia" w:ascii="仿宋" w:hAnsi="仿宋" w:eastAsia="仿宋" w:cs="仿宋"/>
          <w:sz w:val="28"/>
          <w:szCs w:val="28"/>
          <w:highlight w:val="none"/>
          <w:lang w:val="zh-CN"/>
        </w:rPr>
        <w:t>规定。</w:t>
      </w:r>
    </w:p>
    <w:p>
      <w:pPr>
        <w:numPr>
          <w:ilvl w:val="0"/>
          <w:numId w:val="0"/>
        </w:numPr>
        <w:snapToGrid w:val="0"/>
        <w:spacing w:line="360" w:lineRule="auto"/>
        <w:ind w:firstLine="280" w:firstLineChars="100"/>
        <w:jc w:val="left"/>
        <w:rPr>
          <w:rFonts w:hint="eastAsia" w:ascii="仿宋" w:hAnsi="仿宋" w:eastAsia="仿宋" w:cs="仿宋"/>
          <w:b w:val="0"/>
          <w:bCs w:val="0"/>
          <w:sz w:val="28"/>
          <w:szCs w:val="28"/>
          <w:highlight w:val="none"/>
          <w:lang w:val="zh-CN"/>
        </w:rPr>
      </w:pPr>
      <w:r>
        <w:rPr>
          <w:rFonts w:hint="eastAsia" w:ascii="仿宋" w:hAnsi="仿宋" w:eastAsia="仿宋" w:cs="仿宋"/>
          <w:b w:val="0"/>
          <w:bCs w:val="0"/>
          <w:sz w:val="28"/>
          <w:szCs w:val="28"/>
          <w:highlight w:val="none"/>
          <w:lang w:val="zh-CN"/>
        </w:rPr>
        <w:t>（三）封闭式框架协议入围供应商无正当理由，不得主动放弃入围资格或者退出框架协议。</w:t>
      </w:r>
    </w:p>
    <w:p>
      <w:pPr>
        <w:keepNext w:val="0"/>
        <w:keepLines w:val="0"/>
        <w:pageBreakBefore w:val="0"/>
        <w:widowControl w:val="0"/>
        <w:tabs>
          <w:tab w:val="left" w:pos="7665"/>
        </w:tabs>
        <w:kinsoku/>
        <w:wordWrap/>
        <w:overflowPunct/>
        <w:topLinePunct w:val="0"/>
        <w:autoSpaceDE/>
        <w:autoSpaceDN/>
        <w:bidi w:val="0"/>
        <w:adjustRightInd/>
        <w:snapToGrid/>
        <w:spacing w:before="260" w:after="260" w:line="360" w:lineRule="auto"/>
        <w:jc w:val="both"/>
        <w:textAlignment w:val="auto"/>
        <w:outlineLvl w:val="1"/>
        <w:rPr>
          <w:rFonts w:hint="eastAsia" w:ascii="仿宋" w:hAnsi="仿宋" w:eastAsia="仿宋" w:cs="仿宋"/>
          <w:lang w:val="zh-CN"/>
        </w:rPr>
      </w:pPr>
      <w:r>
        <w:rPr>
          <w:rFonts w:hint="eastAsia" w:ascii="仿宋" w:hAnsi="仿宋" w:eastAsia="仿宋" w:cs="仿宋"/>
          <w:b/>
          <w:sz w:val="28"/>
          <w:szCs w:val="28"/>
          <w:lang w:val="en-US" w:eastAsia="zh-CN"/>
        </w:rPr>
        <w:t>十、确定第二阶段成交供应商的方式</w:t>
      </w:r>
    </w:p>
    <w:p>
      <w:pPr>
        <w:pStyle w:val="2"/>
        <w:ind w:firstLine="560" w:firstLineChars="20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第二阶段成交供应商由征集人从第一阶段入围供应商中直接选定。</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十</w:t>
      </w:r>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lang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会议定点服务资格的获得不代表必然会发生相关服务，党政机关单位将根据《党政机关会议定点管理办法》的规定自主选择服务单位，</w:t>
      </w:r>
      <w:r>
        <w:rPr>
          <w:rFonts w:hint="eastAsia" w:ascii="仿宋" w:hAnsi="仿宋" w:eastAsia="仿宋" w:cs="仿宋"/>
          <w:color w:val="auto"/>
          <w:sz w:val="28"/>
          <w:szCs w:val="28"/>
          <w:highlight w:val="none"/>
          <w:lang w:eastAsia="zh-CN"/>
        </w:rPr>
        <w:t>征集人</w:t>
      </w:r>
      <w:r>
        <w:rPr>
          <w:rFonts w:hint="eastAsia" w:ascii="仿宋" w:hAnsi="仿宋" w:eastAsia="仿宋" w:cs="仿宋"/>
          <w:color w:val="auto"/>
          <w:sz w:val="28"/>
          <w:szCs w:val="28"/>
          <w:highlight w:val="none"/>
        </w:rPr>
        <w:t>不保证</w:t>
      </w:r>
      <w:r>
        <w:rPr>
          <w:rFonts w:hint="eastAsia" w:ascii="仿宋" w:hAnsi="仿宋" w:eastAsia="仿宋" w:cs="仿宋"/>
          <w:color w:val="auto"/>
          <w:sz w:val="28"/>
          <w:szCs w:val="28"/>
          <w:highlight w:val="none"/>
          <w:lang w:eastAsia="zh-CN"/>
        </w:rPr>
        <w:t>入围</w:t>
      </w:r>
      <w:r>
        <w:rPr>
          <w:rFonts w:hint="eastAsia" w:ascii="仿宋" w:hAnsi="仿宋" w:eastAsia="仿宋" w:cs="仿宋"/>
          <w:color w:val="auto"/>
          <w:sz w:val="28"/>
          <w:szCs w:val="28"/>
          <w:highlight w:val="none"/>
        </w:rPr>
        <w:t>供应商必然获得服务项目。各</w:t>
      </w: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供应商在充分考虑后，自行确定是否参与本项目的投标。</w:t>
      </w:r>
    </w:p>
    <w:p>
      <w:pPr>
        <w:rPr>
          <w:rFonts w:hint="eastAsia"/>
        </w:rPr>
      </w:pPr>
    </w:p>
    <w:p>
      <w:pPr>
        <w:rPr>
          <w:rFonts w:hint="eastAsia" w:ascii="仿宋" w:hAnsi="仿宋" w:eastAsia="仿宋" w:cs="仿宋"/>
          <w:color w:val="auto"/>
          <w:sz w:val="28"/>
          <w:szCs w:val="28"/>
          <w:highlight w:val="none"/>
        </w:rPr>
      </w:pPr>
      <w:bookmarkStart w:id="1" w:name="_GoBack"/>
      <w:bookmarkEnd w:id="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6F38C6"/>
    <w:multiLevelType w:val="singleLevel"/>
    <w:tmpl w:val="026F38C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zOTg5MDBlMTg4NzAxYzUxOWRjY2RhYTg2NDNhZWMifQ=="/>
  </w:docVars>
  <w:rsids>
    <w:rsidRoot w:val="741405D3"/>
    <w:rsid w:val="74140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character" w:customStyle="1" w:styleId="7">
    <w:name w:val="标题 1 Char"/>
    <w:link w:val="3"/>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2023-02-14T08:08:00Z</dcterms:created>
  <dc:creator>猷为</dc:creator>
  <cp:lastModifiedBy>猷为</cp:lastModifiedBy>
  <dcterms:modified xsi:type="dcterms:W3CDTF">2023-02-14T08:09:22Z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E764CBB229F643F3B11C16B85E39CF7B</vt:lpwstr>
  </property>
</Properties>
</file>