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33" w:beforeLines="100" w:after="333" w:afterLines="100" w:line="360" w:lineRule="auto"/>
        <w:jc w:val="center"/>
        <w:rPr>
          <w:rFonts w:hint="eastAsia" w:ascii="仿宋" w:hAnsi="仿宋" w:eastAsia="仿宋" w:cs="仿宋"/>
          <w:highlight w:val="none"/>
        </w:rPr>
      </w:pPr>
      <w:r>
        <w:rPr>
          <w:rFonts w:hint="eastAsia" w:ascii="仿宋" w:hAnsi="仿宋" w:eastAsia="仿宋" w:cs="仿宋"/>
          <w:color w:val="000000"/>
          <w:sz w:val="36"/>
          <w:szCs w:val="36"/>
          <w:highlight w:val="none"/>
        </w:rPr>
        <w:t>采购内容及服务要求</w:t>
      </w:r>
      <w:bookmarkStart w:id="0" w:name="_Toc317530110"/>
    </w:p>
    <w:bookmarkEnd w:id="0"/>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一、成片开发范围</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沣东新城2022年征地成片开发方案编制工作涉及未央和长安两个片区。其中：《未央片区方案》共划定西咸立交片区、石化厂片区、日立ABB项目片区及沣东二高及小苏村安置片区4个成片开发范围，总面积207.9551公顷，涉及建章路街道郑家村、沙河滩村、师家营村、西贺村、西坡村、泥河村、孟家村、二府营村和三桥街道小苏村、双吕村共2个街道10个村。</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长安片区方案》共划定王寺安置片区、七里镇东里安置片区、启航佳镜片区、昆明池停车场片区1、昆明池停车场片区2及先锋村安置片区6个成片开发范围，总面积442.2103公顷，涉及王寺街道大苏村、纪杨村、狮寨村和周吴村，斗门街道镐京村、落水村、梦白村、太平村、马营寨村、普贤寺村、张村、中丰店村和先锋村，总共2个街道13个村。</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二、主要工作内容</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成片开发方案编制分为工作准备、资料收集与分析整理、内业数据处理分析、实地调研、成果编制、征求意见、修改完善方案、成果验收上报等八个阶段。</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工作准备阶段包括制定土地征收成片开发工作方案和土地征收成片开发技术方案；资料收集与分析整理阶段主要收集现状基础资料、规划基础资料、社会经济数据、土地利用相关资料、拟建项目资料和其他资料；内业数据处理分析阶段主要对收集的不同格式数据进行矢量化处理，并进行空间数据分析，根据已报批、已承诺、过渡期项目等矢量图层，最终划定成片开发范围及拟征收区域，对各成片开发范围内的土地利用现状、占用耕地数量和质量等别、实际开发建设情况、土地权属情况、成片开发必要性、主要用途及实现功能、土地利用结构、拟安排项目实施计划、与相关规划一致性、节约集约用地等进行分析；实地调研阶段主要了解成片开发范围内国土空间利用方向及现状、权属状况、征收区域、公益性用地的类型及其分布情况、是否存在违法用地等情况；成果编制阶段主要包括文本、表格、图件、数据库及附件等成果；征求意见阶段主要包括征求涉及村集体经济组织和集体经济组织成员的村民代表意见，征求同级发展改革、财政、生态环境、住房和城乡建设、人力资源和社会保障等相关部门的意见，征求人大代表、政协委员和有关专家学者及社会公众的意见；修改完善阶段主要为充分考虑公众意见，对《未央片区方案》和《长安片区方案》进行全面修改和完善；成果验收上报阶段主要组织专家对成果进行评审验收，并根据意见和建议修改完善方案，研究通过后按相关程序逐级送审。</w:t>
      </w:r>
    </w:p>
    <w:tbl>
      <w:tblPr>
        <w:tblStyle w:val="5"/>
        <w:tblW w:w="9926" w:type="dxa"/>
        <w:tblInd w:w="96" w:type="dxa"/>
        <w:tblLayout w:type="fixed"/>
        <w:tblCellMar>
          <w:top w:w="0" w:type="dxa"/>
          <w:left w:w="108" w:type="dxa"/>
          <w:bottom w:w="0" w:type="dxa"/>
          <w:right w:w="108" w:type="dxa"/>
        </w:tblCellMar>
      </w:tblPr>
      <w:tblGrid>
        <w:gridCol w:w="743"/>
        <w:gridCol w:w="2006"/>
        <w:gridCol w:w="4548"/>
        <w:gridCol w:w="1153"/>
        <w:gridCol w:w="1476"/>
      </w:tblGrid>
      <w:tr>
        <w:tblPrEx>
          <w:tblCellMar>
            <w:top w:w="0" w:type="dxa"/>
            <w:left w:w="108" w:type="dxa"/>
            <w:bottom w:w="0" w:type="dxa"/>
            <w:right w:w="108" w:type="dxa"/>
          </w:tblCellMar>
        </w:tblPrEx>
        <w:trPr>
          <w:trHeight w:val="782" w:hRule="atLeast"/>
          <w:tblHeader/>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color w:val="000000"/>
                <w:sz w:val="18"/>
                <w:szCs w:val="18"/>
              </w:rPr>
            </w:pPr>
            <w:bookmarkStart w:id="1" w:name="_GoBack"/>
            <w:r>
              <w:rPr>
                <w:rFonts w:hint="eastAsia" w:ascii="仿宋" w:hAnsi="仿宋" w:eastAsia="仿宋" w:cs="仿宋"/>
                <w:b/>
                <w:bCs/>
                <w:color w:val="000000"/>
                <w:kern w:val="0"/>
                <w:sz w:val="18"/>
                <w:szCs w:val="18"/>
              </w:rPr>
              <w:t>序号</w:t>
            </w:r>
          </w:p>
        </w:tc>
        <w:tc>
          <w:tcPr>
            <w:tcW w:w="2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工作阶段</w:t>
            </w: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工作内容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数量</w:t>
            </w:r>
          </w:p>
        </w:tc>
        <w:tc>
          <w:tcPr>
            <w:tcW w:w="14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备注</w:t>
            </w:r>
          </w:p>
        </w:tc>
      </w:tr>
      <w:tr>
        <w:tblPrEx>
          <w:tblCellMar>
            <w:top w:w="0" w:type="dxa"/>
            <w:left w:w="108" w:type="dxa"/>
            <w:bottom w:w="0" w:type="dxa"/>
            <w:right w:w="108" w:type="dxa"/>
          </w:tblCellMar>
        </w:tblPrEx>
        <w:trPr>
          <w:trHeight w:val="567" w:hRule="atLeast"/>
        </w:trPr>
        <w:tc>
          <w:tcPr>
            <w:tcW w:w="7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20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工作准备阶段</w:t>
            </w: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制定土地征收成片开发工作方案</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1套</w:t>
            </w:r>
          </w:p>
        </w:tc>
        <w:tc>
          <w:tcPr>
            <w:tcW w:w="14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2个方案同时制定</w:t>
            </w:r>
          </w:p>
        </w:tc>
      </w:tr>
      <w:tr>
        <w:tblPrEx>
          <w:tblCellMar>
            <w:top w:w="0" w:type="dxa"/>
            <w:left w:w="108" w:type="dxa"/>
            <w:bottom w:w="0" w:type="dxa"/>
            <w:right w:w="108" w:type="dxa"/>
          </w:tblCellMar>
        </w:tblPrEx>
        <w:trPr>
          <w:trHeight w:val="340" w:hRule="exact"/>
        </w:trPr>
        <w:tc>
          <w:tcPr>
            <w:tcW w:w="7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45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制定土地征收成片开发技术方案</w:t>
            </w:r>
          </w:p>
        </w:tc>
        <w:tc>
          <w:tcPr>
            <w:tcW w:w="115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1套</w:t>
            </w:r>
          </w:p>
        </w:tc>
        <w:tc>
          <w:tcPr>
            <w:tcW w:w="14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312" w:hRule="atLeast"/>
        </w:trPr>
        <w:tc>
          <w:tcPr>
            <w:tcW w:w="7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45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11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14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600" w:hRule="atLeast"/>
        </w:trPr>
        <w:tc>
          <w:tcPr>
            <w:tcW w:w="7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20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资料收集与分析整理阶段</w:t>
            </w: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现状基础资料收集（2018</w:t>
            </w:r>
            <w:r>
              <w:rPr>
                <w:rStyle w:val="8"/>
                <w:rFonts w:hint="default"/>
                <w:sz w:val="18"/>
                <w:szCs w:val="18"/>
              </w:rPr>
              <w:t>年现状、三调、遥感影像等）</w:t>
            </w:r>
          </w:p>
        </w:tc>
        <w:tc>
          <w:tcPr>
            <w:tcW w:w="115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val="en-US" w:eastAsia="zh-CN"/>
              </w:rPr>
              <w:t>/</w:t>
            </w:r>
          </w:p>
        </w:tc>
        <w:tc>
          <w:tcPr>
            <w:tcW w:w="14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2个方案同时收集、整理</w:t>
            </w:r>
          </w:p>
        </w:tc>
      </w:tr>
      <w:tr>
        <w:tblPrEx>
          <w:tblCellMar>
            <w:top w:w="0" w:type="dxa"/>
            <w:left w:w="108" w:type="dxa"/>
            <w:bottom w:w="0" w:type="dxa"/>
            <w:right w:w="108" w:type="dxa"/>
          </w:tblCellMar>
        </w:tblPrEx>
        <w:trPr>
          <w:trHeight w:val="620" w:hRule="atLeast"/>
        </w:trPr>
        <w:tc>
          <w:tcPr>
            <w:tcW w:w="7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规划基础资料收集（土地规划、城市规划、永久基本农田、城镇开发边界、国土空间规划初步成果等）</w:t>
            </w:r>
          </w:p>
        </w:tc>
        <w:tc>
          <w:tcPr>
            <w:tcW w:w="11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14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620" w:hRule="atLeast"/>
        </w:trPr>
        <w:tc>
          <w:tcPr>
            <w:tcW w:w="7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社会经济数据（区域概况、自然、社会、经济、人口等）</w:t>
            </w:r>
          </w:p>
        </w:tc>
        <w:tc>
          <w:tcPr>
            <w:tcW w:w="11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14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680" w:hRule="atLeast"/>
        </w:trPr>
        <w:tc>
          <w:tcPr>
            <w:tcW w:w="7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土地利用相关资料（土地报批、批而未用、批而未供、闲置土地、土地利用动态巡查率等）</w:t>
            </w:r>
          </w:p>
        </w:tc>
        <w:tc>
          <w:tcPr>
            <w:tcW w:w="11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14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840" w:hRule="atLeast"/>
        </w:trPr>
        <w:tc>
          <w:tcPr>
            <w:tcW w:w="7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项目区资料（</w:t>
            </w:r>
            <w:r>
              <w:rPr>
                <w:rStyle w:val="8"/>
                <w:rFonts w:hint="default"/>
                <w:sz w:val="18"/>
                <w:szCs w:val="18"/>
              </w:rPr>
              <w:t>成片开发范围确定、项目用地情况、项目用途、投资情况、表格、CAD、mdb数据库、shape格式的拟建设项目数据格式信息等）</w:t>
            </w:r>
          </w:p>
        </w:tc>
        <w:tc>
          <w:tcPr>
            <w:tcW w:w="11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14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600" w:hRule="atLeast"/>
        </w:trPr>
        <w:tc>
          <w:tcPr>
            <w:tcW w:w="7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其他资料（生态红线、基准地价、区片综合地价等）</w:t>
            </w:r>
          </w:p>
        </w:tc>
        <w:tc>
          <w:tcPr>
            <w:tcW w:w="11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14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736" w:hRule="atLeast"/>
        </w:trPr>
        <w:tc>
          <w:tcPr>
            <w:tcW w:w="7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20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内业/外业数据处理分析阶段</w:t>
            </w: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对收集的</w:t>
            </w:r>
            <w:r>
              <w:rPr>
                <w:rStyle w:val="8"/>
                <w:rFonts w:hint="default"/>
                <w:sz w:val="18"/>
                <w:szCs w:val="18"/>
              </w:rPr>
              <w:t>CAD,MAPGIS,SHAPE，JPG等不同格式数据进行汇总整理分类</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eastAsia="zh-CN"/>
              </w:rPr>
              <w:t>/</w:t>
            </w:r>
          </w:p>
        </w:tc>
        <w:tc>
          <w:tcPr>
            <w:tcW w:w="147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2个方案同时处理</w:t>
            </w:r>
          </w:p>
        </w:tc>
      </w:tr>
      <w:tr>
        <w:tblPrEx>
          <w:tblCellMar>
            <w:top w:w="0" w:type="dxa"/>
            <w:left w:w="108" w:type="dxa"/>
            <w:bottom w:w="0" w:type="dxa"/>
            <w:right w:w="108" w:type="dxa"/>
          </w:tblCellMar>
        </w:tblPrEx>
        <w:trPr>
          <w:trHeight w:val="741" w:hRule="atLeast"/>
        </w:trPr>
        <w:tc>
          <w:tcPr>
            <w:tcW w:w="7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利用</w:t>
            </w:r>
            <w:r>
              <w:rPr>
                <w:rStyle w:val="8"/>
                <w:rFonts w:hint="default"/>
                <w:sz w:val="18"/>
                <w:szCs w:val="18"/>
              </w:rPr>
              <w:t>arcGIS软件进行矢量化，再进行空间数据分析</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rPr>
              <w:t>/</w:t>
            </w:r>
          </w:p>
        </w:tc>
        <w:tc>
          <w:tcPr>
            <w:tcW w:w="14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900" w:hRule="atLeast"/>
        </w:trPr>
        <w:tc>
          <w:tcPr>
            <w:tcW w:w="7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确定沣东新城成片开发方案范围并制作</w:t>
            </w:r>
            <w:r>
              <w:rPr>
                <w:rStyle w:val="8"/>
                <w:rFonts w:hint="default"/>
                <w:sz w:val="18"/>
                <w:szCs w:val="18"/>
              </w:rPr>
              <w:t>shp图层（按要求建立字段名称、字段类型、字段长度、字段属性，填写具体内容）分析是否符合规划，拟落实耕地占补平衡、节约集约用地的措施</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val="en-US" w:eastAsia="zh-CN"/>
              </w:rPr>
              <w:t>/</w:t>
            </w:r>
          </w:p>
        </w:tc>
        <w:tc>
          <w:tcPr>
            <w:tcW w:w="14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600" w:hRule="atLeast"/>
        </w:trPr>
        <w:tc>
          <w:tcPr>
            <w:tcW w:w="7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对拟建设项目进行整理上图完善相关信息（拟建设项目基本情况，制作</w:t>
            </w:r>
            <w:r>
              <w:rPr>
                <w:rStyle w:val="8"/>
                <w:rFonts w:hint="default"/>
                <w:sz w:val="18"/>
                <w:szCs w:val="18"/>
              </w:rPr>
              <w:t>shp图层，年度实施计划等）</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val="en-US" w:eastAsia="zh-CN"/>
              </w:rPr>
              <w:t>/</w:t>
            </w:r>
          </w:p>
        </w:tc>
        <w:tc>
          <w:tcPr>
            <w:tcW w:w="14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9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2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实地调研</w:t>
            </w: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根据成片开发区域要求，确定用地成片开发范围红线，按要求对成片开发区域内土地利用、土地现状、权属、耕地、基础设施等情况进行调查</w:t>
            </w:r>
            <w:r>
              <w:rPr>
                <w:rStyle w:val="8"/>
                <w:rFonts w:hint="default"/>
                <w:sz w:val="18"/>
                <w:szCs w:val="18"/>
              </w:rPr>
              <w:t>（制作外业调查底图，并将拟建设项目SHAPE图层转换为kmz格式导入手机或平板电脑，借助专业软件OvitalMAP进行外业核实。）对初步分析结果汇总,与甲方确认核实年度开发次序及项目情况</w:t>
            </w:r>
          </w:p>
        </w:tc>
        <w:tc>
          <w:tcPr>
            <w:tcW w:w="1153"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val="en-US" w:eastAsia="zh-CN"/>
              </w:rPr>
              <w:t>/</w:t>
            </w:r>
          </w:p>
        </w:tc>
        <w:tc>
          <w:tcPr>
            <w:tcW w:w="14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含外业调查、内业数据分析、处理、仪器租赁、车辆租用等。</w:t>
            </w:r>
          </w:p>
        </w:tc>
      </w:tr>
      <w:tr>
        <w:tblPrEx>
          <w:tblCellMar>
            <w:top w:w="0" w:type="dxa"/>
            <w:left w:w="108" w:type="dxa"/>
            <w:bottom w:w="0" w:type="dxa"/>
            <w:right w:w="108" w:type="dxa"/>
          </w:tblCellMar>
        </w:tblPrEx>
        <w:trPr>
          <w:trHeight w:val="560" w:hRule="atLeast"/>
        </w:trPr>
        <w:tc>
          <w:tcPr>
            <w:tcW w:w="7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20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成果编制阶段</w:t>
            </w: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将各片区的成片开发范围及shp图层数据进行数据分析处理，形成成片开发方案</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2套</w:t>
            </w:r>
          </w:p>
        </w:tc>
        <w:tc>
          <w:tcPr>
            <w:tcW w:w="14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446" w:hRule="atLeast"/>
        </w:trPr>
        <w:tc>
          <w:tcPr>
            <w:tcW w:w="7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编写土地征收成片开发方案文本</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2套</w:t>
            </w:r>
          </w:p>
        </w:tc>
        <w:tc>
          <w:tcPr>
            <w:tcW w:w="14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430" w:hRule="atLeast"/>
        </w:trPr>
        <w:tc>
          <w:tcPr>
            <w:tcW w:w="7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编制土地征收成片开发方案相关附表成果</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2套</w:t>
            </w:r>
          </w:p>
        </w:tc>
        <w:tc>
          <w:tcPr>
            <w:tcW w:w="14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990" w:hRule="atLeast"/>
        </w:trPr>
        <w:tc>
          <w:tcPr>
            <w:tcW w:w="7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土地征收成片开发方案矢量数据成果</w:t>
            </w:r>
            <w:r>
              <w:rPr>
                <w:rStyle w:val="8"/>
                <w:rFonts w:hint="default"/>
                <w:sz w:val="18"/>
                <w:szCs w:val="18"/>
              </w:rPr>
              <w:t>(mdb数据库：坐标系为CGCS2000_3_Degree_GK_Zone_37；高程基准为1985国家高程基准；shape图层包含字段名称、字段类型、字段长度、字段属性、具体内容。）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2套</w:t>
            </w:r>
          </w:p>
        </w:tc>
        <w:tc>
          <w:tcPr>
            <w:tcW w:w="14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928" w:hRule="atLeast"/>
        </w:trPr>
        <w:tc>
          <w:tcPr>
            <w:tcW w:w="7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w:t>
            </w:r>
          </w:p>
        </w:tc>
        <w:tc>
          <w:tcPr>
            <w:tcW w:w="20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听证会及相关部门征求意见等相关材料整理</w:t>
            </w: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组织涉及村集体经济组织和集体经济组织成员的村民听证代表听证</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val="en-US" w:eastAsia="zh-CN"/>
              </w:rPr>
              <w:t>/</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包含项目涉及行政区长安、未央两场听证会村民听证费及会议场地使用费等。</w:t>
            </w:r>
          </w:p>
        </w:tc>
      </w:tr>
      <w:tr>
        <w:tblPrEx>
          <w:tblCellMar>
            <w:top w:w="0" w:type="dxa"/>
            <w:left w:w="108" w:type="dxa"/>
            <w:bottom w:w="0" w:type="dxa"/>
            <w:right w:w="108" w:type="dxa"/>
          </w:tblCellMar>
        </w:tblPrEx>
        <w:trPr>
          <w:trHeight w:val="1100" w:hRule="atLeast"/>
        </w:trPr>
        <w:tc>
          <w:tcPr>
            <w:tcW w:w="7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向社会相关方面通过</w:t>
            </w:r>
            <w:r>
              <w:rPr>
                <w:rStyle w:val="8"/>
                <w:rFonts w:hint="default"/>
                <w:sz w:val="18"/>
                <w:szCs w:val="18"/>
              </w:rPr>
              <w:t>（网络、报纸等媒介）公开征求意见及采纳情况整理</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val="en-US" w:eastAsia="zh-CN"/>
              </w:rPr>
              <w:t>/</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880" w:hRule="atLeast"/>
        </w:trPr>
        <w:tc>
          <w:tcPr>
            <w:tcW w:w="7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向</w:t>
            </w:r>
            <w:r>
              <w:rPr>
                <w:rStyle w:val="8"/>
                <w:rFonts w:hint="default"/>
                <w:sz w:val="18"/>
                <w:szCs w:val="18"/>
              </w:rPr>
              <w:t>政府相关部门征询意见及采纳意见整理(发改、财政、生态环境、住建、农业农村、林草等部门）</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val="en-US" w:eastAsia="zh-CN"/>
              </w:rPr>
              <w:t>/</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含组织相关部门会议费、材料打印费等。</w:t>
            </w:r>
          </w:p>
        </w:tc>
      </w:tr>
      <w:tr>
        <w:tblPrEx>
          <w:tblCellMar>
            <w:top w:w="0" w:type="dxa"/>
            <w:left w:w="108" w:type="dxa"/>
            <w:bottom w:w="0" w:type="dxa"/>
            <w:right w:w="108" w:type="dxa"/>
          </w:tblCellMar>
        </w:tblPrEx>
        <w:trPr>
          <w:trHeight w:val="397" w:hRule="atLeast"/>
        </w:trPr>
        <w:tc>
          <w:tcPr>
            <w:tcW w:w="7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45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开发方案纳入国民经济和社会发展年度计划的证明材料整理</w:t>
            </w:r>
          </w:p>
        </w:tc>
        <w:tc>
          <w:tcPr>
            <w:tcW w:w="115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val="en-US" w:eastAsia="zh-CN"/>
              </w:rPr>
              <w:t>/</w:t>
            </w:r>
          </w:p>
        </w:tc>
        <w:tc>
          <w:tcPr>
            <w:tcW w:w="1476"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312" w:hRule="atLeast"/>
        </w:trPr>
        <w:tc>
          <w:tcPr>
            <w:tcW w:w="7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45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11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14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794" w:hRule="atLeast"/>
        </w:trPr>
        <w:tc>
          <w:tcPr>
            <w:tcW w:w="7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w:t>
            </w:r>
          </w:p>
        </w:tc>
        <w:tc>
          <w:tcPr>
            <w:tcW w:w="20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协调论证及修改完善阶段</w:t>
            </w: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行政部门审核后文本成果修改完善</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val="en-US" w:eastAsia="zh-CN"/>
              </w:rPr>
              <w:t>/</w:t>
            </w:r>
          </w:p>
        </w:tc>
        <w:tc>
          <w:tcPr>
            <w:tcW w:w="14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794" w:hRule="atLeast"/>
        </w:trPr>
        <w:tc>
          <w:tcPr>
            <w:tcW w:w="7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行政部门审核后图件成果修改完善</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val="en-US" w:eastAsia="zh-CN"/>
              </w:rPr>
              <w:t>/</w:t>
            </w:r>
          </w:p>
        </w:tc>
        <w:tc>
          <w:tcPr>
            <w:tcW w:w="14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794" w:hRule="atLeast"/>
        </w:trPr>
        <w:tc>
          <w:tcPr>
            <w:tcW w:w="7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w:t>
            </w:r>
          </w:p>
        </w:tc>
        <w:tc>
          <w:tcPr>
            <w:tcW w:w="20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成果上报验收阶段</w:t>
            </w: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评审材料打印装订</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20套</w:t>
            </w:r>
          </w:p>
        </w:tc>
        <w:tc>
          <w:tcPr>
            <w:tcW w:w="14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700" w:hRule="atLeast"/>
        </w:trPr>
        <w:tc>
          <w:tcPr>
            <w:tcW w:w="7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会审通过后组织专家进行论证评审</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val="en-US" w:eastAsia="zh-CN"/>
              </w:rPr>
              <w:t>/</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含评审费、会议费、交通费、餐费。</w:t>
            </w:r>
          </w:p>
        </w:tc>
      </w:tr>
      <w:tr>
        <w:tblPrEx>
          <w:tblCellMar>
            <w:top w:w="0" w:type="dxa"/>
            <w:left w:w="108" w:type="dxa"/>
            <w:bottom w:w="0" w:type="dxa"/>
            <w:right w:w="108" w:type="dxa"/>
          </w:tblCellMar>
        </w:tblPrEx>
        <w:trPr>
          <w:trHeight w:val="794" w:hRule="atLeast"/>
        </w:trPr>
        <w:tc>
          <w:tcPr>
            <w:tcW w:w="7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根据专家评审意见进行文本成果修改完善</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val="en-US" w:eastAsia="zh-CN"/>
              </w:rPr>
              <w:t>/</w:t>
            </w:r>
          </w:p>
        </w:tc>
        <w:tc>
          <w:tcPr>
            <w:tcW w:w="14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794" w:hRule="atLeast"/>
        </w:trPr>
        <w:tc>
          <w:tcPr>
            <w:tcW w:w="7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根据专家评审意见进行图件成果修改完善</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val="en-US" w:eastAsia="zh-CN"/>
              </w:rPr>
              <w:t>/</w:t>
            </w:r>
          </w:p>
        </w:tc>
        <w:tc>
          <w:tcPr>
            <w:tcW w:w="14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650" w:hRule="atLeast"/>
        </w:trPr>
        <w:tc>
          <w:tcPr>
            <w:tcW w:w="7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成果上报</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val="en-US" w:eastAsia="zh-CN"/>
              </w:rPr>
              <w:t>/</w:t>
            </w:r>
          </w:p>
        </w:tc>
        <w:tc>
          <w:tcPr>
            <w:tcW w:w="14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63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w:t>
            </w:r>
          </w:p>
        </w:tc>
        <w:tc>
          <w:tcPr>
            <w:tcW w:w="2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成果移交</w:t>
            </w: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成果整理移交</w:t>
            </w:r>
            <w:r>
              <w:rPr>
                <w:rStyle w:val="8"/>
                <w:rFonts w:hint="default"/>
                <w:sz w:val="18"/>
                <w:szCs w:val="18"/>
              </w:rPr>
              <w:t>,使用培训</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val="en-US" w:eastAsia="zh-CN"/>
              </w:rPr>
              <w:t>/</w:t>
            </w:r>
          </w:p>
        </w:tc>
        <w:tc>
          <w:tcPr>
            <w:tcW w:w="14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674" w:hRule="atLeast"/>
        </w:trPr>
        <w:tc>
          <w:tcPr>
            <w:tcW w:w="7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20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成果打印装订</w:t>
            </w: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最终成果打印装订</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20套</w:t>
            </w:r>
          </w:p>
        </w:tc>
        <w:tc>
          <w:tcPr>
            <w:tcW w:w="14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736" w:hRule="atLeast"/>
        </w:trPr>
        <w:tc>
          <w:tcPr>
            <w:tcW w:w="7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18"/>
                <w:szCs w:val="18"/>
              </w:rPr>
            </w:pPr>
          </w:p>
        </w:tc>
        <w:tc>
          <w:tcPr>
            <w:tcW w:w="4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报批成片开发图制作</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r>
              <w:rPr>
                <w:rStyle w:val="8"/>
                <w:rFonts w:hint="default"/>
                <w:sz w:val="18"/>
                <w:szCs w:val="18"/>
              </w:rPr>
              <w:t>幅</w:t>
            </w:r>
          </w:p>
        </w:tc>
        <w:tc>
          <w:tcPr>
            <w:tcW w:w="14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18"/>
                <w:szCs w:val="18"/>
              </w:rPr>
            </w:pPr>
          </w:p>
        </w:tc>
      </w:tr>
      <w:bookmarkEnd w:id="1"/>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MmM1NDFjNDE4ZDQwODEwNTI1OTc4YWVkYmVjZDMifQ=="/>
  </w:docVars>
  <w:rsids>
    <w:rsidRoot w:val="69F557E4"/>
    <w:rsid w:val="01167F7E"/>
    <w:rsid w:val="50CB04CD"/>
    <w:rsid w:val="53C53643"/>
    <w:rsid w:val="69F557E4"/>
    <w:rsid w:val="7C6C4ACA"/>
    <w:rsid w:val="7F427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7"/>
    <w:qFormat/>
    <w:uiPriority w:val="0"/>
    <w:pPr>
      <w:keepNext/>
      <w:widowControl/>
      <w:spacing w:before="340" w:beforeLines="0" w:after="330" w:afterLines="0" w:line="576" w:lineRule="auto"/>
      <w:jc w:val="center"/>
      <w:outlineLvl w:val="0"/>
    </w:pPr>
    <w:rPr>
      <w:rFonts w:ascii="Times New Roman" w:hAnsi="Times New Roman" w:eastAsia="宋体"/>
      <w:b/>
      <w:bCs/>
      <w:kern w:val="36"/>
      <w:sz w:val="30"/>
      <w:szCs w:val="44"/>
    </w:rPr>
  </w:style>
  <w:style w:type="paragraph" w:styleId="4">
    <w:name w:val="heading 2"/>
    <w:basedOn w:val="1"/>
    <w:next w:val="1"/>
    <w:semiHidden/>
    <w:unhideWhenUsed/>
    <w:qFormat/>
    <w:uiPriority w:val="0"/>
    <w:pPr>
      <w:keepNext/>
      <w:keepLines/>
      <w:spacing w:before="260" w:after="260" w:line="412" w:lineRule="auto"/>
      <w:outlineLvl w:val="1"/>
    </w:pPr>
    <w:rPr>
      <w:rFonts w:ascii="Arial" w:hAnsi="Arial" w:eastAsia="宋体"/>
      <w:b/>
      <w:bCs/>
      <w:sz w:val="32"/>
      <w:szCs w:val="32"/>
    </w:rPr>
  </w:style>
  <w:style w:type="paragraph" w:styleId="2">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1 Char"/>
    <w:link w:val="3"/>
    <w:qFormat/>
    <w:uiPriority w:val="9"/>
    <w:rPr>
      <w:rFonts w:ascii="Times New Roman" w:hAnsi="Times New Roman" w:eastAsia="宋体"/>
      <w:b/>
      <w:bCs/>
      <w:kern w:val="36"/>
      <w:sz w:val="30"/>
      <w:szCs w:val="44"/>
      <w:lang w:val="en-US" w:eastAsia="zh-CN" w:bidi="ar-SA"/>
    </w:rPr>
  </w:style>
  <w:style w:type="character" w:customStyle="1" w:styleId="8">
    <w:name w:val="font21"/>
    <w:basedOn w:val="6"/>
    <w:qFormat/>
    <w:uiPriority w:val="0"/>
    <w:rPr>
      <w:rFonts w:hint="eastAsia" w:ascii="仿宋" w:hAnsi="仿宋" w:eastAsia="仿宋" w:cs="仿宋"/>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2022-10-09T06:50:00Z</dcterms:created>
  <dc:creator>墨瞳</dc:creator>
  <cp:lastModifiedBy>墨瞳</cp:lastModifiedBy>
  <dcterms:modified xsi:type="dcterms:W3CDTF">2022-10-09T06:50:53Z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556A2CF6D6C5435AA05F3400527F46B6</vt:lpwstr>
  </property>
</Properties>
</file>