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firstLine="723" w:firstLineChars="200"/>
        <w:jc w:val="right"/>
        <w:textAlignment w:val="baseline"/>
        <w:rPr>
          <w:rFonts w:ascii="宋体" w:hAnsi="宋体" w:cs="宋体"/>
          <w:b/>
          <w:kern w:val="0"/>
          <w:sz w:val="36"/>
          <w:szCs w:val="36"/>
          <w:bdr w:val="single" w:color="auto" w:sz="4" w:space="0"/>
          <w:shd w:val="pct10" w:color="auto" w:fill="FFFFFF"/>
        </w:rPr>
      </w:pPr>
      <w:bookmarkStart w:id="0" w:name="_Toc18166"/>
      <w:r>
        <w:rPr>
          <w:rFonts w:hint="eastAsia" w:ascii="宋体" w:hAnsi="宋体" w:cs="宋体"/>
          <w:b/>
          <w:kern w:val="0"/>
          <w:sz w:val="36"/>
          <w:szCs w:val="36"/>
          <w:bdr w:val="single" w:color="auto" w:sz="4" w:space="0"/>
          <w:shd w:val="pct10" w:color="auto" w:fill="FFFFFF"/>
        </w:rPr>
        <w:t>政府采购项目</w:t>
      </w:r>
    </w:p>
    <w:p>
      <w:pPr>
        <w:spacing w:line="360" w:lineRule="auto"/>
        <w:ind w:right="-84" w:rightChars="-40"/>
        <w:jc w:val="right"/>
        <w:rPr>
          <w:rFonts w:ascii="宋体" w:hAnsi="宋体" w:cs="宋体"/>
          <w:b/>
          <w:sz w:val="48"/>
          <w:szCs w:val="48"/>
        </w:rPr>
      </w:pPr>
    </w:p>
    <w:p>
      <w:pPr>
        <w:adjustRightInd w:val="0"/>
        <w:spacing w:line="360" w:lineRule="auto"/>
        <w:jc w:val="center"/>
        <w:textAlignment w:val="baseline"/>
        <w:rPr>
          <w:rFonts w:ascii="宋体" w:hAnsi="宋体"/>
          <w:kern w:val="0"/>
          <w:sz w:val="24"/>
          <w:szCs w:val="20"/>
        </w:rPr>
      </w:pPr>
      <w:r>
        <w:rPr>
          <w:rFonts w:hint="eastAsia" w:ascii="宋体" w:hAnsi="宋体" w:cs="宋体"/>
          <w:b/>
          <w:sz w:val="52"/>
          <w:szCs w:val="52"/>
        </w:rPr>
        <w:t>西咸新区云境幼儿园舞台设备购置项目</w:t>
      </w:r>
    </w:p>
    <w:p>
      <w:pPr>
        <w:adjustRightInd w:val="0"/>
        <w:spacing w:line="360" w:lineRule="auto"/>
        <w:jc w:val="left"/>
        <w:textAlignment w:val="baseline"/>
        <w:rPr>
          <w:rFonts w:ascii="宋体" w:hAnsi="宋体"/>
          <w:kern w:val="0"/>
          <w:sz w:val="24"/>
          <w:szCs w:val="20"/>
        </w:rPr>
      </w:pPr>
    </w:p>
    <w:p>
      <w:pPr>
        <w:spacing w:line="360" w:lineRule="auto"/>
        <w:ind w:right="-84" w:rightChars="-40"/>
        <w:jc w:val="center"/>
        <w:rPr>
          <w:rFonts w:ascii="宋体" w:hAnsi="宋体"/>
          <w:szCs w:val="24"/>
        </w:rPr>
      </w:pPr>
    </w:p>
    <w:p>
      <w:pPr>
        <w:spacing w:line="360" w:lineRule="auto"/>
        <w:ind w:right="-84" w:rightChars="-40"/>
        <w:jc w:val="center"/>
        <w:rPr>
          <w:rFonts w:ascii="宋体" w:hAnsi="宋体"/>
          <w:szCs w:val="24"/>
        </w:rPr>
      </w:pPr>
    </w:p>
    <w:p>
      <w:pPr>
        <w:spacing w:line="360" w:lineRule="auto"/>
        <w:ind w:right="-84" w:rightChars="-40"/>
        <w:jc w:val="center"/>
        <w:rPr>
          <w:rFonts w:ascii="宋体" w:hAnsi="宋体"/>
          <w:szCs w:val="24"/>
        </w:rPr>
      </w:pPr>
    </w:p>
    <w:p>
      <w:pPr>
        <w:spacing w:line="360" w:lineRule="auto"/>
        <w:ind w:right="-84" w:rightChars="-40"/>
        <w:jc w:val="center"/>
        <w:rPr>
          <w:rFonts w:ascii="宋体" w:hAnsi="宋体"/>
          <w:szCs w:val="24"/>
        </w:rPr>
      </w:pPr>
    </w:p>
    <w:p>
      <w:pPr>
        <w:spacing w:line="360" w:lineRule="auto"/>
        <w:ind w:right="-84" w:rightChars="-40"/>
        <w:jc w:val="center"/>
        <w:rPr>
          <w:rFonts w:ascii="宋体" w:hAnsi="宋体"/>
          <w:szCs w:val="24"/>
        </w:rPr>
      </w:pPr>
    </w:p>
    <w:p>
      <w:pPr>
        <w:adjustRightInd w:val="0"/>
        <w:spacing w:line="360" w:lineRule="auto"/>
        <w:jc w:val="center"/>
        <w:textAlignment w:val="baseline"/>
        <w:rPr>
          <w:rFonts w:ascii="宋体" w:hAnsi="宋体" w:cs="宋体"/>
          <w:b/>
          <w:kern w:val="0"/>
          <w:sz w:val="72"/>
          <w:szCs w:val="72"/>
        </w:rPr>
      </w:pPr>
      <w:r>
        <w:rPr>
          <w:rFonts w:hint="eastAsia" w:ascii="宋体" w:hAnsi="宋体" w:cs="宋体"/>
          <w:b/>
          <w:kern w:val="0"/>
          <w:sz w:val="72"/>
          <w:szCs w:val="72"/>
        </w:rPr>
        <w:t>竞争性磋商文件</w:t>
      </w:r>
    </w:p>
    <w:p>
      <w:pPr>
        <w:adjustRightInd w:val="0"/>
        <w:spacing w:line="360" w:lineRule="auto"/>
        <w:jc w:val="center"/>
        <w:textAlignment w:val="baseline"/>
        <w:rPr>
          <w:rFonts w:ascii="宋体" w:hAnsi="宋体" w:cs="宋体"/>
          <w:kern w:val="0"/>
          <w:sz w:val="24"/>
          <w:szCs w:val="20"/>
        </w:rPr>
      </w:pPr>
      <w:bookmarkStart w:id="1" w:name="_Toc363463325"/>
      <w:r>
        <w:rPr>
          <w:rFonts w:hint="eastAsia" w:ascii="宋体" w:hAnsi="宋体" w:cs="宋体"/>
          <w:b/>
          <w:bCs/>
          <w:kern w:val="0"/>
          <w:sz w:val="32"/>
          <w:szCs w:val="32"/>
        </w:rPr>
        <w:t>项目编号：</w:t>
      </w:r>
      <w:r>
        <w:rPr>
          <w:rFonts w:ascii="宋体" w:hAnsi="宋体" w:cs="宋体"/>
          <w:b/>
          <w:bCs/>
          <w:kern w:val="0"/>
          <w:sz w:val="32"/>
          <w:szCs w:val="32"/>
        </w:rPr>
        <w:t>ZCXDZB2022-15</w:t>
      </w:r>
    </w:p>
    <w:p>
      <w:pPr>
        <w:adjustRightInd w:val="0"/>
        <w:spacing w:line="360" w:lineRule="auto"/>
        <w:jc w:val="left"/>
        <w:textAlignment w:val="baseline"/>
        <w:rPr>
          <w:rFonts w:ascii="宋体" w:hAnsi="宋体" w:cs="宋体"/>
          <w:kern w:val="0"/>
          <w:sz w:val="24"/>
          <w:szCs w:val="20"/>
        </w:rPr>
      </w:pPr>
    </w:p>
    <w:bookmarkEnd w:id="1"/>
    <w:p>
      <w:pPr>
        <w:adjustRightInd w:val="0"/>
        <w:spacing w:line="360" w:lineRule="auto"/>
        <w:jc w:val="left"/>
        <w:textAlignment w:val="baseline"/>
        <w:rPr>
          <w:rFonts w:ascii="宋体" w:hAnsi="宋体" w:cs="宋体"/>
          <w:kern w:val="0"/>
          <w:sz w:val="18"/>
          <w:szCs w:val="18"/>
        </w:rPr>
      </w:pPr>
    </w:p>
    <w:p>
      <w:pPr>
        <w:adjustRightInd w:val="0"/>
        <w:spacing w:line="360" w:lineRule="auto"/>
        <w:jc w:val="left"/>
        <w:textAlignment w:val="baseline"/>
        <w:rPr>
          <w:rFonts w:ascii="宋体" w:hAnsi="宋体" w:cs="宋体"/>
          <w:kern w:val="0"/>
          <w:sz w:val="18"/>
          <w:szCs w:val="18"/>
        </w:rPr>
      </w:pPr>
    </w:p>
    <w:p>
      <w:pPr>
        <w:adjustRightInd w:val="0"/>
        <w:spacing w:line="360" w:lineRule="auto"/>
        <w:jc w:val="center"/>
        <w:textAlignment w:val="baseline"/>
        <w:rPr>
          <w:rFonts w:ascii="宋体" w:hAnsi="宋体" w:cs="宋体"/>
          <w:b/>
          <w:bCs/>
          <w:kern w:val="0"/>
          <w:sz w:val="32"/>
          <w:szCs w:val="32"/>
        </w:rPr>
      </w:pPr>
    </w:p>
    <w:p>
      <w:pPr>
        <w:adjustRightInd w:val="0"/>
        <w:spacing w:line="360" w:lineRule="auto"/>
        <w:jc w:val="center"/>
        <w:textAlignment w:val="baseline"/>
        <w:rPr>
          <w:rFonts w:ascii="宋体" w:hAnsi="宋体" w:cs="宋体"/>
          <w:b/>
          <w:bCs/>
          <w:kern w:val="0"/>
          <w:sz w:val="32"/>
          <w:szCs w:val="32"/>
        </w:rPr>
      </w:pPr>
    </w:p>
    <w:p>
      <w:pPr>
        <w:spacing w:after="120" w:line="360" w:lineRule="auto"/>
        <w:ind w:firstLine="321" w:firstLineChars="100"/>
        <w:rPr>
          <w:rFonts w:ascii="宋体" w:hAnsi="宋体" w:cs="宋体"/>
          <w:b/>
          <w:bCs/>
          <w:sz w:val="32"/>
          <w:szCs w:val="32"/>
        </w:rPr>
      </w:pPr>
    </w:p>
    <w:p>
      <w:pPr>
        <w:spacing w:after="120" w:line="360" w:lineRule="auto"/>
        <w:ind w:firstLine="321" w:firstLineChars="100"/>
        <w:rPr>
          <w:rFonts w:ascii="宋体" w:hAnsi="宋体" w:cs="宋体"/>
          <w:b/>
          <w:bCs/>
          <w:sz w:val="32"/>
          <w:szCs w:val="32"/>
        </w:rPr>
      </w:pPr>
    </w:p>
    <w:p>
      <w:pPr>
        <w:adjustRightInd w:val="0"/>
        <w:spacing w:line="360" w:lineRule="auto"/>
        <w:jc w:val="center"/>
        <w:textAlignment w:val="baseline"/>
        <w:rPr>
          <w:rFonts w:ascii="宋体" w:hAnsi="宋体" w:cs="宋体"/>
          <w:b/>
          <w:bCs/>
          <w:kern w:val="0"/>
          <w:sz w:val="32"/>
          <w:szCs w:val="32"/>
        </w:rPr>
      </w:pPr>
      <w:r>
        <w:rPr>
          <w:rFonts w:hint="eastAsia" w:ascii="宋体" w:hAnsi="宋体" w:cs="宋体"/>
          <w:b/>
          <w:bCs/>
          <w:kern w:val="0"/>
          <w:sz w:val="32"/>
          <w:szCs w:val="32"/>
        </w:rPr>
        <w:t>采购代理机构：陕西中诚信达项目管理有限公司</w:t>
      </w:r>
    </w:p>
    <w:p>
      <w:pPr>
        <w:adjustRightInd w:val="0"/>
        <w:spacing w:after="120" w:afterLines="50" w:line="360" w:lineRule="auto"/>
        <w:ind w:firstLine="1275" w:firstLineChars="397"/>
        <w:jc w:val="left"/>
        <w:textAlignment w:val="baseline"/>
        <w:rPr>
          <w:rFonts w:ascii="宋体" w:hAnsi="宋体" w:cs="宋体"/>
          <w:b/>
          <w:bCs/>
          <w:kern w:val="0"/>
          <w:sz w:val="32"/>
          <w:szCs w:val="32"/>
        </w:rPr>
      </w:pPr>
      <w:r>
        <w:rPr>
          <w:rFonts w:hint="eastAsia" w:ascii="宋体" w:hAnsi="宋体" w:cs="宋体"/>
          <w:b/>
          <w:bCs/>
          <w:kern w:val="0"/>
          <w:sz w:val="32"/>
          <w:szCs w:val="32"/>
        </w:rPr>
        <w:t>日</w:t>
      </w:r>
      <w:r>
        <w:rPr>
          <w:rFonts w:ascii="宋体" w:hAnsi="宋体" w:cs="宋体"/>
          <w:b/>
          <w:bCs/>
          <w:kern w:val="0"/>
          <w:sz w:val="32"/>
          <w:szCs w:val="32"/>
        </w:rPr>
        <w:t xml:space="preserve">        </w:t>
      </w:r>
      <w:r>
        <w:rPr>
          <w:rFonts w:hint="eastAsia" w:ascii="宋体" w:hAnsi="宋体" w:cs="宋体"/>
          <w:b/>
          <w:bCs/>
          <w:kern w:val="0"/>
          <w:sz w:val="32"/>
          <w:szCs w:val="32"/>
        </w:rPr>
        <w:t>期：二零二二年</w:t>
      </w:r>
      <w:r>
        <w:rPr>
          <w:rFonts w:hint="eastAsia" w:ascii="宋体" w:hAnsi="宋体" w:cs="宋体"/>
          <w:b/>
          <w:bCs/>
          <w:kern w:val="0"/>
          <w:sz w:val="32"/>
          <w:szCs w:val="32"/>
          <w:lang w:val="en-US" w:eastAsia="zh-CN"/>
        </w:rPr>
        <w:t>六</w:t>
      </w:r>
      <w:r>
        <w:rPr>
          <w:rFonts w:hint="eastAsia" w:ascii="宋体" w:hAnsi="宋体" w:cs="宋体"/>
          <w:b/>
          <w:bCs/>
          <w:kern w:val="0"/>
          <w:sz w:val="32"/>
          <w:szCs w:val="32"/>
        </w:rPr>
        <w:t>月</w:t>
      </w:r>
    </w:p>
    <w:p>
      <w:pPr>
        <w:tabs>
          <w:tab w:val="right" w:leader="dot" w:pos="9458"/>
        </w:tabs>
        <w:spacing w:line="360" w:lineRule="auto"/>
        <w:jc w:val="center"/>
        <w:rPr>
          <w:rFonts w:ascii="宋体" w:hAnsi="宋体" w:cs="宋体"/>
          <w:b/>
          <w:bCs/>
          <w:sz w:val="36"/>
          <w:szCs w:val="36"/>
        </w:rPr>
      </w:pPr>
    </w:p>
    <w:p>
      <w:pPr>
        <w:tabs>
          <w:tab w:val="right" w:leader="dot" w:pos="9458"/>
        </w:tabs>
        <w:spacing w:line="360" w:lineRule="auto"/>
        <w:jc w:val="center"/>
        <w:rPr>
          <w:rFonts w:ascii="宋体" w:hAnsi="宋体" w:cs="宋体"/>
          <w:b/>
          <w:bCs/>
          <w:sz w:val="36"/>
          <w:szCs w:val="36"/>
        </w:rPr>
      </w:pPr>
    </w:p>
    <w:p>
      <w:pPr>
        <w:tabs>
          <w:tab w:val="right" w:leader="dot" w:pos="9458"/>
        </w:tabs>
        <w:spacing w:line="360" w:lineRule="auto"/>
        <w:jc w:val="center"/>
        <w:rPr>
          <w:rFonts w:ascii="宋体" w:hAnsi="宋体" w:cs="宋体"/>
          <w:b/>
          <w:bCs/>
          <w:sz w:val="36"/>
          <w:szCs w:val="36"/>
          <w:lang w:val="zh-CN"/>
        </w:rPr>
      </w:pPr>
      <w:r>
        <w:rPr>
          <w:rFonts w:hint="eastAsia" w:ascii="宋体" w:hAnsi="宋体" w:cs="宋体"/>
          <w:b/>
          <w:bCs/>
          <w:sz w:val="36"/>
          <w:szCs w:val="36"/>
          <w:lang w:val="zh-CN"/>
        </w:rPr>
        <w:t>目</w:t>
      </w:r>
      <w:r>
        <w:rPr>
          <w:rFonts w:ascii="宋体" w:hAnsi="宋体" w:cs="宋体"/>
          <w:b/>
          <w:bCs/>
          <w:sz w:val="36"/>
          <w:szCs w:val="36"/>
          <w:lang w:val="zh-CN"/>
        </w:rPr>
        <w:t xml:space="preserve">   </w:t>
      </w:r>
      <w:r>
        <w:rPr>
          <w:rFonts w:hint="eastAsia" w:ascii="宋体" w:hAnsi="宋体" w:cs="宋体"/>
          <w:b/>
          <w:bCs/>
          <w:sz w:val="36"/>
          <w:szCs w:val="36"/>
          <w:lang w:val="zh-CN"/>
        </w:rPr>
        <w:t>录</w:t>
      </w:r>
      <w:bookmarkEnd w:id="0"/>
    </w:p>
    <w:p>
      <w:pPr>
        <w:pStyle w:val="31"/>
        <w:tabs>
          <w:tab w:val="right" w:leader="dot" w:pos="9214"/>
          <w:tab w:val="clear" w:pos="8280"/>
        </w:tabs>
        <w:spacing w:line="360" w:lineRule="auto"/>
        <w:ind w:firstLine="0" w:firstLineChars="0"/>
        <w:rPr>
          <w:bCs w:val="0"/>
          <w:sz w:val="21"/>
          <w:szCs w:val="22"/>
        </w:rPr>
      </w:pPr>
      <w:r>
        <w:rPr>
          <w:rFonts w:cs="宋体"/>
          <w:bCs w:val="0"/>
          <w:szCs w:val="28"/>
        </w:rPr>
        <w:fldChar w:fldCharType="begin"/>
      </w:r>
      <w:r>
        <w:rPr>
          <w:rFonts w:cs="宋体"/>
          <w:bCs w:val="0"/>
          <w:szCs w:val="28"/>
        </w:rPr>
        <w:instrText xml:space="preserve">TOC \o "1-1" \h \u </w:instrText>
      </w:r>
      <w:r>
        <w:rPr>
          <w:rFonts w:cs="宋体"/>
          <w:bCs w:val="0"/>
          <w:szCs w:val="28"/>
        </w:rPr>
        <w:fldChar w:fldCharType="separate"/>
      </w:r>
      <w:r>
        <w:fldChar w:fldCharType="begin"/>
      </w:r>
      <w:r>
        <w:instrText xml:space="preserve"> HYPERLINK \l "_Toc86221470" </w:instrText>
      </w:r>
      <w:r>
        <w:fldChar w:fldCharType="separate"/>
      </w:r>
      <w:r>
        <w:rPr>
          <w:rStyle w:val="59"/>
          <w:b/>
          <w:color w:val="auto"/>
        </w:rPr>
        <w:t>第一章 竞争性磋商公告</w:t>
      </w:r>
      <w:r>
        <w:tab/>
      </w:r>
      <w:r>
        <w:fldChar w:fldCharType="begin"/>
      </w:r>
      <w:r>
        <w:instrText xml:space="preserve"> PAGEREF _Toc86221470 \h </w:instrText>
      </w:r>
      <w:r>
        <w:fldChar w:fldCharType="separate"/>
      </w:r>
      <w:r>
        <w:t>3</w:t>
      </w:r>
      <w:r>
        <w:fldChar w:fldCharType="end"/>
      </w:r>
      <w:r>
        <w:fldChar w:fldCharType="end"/>
      </w:r>
    </w:p>
    <w:p>
      <w:pPr>
        <w:pStyle w:val="31"/>
        <w:tabs>
          <w:tab w:val="right" w:leader="dot" w:pos="9214"/>
          <w:tab w:val="clear" w:pos="8280"/>
        </w:tabs>
        <w:spacing w:line="360" w:lineRule="auto"/>
        <w:ind w:firstLine="0" w:firstLineChars="0"/>
        <w:rPr>
          <w:bCs w:val="0"/>
          <w:sz w:val="21"/>
          <w:szCs w:val="22"/>
        </w:rPr>
      </w:pPr>
      <w:r>
        <w:fldChar w:fldCharType="begin"/>
      </w:r>
      <w:r>
        <w:instrText xml:space="preserve"> HYPERLINK \l "_Toc86221472" </w:instrText>
      </w:r>
      <w:r>
        <w:fldChar w:fldCharType="separate"/>
      </w:r>
      <w:r>
        <w:rPr>
          <w:rStyle w:val="59"/>
          <w:b/>
          <w:color w:val="auto"/>
        </w:rPr>
        <w:t>第二章 供应商须知</w:t>
      </w:r>
      <w:r>
        <w:tab/>
      </w:r>
      <w:r>
        <w:fldChar w:fldCharType="begin"/>
      </w:r>
      <w:r>
        <w:instrText xml:space="preserve"> PAGEREF _Toc86221472 \h </w:instrText>
      </w:r>
      <w:r>
        <w:fldChar w:fldCharType="separate"/>
      </w:r>
      <w:r>
        <w:t>7</w:t>
      </w:r>
      <w:r>
        <w:fldChar w:fldCharType="end"/>
      </w:r>
      <w:r>
        <w:fldChar w:fldCharType="end"/>
      </w:r>
    </w:p>
    <w:p>
      <w:pPr>
        <w:pStyle w:val="31"/>
        <w:tabs>
          <w:tab w:val="right" w:leader="dot" w:pos="9214"/>
          <w:tab w:val="clear" w:pos="8280"/>
        </w:tabs>
        <w:spacing w:line="360" w:lineRule="auto"/>
        <w:ind w:firstLine="0" w:firstLineChars="0"/>
        <w:rPr>
          <w:bCs w:val="0"/>
          <w:sz w:val="21"/>
          <w:szCs w:val="22"/>
        </w:rPr>
      </w:pPr>
      <w:r>
        <w:fldChar w:fldCharType="begin"/>
      </w:r>
      <w:r>
        <w:instrText xml:space="preserve"> HYPERLINK \l "_Toc86221474" </w:instrText>
      </w:r>
      <w:r>
        <w:fldChar w:fldCharType="separate"/>
      </w:r>
      <w:r>
        <w:rPr>
          <w:rStyle w:val="59"/>
          <w:b/>
          <w:color w:val="auto"/>
        </w:rPr>
        <w:t>第三章 合同主要条款</w:t>
      </w:r>
      <w:r>
        <w:tab/>
      </w:r>
      <w:r>
        <w:fldChar w:fldCharType="begin"/>
      </w:r>
      <w:r>
        <w:instrText xml:space="preserve"> PAGEREF _Toc86221474 \h </w:instrText>
      </w:r>
      <w:r>
        <w:fldChar w:fldCharType="separate"/>
      </w:r>
      <w:r>
        <w:t>21</w:t>
      </w:r>
      <w:r>
        <w:fldChar w:fldCharType="end"/>
      </w:r>
      <w:r>
        <w:fldChar w:fldCharType="end"/>
      </w:r>
    </w:p>
    <w:p>
      <w:pPr>
        <w:pStyle w:val="31"/>
        <w:tabs>
          <w:tab w:val="right" w:leader="dot" w:pos="9214"/>
          <w:tab w:val="clear" w:pos="8280"/>
        </w:tabs>
        <w:spacing w:line="360" w:lineRule="auto"/>
        <w:ind w:firstLine="0" w:firstLineChars="0"/>
        <w:rPr>
          <w:bCs w:val="0"/>
          <w:sz w:val="21"/>
          <w:szCs w:val="22"/>
        </w:rPr>
      </w:pPr>
      <w:r>
        <w:fldChar w:fldCharType="begin"/>
      </w:r>
      <w:r>
        <w:instrText xml:space="preserve"> HYPERLINK \l "_Toc86221475" </w:instrText>
      </w:r>
      <w:r>
        <w:fldChar w:fldCharType="separate"/>
      </w:r>
      <w:r>
        <w:rPr>
          <w:rStyle w:val="59"/>
          <w:b/>
          <w:color w:val="auto"/>
        </w:rPr>
        <w:t xml:space="preserve">第四章 </w:t>
      </w:r>
      <w:r>
        <w:rPr>
          <w:rStyle w:val="59"/>
          <w:rFonts w:hint="eastAsia"/>
          <w:b/>
          <w:color w:val="auto"/>
        </w:rPr>
        <w:t>竞争性磋商采购内容及商务要求</w:t>
      </w:r>
      <w:r>
        <w:tab/>
      </w:r>
      <w:r>
        <w:fldChar w:fldCharType="begin"/>
      </w:r>
      <w:r>
        <w:instrText xml:space="preserve"> PAGEREF _Toc86221475 \h </w:instrText>
      </w:r>
      <w:r>
        <w:fldChar w:fldCharType="separate"/>
      </w:r>
      <w:r>
        <w:t>22</w:t>
      </w:r>
      <w:r>
        <w:fldChar w:fldCharType="end"/>
      </w:r>
      <w:r>
        <w:fldChar w:fldCharType="end"/>
      </w:r>
    </w:p>
    <w:p>
      <w:pPr>
        <w:pStyle w:val="31"/>
        <w:tabs>
          <w:tab w:val="right" w:leader="dot" w:pos="9214"/>
          <w:tab w:val="clear" w:pos="8280"/>
        </w:tabs>
        <w:spacing w:line="360" w:lineRule="auto"/>
        <w:ind w:firstLine="0" w:firstLineChars="0"/>
        <w:rPr>
          <w:bCs w:val="0"/>
          <w:sz w:val="21"/>
          <w:szCs w:val="22"/>
        </w:rPr>
      </w:pPr>
      <w:r>
        <w:fldChar w:fldCharType="begin"/>
      </w:r>
      <w:r>
        <w:instrText xml:space="preserve"> HYPERLINK \l "_Toc86221476" </w:instrText>
      </w:r>
      <w:r>
        <w:fldChar w:fldCharType="separate"/>
      </w:r>
      <w:r>
        <w:rPr>
          <w:rStyle w:val="59"/>
          <w:b/>
          <w:color w:val="auto"/>
        </w:rPr>
        <w:t>第五章 评审办法</w:t>
      </w:r>
      <w:r>
        <w:tab/>
      </w:r>
      <w:r>
        <w:fldChar w:fldCharType="begin"/>
      </w:r>
      <w:r>
        <w:instrText xml:space="preserve"> PAGEREF _Toc86221476 \h </w:instrText>
      </w:r>
      <w:r>
        <w:fldChar w:fldCharType="separate"/>
      </w:r>
      <w:r>
        <w:t>26</w:t>
      </w:r>
      <w:r>
        <w:fldChar w:fldCharType="end"/>
      </w:r>
      <w:r>
        <w:fldChar w:fldCharType="end"/>
      </w:r>
    </w:p>
    <w:p>
      <w:pPr>
        <w:pStyle w:val="31"/>
        <w:tabs>
          <w:tab w:val="right" w:leader="dot" w:pos="9214"/>
          <w:tab w:val="clear" w:pos="8280"/>
        </w:tabs>
        <w:spacing w:line="360" w:lineRule="auto"/>
        <w:ind w:firstLine="0" w:firstLineChars="0"/>
        <w:rPr>
          <w:bCs w:val="0"/>
          <w:sz w:val="21"/>
          <w:szCs w:val="22"/>
        </w:rPr>
      </w:pPr>
      <w:r>
        <w:fldChar w:fldCharType="begin"/>
      </w:r>
      <w:r>
        <w:instrText xml:space="preserve"> HYPERLINK \l "_Toc86221477" </w:instrText>
      </w:r>
      <w:r>
        <w:fldChar w:fldCharType="separate"/>
      </w:r>
      <w:r>
        <w:rPr>
          <w:rStyle w:val="59"/>
          <w:b/>
          <w:color w:val="auto"/>
        </w:rPr>
        <w:t>第六章 竞争性磋商响应文件格式</w:t>
      </w:r>
      <w:r>
        <w:tab/>
      </w:r>
      <w:r>
        <w:fldChar w:fldCharType="begin"/>
      </w:r>
      <w:r>
        <w:instrText xml:space="preserve"> PAGEREF _Toc86221477 \h </w:instrText>
      </w:r>
      <w:r>
        <w:fldChar w:fldCharType="separate"/>
      </w:r>
      <w:r>
        <w:t>58</w:t>
      </w:r>
      <w:r>
        <w:fldChar w:fldCharType="end"/>
      </w:r>
      <w:r>
        <w:fldChar w:fldCharType="end"/>
      </w:r>
    </w:p>
    <w:p>
      <w:pPr>
        <w:tabs>
          <w:tab w:val="right" w:leader="dot" w:pos="9214"/>
        </w:tabs>
        <w:spacing w:line="360" w:lineRule="auto"/>
        <w:jc w:val="left"/>
        <w:rPr>
          <w:rFonts w:ascii="宋体" w:hAnsi="宋体" w:cs="宋体"/>
          <w:kern w:val="0"/>
          <w:sz w:val="24"/>
          <w:szCs w:val="20"/>
        </w:rPr>
      </w:pPr>
      <w:r>
        <w:rPr>
          <w:rFonts w:ascii="宋体" w:hAnsi="宋体" w:cs="宋体"/>
          <w:kern w:val="0"/>
          <w:sz w:val="24"/>
          <w:szCs w:val="28"/>
        </w:rPr>
        <w:fldChar w:fldCharType="end"/>
      </w: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spacing w:line="360" w:lineRule="auto"/>
        <w:jc w:val="left"/>
        <w:rPr>
          <w:rFonts w:ascii="宋体" w:hAnsi="宋体" w:cs="宋体"/>
          <w:kern w:val="0"/>
          <w:sz w:val="24"/>
          <w:szCs w:val="20"/>
        </w:rPr>
      </w:pPr>
    </w:p>
    <w:p>
      <w:pPr>
        <w:keepLines/>
        <w:pageBreakBefore/>
        <w:tabs>
          <w:tab w:val="left" w:pos="324"/>
        </w:tabs>
        <w:spacing w:before="120" w:beforeLines="50" w:after="120" w:afterLines="50" w:line="360" w:lineRule="auto"/>
        <w:jc w:val="center"/>
        <w:outlineLvl w:val="0"/>
        <w:rPr>
          <w:rFonts w:ascii="宋体" w:hAnsi="宋体"/>
          <w:b/>
          <w:sz w:val="32"/>
          <w:szCs w:val="36"/>
        </w:rPr>
      </w:pPr>
      <w:bookmarkStart w:id="2" w:name="_Toc86221470"/>
      <w:bookmarkStart w:id="3" w:name="_Toc68721471"/>
      <w:r>
        <w:rPr>
          <w:rFonts w:hint="eastAsia" w:ascii="宋体" w:hAnsi="宋体"/>
          <w:b/>
          <w:sz w:val="32"/>
          <w:szCs w:val="36"/>
        </w:rPr>
        <w:t>第一章</w:t>
      </w:r>
      <w:r>
        <w:rPr>
          <w:rFonts w:ascii="宋体" w:hAnsi="宋体"/>
          <w:b/>
          <w:sz w:val="32"/>
          <w:szCs w:val="36"/>
        </w:rPr>
        <w:t xml:space="preserve"> </w:t>
      </w:r>
      <w:r>
        <w:rPr>
          <w:rFonts w:hint="eastAsia" w:ascii="宋体" w:hAnsi="宋体"/>
          <w:b/>
          <w:sz w:val="32"/>
          <w:szCs w:val="36"/>
        </w:rPr>
        <w:t>竞争性磋商公告</w:t>
      </w:r>
      <w:bookmarkEnd w:id="2"/>
      <w:bookmarkEnd w:id="3"/>
    </w:p>
    <w:tbl>
      <w:tblPr>
        <w:tblStyle w:val="48"/>
        <w:tblW w:w="9675"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675" w:type="dxa"/>
          </w:tcPr>
          <w:p>
            <w:pPr>
              <w:pStyle w:val="8"/>
              <w:shd w:val="clear" w:color="auto" w:fill="FFFFFF"/>
              <w:spacing w:before="0" w:after="0" w:line="360" w:lineRule="auto"/>
              <w:ind w:left="1226"/>
              <w:rPr>
                <w:rFonts w:ascii="宋体" w:hAnsi="宋体" w:eastAsia="宋体"/>
                <w:b w:val="0"/>
                <w:bCs w:val="0"/>
                <w:kern w:val="0"/>
                <w:sz w:val="21"/>
                <w:szCs w:val="21"/>
              </w:rPr>
            </w:pPr>
            <w:r>
              <w:rPr>
                <w:rStyle w:val="51"/>
                <w:rFonts w:hint="eastAsia" w:ascii="宋体" w:hAnsi="宋体" w:eastAsia="宋体"/>
                <w:b/>
                <w:bCs w:val="0"/>
                <w:sz w:val="21"/>
                <w:szCs w:val="21"/>
              </w:rPr>
              <w:t>项目概况</w:t>
            </w:r>
          </w:p>
          <w:p>
            <w:pPr>
              <w:pStyle w:val="42"/>
              <w:shd w:val="clear" w:color="auto" w:fill="FFFFFF"/>
              <w:spacing w:before="0" w:beforeAutospacing="0" w:after="0" w:afterAutospacing="0" w:line="360" w:lineRule="auto"/>
              <w:ind w:firstLine="480"/>
              <w:jc w:val="both"/>
              <w:rPr>
                <w:rStyle w:val="51"/>
                <w:rFonts w:hint="eastAsia"/>
                <w:b w:val="0"/>
                <w:bCs/>
                <w:sz w:val="21"/>
                <w:szCs w:val="21"/>
              </w:rPr>
            </w:pPr>
            <w:r>
              <w:rPr>
                <w:rFonts w:hint="eastAsia"/>
                <w:sz w:val="21"/>
                <w:szCs w:val="21"/>
              </w:rPr>
              <w:t>西咸新区云境幼儿园舞台设备购置项目采购项目的潜在供应商应在</w:t>
            </w:r>
            <w:r>
              <w:rPr>
                <w:rStyle w:val="289"/>
                <w:rFonts w:hint="eastAsia"/>
                <w:sz w:val="21"/>
                <w:szCs w:val="21"/>
              </w:rPr>
              <w:t>陕西省西咸新区公共资源交易中心报名自行下载获取采购文件</w:t>
            </w:r>
            <w:r>
              <w:rPr>
                <w:rFonts w:hint="eastAsia"/>
                <w:sz w:val="21"/>
                <w:szCs w:val="21"/>
              </w:rPr>
              <w:t>获取采购文件，并于</w:t>
            </w:r>
            <w:r>
              <w:rPr>
                <w:rStyle w:val="290"/>
                <w:rFonts w:hint="eastAsia"/>
                <w:sz w:val="21"/>
                <w:szCs w:val="21"/>
              </w:rPr>
              <w:t> 2022年07月08日 14时00分 </w:t>
            </w:r>
            <w:r>
              <w:rPr>
                <w:rFonts w:hint="eastAsia"/>
                <w:sz w:val="21"/>
                <w:szCs w:val="21"/>
              </w:rPr>
              <w:t>（北京时间）前提交响应文件。</w:t>
            </w:r>
          </w:p>
        </w:tc>
      </w:tr>
    </w:tbl>
    <w:p>
      <w:pPr>
        <w:pStyle w:val="6"/>
        <w:numPr>
          <w:ilvl w:val="0"/>
          <w:numId w:val="0"/>
        </w:numPr>
        <w:shd w:val="clear" w:color="auto" w:fill="FFFFFF"/>
        <w:spacing w:line="360" w:lineRule="auto"/>
        <w:jc w:val="both"/>
        <w:rPr>
          <w:rFonts w:hint="eastAsia" w:ascii="宋体" w:hAnsi="宋体" w:eastAsia="宋体"/>
          <w:sz w:val="21"/>
          <w:szCs w:val="21"/>
        </w:rPr>
      </w:pPr>
      <w:r>
        <w:rPr>
          <w:rStyle w:val="51"/>
          <w:rFonts w:hint="eastAsia" w:ascii="宋体" w:hAnsi="宋体" w:eastAsia="宋体"/>
          <w:sz w:val="21"/>
          <w:szCs w:val="21"/>
        </w:rPr>
        <w:t>一、项目基本情况</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项目编号：ZCXDZB2022-15</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项目名称：西咸新区云境幼儿园舞台设备购置项目</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采购方式：竞争性磋商</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预算金额：579,991.50元</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采购需求：</w:t>
      </w:r>
    </w:p>
    <w:p>
      <w:pPr>
        <w:pStyle w:val="291"/>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合同包1(西咸新区云境幼儿园舞台设备购置项目):</w:t>
      </w:r>
    </w:p>
    <w:p>
      <w:pPr>
        <w:pStyle w:val="42"/>
        <w:shd w:val="clear" w:color="auto" w:fill="FFFFFF"/>
        <w:spacing w:before="0" w:beforeAutospacing="0" w:after="0" w:afterAutospacing="0" w:line="360" w:lineRule="auto"/>
        <w:ind w:firstLine="630"/>
        <w:jc w:val="both"/>
        <w:rPr>
          <w:rFonts w:hint="eastAsia"/>
          <w:sz w:val="21"/>
          <w:szCs w:val="21"/>
        </w:rPr>
      </w:pPr>
      <w:r>
        <w:rPr>
          <w:rFonts w:hint="eastAsia"/>
          <w:sz w:val="21"/>
          <w:szCs w:val="21"/>
        </w:rPr>
        <w:t>合同包预算金额：</w:t>
      </w:r>
      <w:r>
        <w:rPr>
          <w:rFonts w:hint="eastAsia"/>
          <w:sz w:val="21"/>
        </w:rPr>
        <w:t>579,991.50元</w:t>
      </w:r>
    </w:p>
    <w:p>
      <w:pPr>
        <w:pStyle w:val="42"/>
        <w:shd w:val="clear" w:color="auto" w:fill="FFFFFF"/>
        <w:spacing w:before="0" w:beforeAutospacing="0" w:after="0" w:afterAutospacing="0" w:line="360" w:lineRule="auto"/>
        <w:ind w:firstLine="630"/>
        <w:jc w:val="both"/>
        <w:rPr>
          <w:rFonts w:hint="eastAsia"/>
          <w:sz w:val="21"/>
          <w:szCs w:val="21"/>
        </w:rPr>
      </w:pPr>
      <w:r>
        <w:rPr>
          <w:rFonts w:hint="eastAsia"/>
          <w:sz w:val="21"/>
          <w:szCs w:val="21"/>
        </w:rPr>
        <w:t>合同包最高限价：</w:t>
      </w:r>
      <w:r>
        <w:rPr>
          <w:rFonts w:hint="eastAsia"/>
          <w:sz w:val="21"/>
        </w:rPr>
        <w:t>424,883.50元</w:t>
      </w:r>
    </w:p>
    <w:tbl>
      <w:tblPr>
        <w:tblStyle w:val="48"/>
        <w:tblW w:w="949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13"/>
        <w:gridCol w:w="1767"/>
        <w:gridCol w:w="1707"/>
        <w:gridCol w:w="1106"/>
        <w:gridCol w:w="1306"/>
        <w:gridCol w:w="1290"/>
        <w:gridCol w:w="14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4" w:hRule="atLeast"/>
          <w:tblHeader/>
        </w:trPr>
        <w:tc>
          <w:tcPr>
            <w:tcW w:w="91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hint="eastAsia" w:ascii="宋体" w:hAnsi="宋体"/>
                <w:b/>
                <w:bCs/>
                <w:szCs w:val="21"/>
              </w:rPr>
            </w:pPr>
            <w:r>
              <w:rPr>
                <w:rFonts w:ascii="宋体" w:hAnsi="宋体"/>
                <w:b/>
                <w:bCs/>
                <w:szCs w:val="21"/>
              </w:rPr>
              <w:t>品目号</w:t>
            </w:r>
          </w:p>
        </w:tc>
        <w:tc>
          <w:tcPr>
            <w:tcW w:w="176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b/>
                <w:bCs/>
                <w:szCs w:val="21"/>
              </w:rPr>
            </w:pPr>
            <w:r>
              <w:rPr>
                <w:rFonts w:ascii="宋体" w:hAnsi="宋体"/>
                <w:b/>
                <w:bCs/>
                <w:szCs w:val="21"/>
              </w:rPr>
              <w:t>品目名称</w:t>
            </w:r>
          </w:p>
        </w:tc>
        <w:tc>
          <w:tcPr>
            <w:tcW w:w="17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b/>
                <w:bCs/>
                <w:szCs w:val="21"/>
              </w:rPr>
            </w:pPr>
            <w:r>
              <w:rPr>
                <w:rFonts w:ascii="宋体" w:hAnsi="宋体"/>
                <w:b/>
                <w:bCs/>
                <w:szCs w:val="21"/>
              </w:rPr>
              <w:t>采购标的</w:t>
            </w:r>
          </w:p>
        </w:tc>
        <w:tc>
          <w:tcPr>
            <w:tcW w:w="110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b/>
                <w:bCs/>
                <w:szCs w:val="21"/>
              </w:rPr>
            </w:pPr>
            <w:r>
              <w:rPr>
                <w:rFonts w:ascii="宋体" w:hAnsi="宋体"/>
                <w:b/>
                <w:bCs/>
                <w:szCs w:val="21"/>
              </w:rPr>
              <w:t>数量（单位）</w:t>
            </w:r>
          </w:p>
        </w:tc>
        <w:tc>
          <w:tcPr>
            <w:tcW w:w="130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b/>
                <w:bCs/>
                <w:szCs w:val="21"/>
              </w:rPr>
            </w:pPr>
            <w:r>
              <w:rPr>
                <w:rFonts w:ascii="宋体" w:hAnsi="宋体"/>
                <w:b/>
                <w:bCs/>
                <w:szCs w:val="21"/>
              </w:rPr>
              <w:t>技术规格、参数及要求</w:t>
            </w:r>
          </w:p>
        </w:tc>
        <w:tc>
          <w:tcPr>
            <w:tcW w:w="12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b/>
                <w:bCs/>
                <w:szCs w:val="21"/>
              </w:rPr>
            </w:pPr>
            <w:r>
              <w:rPr>
                <w:rFonts w:ascii="宋体" w:hAnsi="宋体"/>
                <w:b/>
                <w:bCs/>
                <w:szCs w:val="21"/>
              </w:rPr>
              <w:t>品目预算(元)</w:t>
            </w:r>
          </w:p>
        </w:tc>
        <w:tc>
          <w:tcPr>
            <w:tcW w:w="140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b/>
                <w:bCs/>
                <w:szCs w:val="21"/>
              </w:rPr>
            </w:pPr>
            <w:r>
              <w:rPr>
                <w:rFonts w:ascii="宋体" w:hAnsi="宋体"/>
                <w:b/>
                <w:bCs/>
                <w:szCs w:val="21"/>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91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szCs w:val="21"/>
              </w:rPr>
            </w:pPr>
            <w:r>
              <w:rPr>
                <w:rFonts w:ascii="宋体" w:hAnsi="宋体"/>
                <w:szCs w:val="21"/>
              </w:rPr>
              <w:t>1-1</w:t>
            </w:r>
          </w:p>
        </w:tc>
        <w:tc>
          <w:tcPr>
            <w:tcW w:w="176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szCs w:val="21"/>
              </w:rPr>
            </w:pPr>
            <w:r>
              <w:rPr>
                <w:rFonts w:ascii="宋体" w:hAnsi="宋体"/>
                <w:szCs w:val="21"/>
              </w:rPr>
              <w:t>音视频播放设备</w:t>
            </w:r>
          </w:p>
        </w:tc>
        <w:tc>
          <w:tcPr>
            <w:tcW w:w="17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szCs w:val="21"/>
              </w:rPr>
            </w:pPr>
            <w:r>
              <w:rPr>
                <w:rFonts w:ascii="宋体" w:hAnsi="宋体"/>
                <w:szCs w:val="21"/>
              </w:rPr>
              <w:t>扩声系统、LED显示系统、智能中控系统</w:t>
            </w:r>
          </w:p>
        </w:tc>
        <w:tc>
          <w:tcPr>
            <w:tcW w:w="110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szCs w:val="21"/>
              </w:rPr>
            </w:pPr>
            <w:r>
              <w:rPr>
                <w:rFonts w:ascii="宋体" w:hAnsi="宋体"/>
                <w:szCs w:val="21"/>
              </w:rPr>
              <w:t>1(批)</w:t>
            </w:r>
          </w:p>
        </w:tc>
        <w:tc>
          <w:tcPr>
            <w:tcW w:w="130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center"/>
              <w:rPr>
                <w:rFonts w:ascii="宋体" w:hAnsi="宋体"/>
                <w:szCs w:val="21"/>
              </w:rPr>
            </w:pPr>
            <w:r>
              <w:rPr>
                <w:rFonts w:ascii="宋体" w:hAnsi="宋体"/>
                <w:szCs w:val="21"/>
              </w:rPr>
              <w:t>详见竞争性磋商文件</w:t>
            </w:r>
          </w:p>
        </w:tc>
        <w:tc>
          <w:tcPr>
            <w:tcW w:w="12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right"/>
              <w:rPr>
                <w:rFonts w:ascii="宋体" w:hAnsi="宋体"/>
                <w:szCs w:val="21"/>
              </w:rPr>
            </w:pPr>
            <w:r>
              <w:rPr>
                <w:rFonts w:ascii="宋体" w:hAnsi="宋体"/>
                <w:szCs w:val="21"/>
              </w:rPr>
              <w:t>579,991.50</w:t>
            </w:r>
          </w:p>
        </w:tc>
        <w:tc>
          <w:tcPr>
            <w:tcW w:w="140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uto"/>
              <w:jc w:val="right"/>
              <w:rPr>
                <w:rFonts w:ascii="宋体" w:hAnsi="宋体"/>
                <w:szCs w:val="21"/>
              </w:rPr>
            </w:pPr>
            <w:r>
              <w:rPr>
                <w:rFonts w:ascii="宋体" w:hAnsi="宋体"/>
                <w:szCs w:val="21"/>
              </w:rPr>
              <w:t>424,883.50</w:t>
            </w:r>
          </w:p>
        </w:tc>
      </w:tr>
    </w:tbl>
    <w:p>
      <w:pPr>
        <w:pStyle w:val="42"/>
        <w:shd w:val="clear" w:color="auto" w:fill="FFFFFF"/>
        <w:spacing w:before="0" w:beforeAutospacing="0" w:after="0" w:afterAutospacing="0" w:line="360" w:lineRule="auto"/>
        <w:ind w:firstLine="630"/>
        <w:jc w:val="both"/>
        <w:rPr>
          <w:sz w:val="21"/>
          <w:szCs w:val="21"/>
        </w:rPr>
      </w:pPr>
      <w:r>
        <w:rPr>
          <w:rFonts w:hint="eastAsia"/>
          <w:sz w:val="21"/>
          <w:szCs w:val="21"/>
        </w:rPr>
        <w:t>本合同包</w:t>
      </w:r>
      <w:r>
        <w:rPr>
          <w:rFonts w:hint="eastAsia"/>
          <w:sz w:val="21"/>
        </w:rPr>
        <w:t>不接受</w:t>
      </w:r>
      <w:r>
        <w:rPr>
          <w:rFonts w:hint="eastAsia"/>
          <w:sz w:val="21"/>
          <w:szCs w:val="21"/>
        </w:rPr>
        <w:t>联合体磋商</w:t>
      </w:r>
    </w:p>
    <w:p>
      <w:pPr>
        <w:pStyle w:val="42"/>
        <w:shd w:val="clear" w:color="auto" w:fill="FFFFFF"/>
        <w:spacing w:before="0" w:beforeAutospacing="0" w:after="0" w:afterAutospacing="0" w:line="360" w:lineRule="auto"/>
        <w:ind w:firstLine="630"/>
        <w:jc w:val="both"/>
        <w:rPr>
          <w:rFonts w:hint="eastAsia"/>
          <w:sz w:val="21"/>
          <w:szCs w:val="21"/>
        </w:rPr>
      </w:pPr>
      <w:r>
        <w:rPr>
          <w:rFonts w:hint="eastAsia"/>
          <w:sz w:val="21"/>
          <w:szCs w:val="21"/>
        </w:rPr>
        <w:t>合同履行期限：</w:t>
      </w:r>
      <w:r>
        <w:rPr>
          <w:rFonts w:hint="eastAsia"/>
          <w:sz w:val="21"/>
        </w:rPr>
        <w:t>合同签订后30日历天</w:t>
      </w:r>
    </w:p>
    <w:p>
      <w:pPr>
        <w:pStyle w:val="6"/>
        <w:numPr>
          <w:ilvl w:val="0"/>
          <w:numId w:val="0"/>
        </w:numPr>
        <w:shd w:val="clear" w:color="auto" w:fill="FFFFFF"/>
        <w:spacing w:line="360" w:lineRule="auto"/>
        <w:jc w:val="both"/>
        <w:rPr>
          <w:rFonts w:hint="eastAsia" w:ascii="宋体" w:hAnsi="宋体" w:eastAsia="宋体"/>
          <w:sz w:val="21"/>
          <w:szCs w:val="21"/>
        </w:rPr>
      </w:pPr>
      <w:r>
        <w:rPr>
          <w:rStyle w:val="51"/>
          <w:rFonts w:hint="eastAsia" w:ascii="宋体" w:hAnsi="宋体" w:eastAsia="宋体"/>
          <w:sz w:val="21"/>
          <w:szCs w:val="21"/>
        </w:rPr>
        <w:t>二、申请人的资格要求：</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1.满足《中华人民共和国政府采购法》第二十二条规定;</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2.落实政府采购政策需满足的资格要求：</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合同包1(西咸新区云境幼儿园舞台设备购置项目)落实政府采购政策需满足的资格要求如下:</w:t>
      </w:r>
    </w:p>
    <w:p>
      <w:pPr>
        <w:pStyle w:val="291"/>
        <w:shd w:val="clear" w:color="auto" w:fill="FFFFFF"/>
        <w:spacing w:before="0" w:beforeAutospacing="0" w:after="0" w:afterAutospacing="0" w:line="360" w:lineRule="auto"/>
        <w:jc w:val="both"/>
        <w:rPr>
          <w:rFonts w:hint="eastAsia"/>
          <w:sz w:val="21"/>
          <w:szCs w:val="21"/>
        </w:rPr>
      </w:pPr>
      <w:r>
        <w:rPr>
          <w:rFonts w:hint="eastAsia"/>
          <w:sz w:val="21"/>
          <w:szCs w:val="21"/>
        </w:rPr>
        <w:t>无，本项目非专门面向中小企业采购的项目。落实陕西省财政厅关于印发《陕西省中小企业政府采购信用融资办法》（陕财办采〔2018〕23号）等内容。</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3.本项目的特定资格要求：</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合同包1(西咸新区云境幼儿园舞台设备购置项目)特定资格要求如下:</w:t>
      </w:r>
    </w:p>
    <w:p>
      <w:pPr>
        <w:pStyle w:val="291"/>
        <w:shd w:val="clear" w:color="auto" w:fill="FFFFFF"/>
        <w:spacing w:before="0" w:beforeAutospacing="0" w:after="0" w:afterAutospacing="0" w:line="360" w:lineRule="auto"/>
        <w:jc w:val="both"/>
        <w:rPr>
          <w:rFonts w:hint="eastAsia"/>
          <w:sz w:val="21"/>
          <w:szCs w:val="21"/>
        </w:rPr>
      </w:pPr>
      <w:r>
        <w:rPr>
          <w:rFonts w:hint="eastAsia"/>
          <w:sz w:val="21"/>
          <w:szCs w:val="21"/>
        </w:rPr>
        <w:t>①供应商应授权合法的人员参加磋商全过程，其中法定代表人直接参加响应的，须出具法定代表人身份证，并与营业执照上信息一致。法定代表人授权代表参加响应的，须出具法定代表人授权书及授权代表身份证、授权代表本单位证明（养老保险缴纳证明或劳动合同）；②供应商不得为“中国执行信息公开网”网站（http://zxgk.court.gov.cn/）中列入失信被执行人，不得为“信用中国”网站（www.creditchina.gov.cn）中列入重大税收违法案件当事人名单的供应商，不得为中国政府采购网（www.ccgp.gov.cn）政府采购严重违法失信行为记录名单中被财政部门禁止参加政府采购活动的供应商（提供查询结果网页截图并加盖供应商公章）；③单位负责人为同一人或者存在直接控股、管理关系的不同响应人，不得参加同一合同项下的政府采购活动；④为本采购项目提供整体设计、规范编制或者项目管理、监理、检测等服务的响应人，不得再参加该采购项目的其他采购活动； ⑤本项目不接受联合体磋商（提供书面声明材料）；</w:t>
      </w:r>
    </w:p>
    <w:p>
      <w:pPr>
        <w:pStyle w:val="6"/>
        <w:numPr>
          <w:ilvl w:val="0"/>
          <w:numId w:val="0"/>
        </w:numPr>
        <w:shd w:val="clear" w:color="auto" w:fill="FFFFFF"/>
        <w:spacing w:line="360" w:lineRule="auto"/>
        <w:jc w:val="both"/>
        <w:rPr>
          <w:rFonts w:hint="eastAsia" w:ascii="宋体" w:hAnsi="宋体" w:eastAsia="宋体"/>
          <w:sz w:val="21"/>
          <w:szCs w:val="21"/>
        </w:rPr>
      </w:pPr>
      <w:r>
        <w:rPr>
          <w:rStyle w:val="51"/>
          <w:rFonts w:hint="eastAsia" w:ascii="宋体" w:hAnsi="宋体" w:eastAsia="宋体"/>
          <w:sz w:val="21"/>
          <w:szCs w:val="21"/>
        </w:rPr>
        <w:t>三、获取采购文件</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时间：</w:t>
      </w:r>
      <w:r>
        <w:rPr>
          <w:rFonts w:hint="eastAsia"/>
          <w:sz w:val="21"/>
        </w:rPr>
        <w:t> 2022年06月27日</w:t>
      </w:r>
      <w:r>
        <w:rPr>
          <w:rStyle w:val="290"/>
          <w:rFonts w:hint="eastAsia"/>
          <w:sz w:val="21"/>
          <w:szCs w:val="21"/>
        </w:rPr>
        <w:t>至</w:t>
      </w:r>
      <w:r>
        <w:rPr>
          <w:rFonts w:hint="eastAsia"/>
          <w:sz w:val="21"/>
        </w:rPr>
        <w:t>2022年07月01日</w:t>
      </w:r>
      <w:r>
        <w:rPr>
          <w:rStyle w:val="290"/>
          <w:rFonts w:hint="eastAsia"/>
          <w:sz w:val="21"/>
          <w:szCs w:val="21"/>
        </w:rPr>
        <w:t>，每天上午</w:t>
      </w:r>
      <w:r>
        <w:rPr>
          <w:rFonts w:hint="eastAsia"/>
          <w:sz w:val="21"/>
        </w:rPr>
        <w:t>09:00:00</w:t>
      </w:r>
      <w:r>
        <w:rPr>
          <w:rStyle w:val="290"/>
          <w:rFonts w:hint="eastAsia"/>
          <w:sz w:val="21"/>
          <w:szCs w:val="21"/>
        </w:rPr>
        <w:t>至</w:t>
      </w:r>
      <w:r>
        <w:rPr>
          <w:rFonts w:hint="eastAsia"/>
          <w:sz w:val="21"/>
        </w:rPr>
        <w:t>12:00:00 </w:t>
      </w:r>
      <w:r>
        <w:rPr>
          <w:rStyle w:val="290"/>
          <w:rFonts w:hint="eastAsia"/>
          <w:sz w:val="21"/>
          <w:szCs w:val="21"/>
        </w:rPr>
        <w:t>，下午</w:t>
      </w:r>
      <w:r>
        <w:rPr>
          <w:rFonts w:hint="eastAsia"/>
          <w:sz w:val="21"/>
        </w:rPr>
        <w:t>14:00:00</w:t>
      </w:r>
      <w:r>
        <w:rPr>
          <w:rStyle w:val="290"/>
          <w:rFonts w:hint="eastAsia"/>
          <w:sz w:val="21"/>
          <w:szCs w:val="21"/>
        </w:rPr>
        <w:t>至</w:t>
      </w:r>
      <w:r>
        <w:rPr>
          <w:rFonts w:hint="eastAsia"/>
          <w:sz w:val="21"/>
        </w:rPr>
        <w:t>17:00:00</w:t>
      </w:r>
      <w:r>
        <w:rPr>
          <w:rStyle w:val="290"/>
          <w:rFonts w:hint="eastAsia"/>
          <w:sz w:val="21"/>
          <w:szCs w:val="21"/>
        </w:rPr>
        <w:t>（北京时间,法定节假日除外）</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地点：</w:t>
      </w:r>
      <w:r>
        <w:rPr>
          <w:rFonts w:hint="eastAsia"/>
          <w:sz w:val="21"/>
        </w:rPr>
        <w:t>陕西省西咸新区公共资源交易中心报名自行下载获取采购文件</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方式：</w:t>
      </w:r>
      <w:r>
        <w:rPr>
          <w:rFonts w:hint="eastAsia"/>
          <w:sz w:val="21"/>
        </w:rPr>
        <w:t>现场获取</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售价：</w:t>
      </w:r>
      <w:r>
        <w:rPr>
          <w:rFonts w:hint="eastAsia"/>
          <w:sz w:val="21"/>
        </w:rPr>
        <w:t>免费获取</w:t>
      </w:r>
    </w:p>
    <w:p>
      <w:pPr>
        <w:pStyle w:val="6"/>
        <w:numPr>
          <w:ilvl w:val="0"/>
          <w:numId w:val="0"/>
        </w:numPr>
        <w:shd w:val="clear" w:color="auto" w:fill="FFFFFF"/>
        <w:spacing w:line="360" w:lineRule="auto"/>
        <w:jc w:val="both"/>
        <w:rPr>
          <w:rFonts w:hint="eastAsia" w:ascii="宋体" w:hAnsi="宋体" w:eastAsia="宋体"/>
          <w:sz w:val="21"/>
          <w:szCs w:val="21"/>
        </w:rPr>
      </w:pPr>
      <w:r>
        <w:rPr>
          <w:rStyle w:val="51"/>
          <w:rFonts w:hint="eastAsia" w:ascii="宋体" w:hAnsi="宋体" w:eastAsia="宋体"/>
          <w:sz w:val="21"/>
          <w:szCs w:val="21"/>
        </w:rPr>
        <w:t>四、响应文件提交</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截止时间：</w:t>
      </w:r>
      <w:r>
        <w:rPr>
          <w:rFonts w:hint="eastAsia"/>
          <w:sz w:val="21"/>
        </w:rPr>
        <w:t>2022年07月08日 14时00分00秒</w:t>
      </w:r>
      <w:r>
        <w:rPr>
          <w:rFonts w:hint="eastAsia"/>
          <w:sz w:val="21"/>
          <w:szCs w:val="21"/>
        </w:rPr>
        <w:t>（北京时间）</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地点：</w:t>
      </w:r>
      <w:r>
        <w:rPr>
          <w:rFonts w:hint="eastAsia"/>
          <w:sz w:val="21"/>
        </w:rPr>
        <w:t>陕西省西咸新区公共资源交易平台</w:t>
      </w:r>
    </w:p>
    <w:p>
      <w:pPr>
        <w:pStyle w:val="6"/>
        <w:numPr>
          <w:ilvl w:val="0"/>
          <w:numId w:val="0"/>
        </w:numPr>
        <w:shd w:val="clear" w:color="auto" w:fill="FFFFFF"/>
        <w:spacing w:line="360" w:lineRule="auto"/>
        <w:jc w:val="both"/>
        <w:rPr>
          <w:rFonts w:hint="eastAsia" w:ascii="宋体" w:hAnsi="宋体" w:eastAsia="宋体"/>
          <w:sz w:val="21"/>
          <w:szCs w:val="21"/>
        </w:rPr>
      </w:pPr>
      <w:r>
        <w:rPr>
          <w:rStyle w:val="51"/>
          <w:rFonts w:hint="eastAsia" w:ascii="宋体" w:hAnsi="宋体" w:eastAsia="宋体"/>
          <w:sz w:val="21"/>
          <w:szCs w:val="21"/>
        </w:rPr>
        <w:t>五、开启</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时间：</w:t>
      </w:r>
      <w:r>
        <w:rPr>
          <w:rFonts w:hint="eastAsia"/>
          <w:sz w:val="21"/>
        </w:rPr>
        <w:t>2022年07月08日 14时00分00秒</w:t>
      </w:r>
      <w:r>
        <w:rPr>
          <w:rFonts w:hint="eastAsia"/>
          <w:sz w:val="21"/>
          <w:szCs w:val="21"/>
        </w:rPr>
        <w:t>（北京时间）</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地点：</w:t>
      </w:r>
      <w:r>
        <w:rPr>
          <w:rStyle w:val="292"/>
          <w:rFonts w:hint="eastAsia"/>
          <w:sz w:val="21"/>
          <w:szCs w:val="21"/>
        </w:rPr>
        <w:t>陕西省西咸新区公共资源交易平台</w:t>
      </w:r>
    </w:p>
    <w:p>
      <w:pPr>
        <w:pStyle w:val="6"/>
        <w:numPr>
          <w:ilvl w:val="0"/>
          <w:numId w:val="0"/>
        </w:numPr>
        <w:shd w:val="clear" w:color="auto" w:fill="FFFFFF"/>
        <w:spacing w:line="360" w:lineRule="auto"/>
        <w:jc w:val="both"/>
        <w:rPr>
          <w:rFonts w:hint="eastAsia" w:ascii="宋体" w:hAnsi="宋体" w:eastAsia="宋体"/>
          <w:sz w:val="21"/>
          <w:szCs w:val="21"/>
        </w:rPr>
      </w:pPr>
      <w:r>
        <w:rPr>
          <w:rStyle w:val="51"/>
          <w:rFonts w:hint="eastAsia" w:ascii="宋体" w:hAnsi="宋体" w:eastAsia="宋体"/>
          <w:sz w:val="21"/>
          <w:szCs w:val="21"/>
        </w:rPr>
        <w:t>六、公告期限</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自本公告发布之日起</w:t>
      </w:r>
      <w:r>
        <w:rPr>
          <w:rFonts w:hint="eastAsia"/>
          <w:sz w:val="21"/>
        </w:rPr>
        <w:t>3</w:t>
      </w:r>
      <w:r>
        <w:rPr>
          <w:rFonts w:hint="eastAsia"/>
          <w:sz w:val="21"/>
          <w:szCs w:val="21"/>
        </w:rPr>
        <w:t>个工作日。</w:t>
      </w:r>
    </w:p>
    <w:p>
      <w:pPr>
        <w:pStyle w:val="6"/>
        <w:numPr>
          <w:ilvl w:val="0"/>
          <w:numId w:val="0"/>
        </w:numPr>
        <w:shd w:val="clear" w:color="auto" w:fill="FFFFFF"/>
        <w:spacing w:line="360" w:lineRule="auto"/>
        <w:jc w:val="both"/>
        <w:rPr>
          <w:rFonts w:hint="eastAsia" w:ascii="宋体" w:hAnsi="宋体" w:eastAsia="宋体"/>
          <w:sz w:val="21"/>
          <w:szCs w:val="21"/>
        </w:rPr>
      </w:pPr>
      <w:r>
        <w:rPr>
          <w:rStyle w:val="51"/>
          <w:rFonts w:hint="eastAsia" w:ascii="宋体" w:hAnsi="宋体" w:eastAsia="宋体"/>
          <w:sz w:val="21"/>
          <w:szCs w:val="21"/>
        </w:rPr>
        <w:t>七、其他补充事宜</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1、本项目为线上不见面开标，请于2022年07月08日14：00 时前进入全国公共资源交易平台（陕西省.西咸新区）不见面开标系统进行磋商。</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2、本项目落实政府采购政策如下：2.1《关于在政府采购活动中查询及使用信用记录有关问题的通知》（财库〔2016〕125号）。2.2《政府采购促进中小企业发展管理办法》（财库〔2020〕46号）、《关于政府采购支持监狱企业发展有关问题的通知》（财库〔2014〕68号）以及《关于促进残疾人就业政府采购政策的通知》（财库〔2017〕141号）。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2.4《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2.5《陕西省财政厅关于加快推进我省中小企业政府采购信用融资工作的通知》（陕财办采〔2020〕15号）、陕西省财政厅关于印发《陕西省中小企业政府采购信用融资办法》（陕财办采〔2018〕23号）。2.6其他需要落实的政府采购政策。</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3、本项目执行政府强制、优先采购节能产品，优先采购环境标志产品，支持中小企业，支持监狱和戒毒企业、残疾人企业、扶持不发达地区和少数民族地区、支持脱贫攻坚、乡村振兴等相关政策。</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4、请供应商按照陕西省财政厅关于政府采购供应商注册登记有关事项的通知中的要求，通过陕西省政府采购网（http://www.ccgp-shaanxi.gov.cn/）注册登记加入陕西省政府采购供应商库。</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5、网上投标确认流程：登录全国公共资源交易平台（陕西省 西咸新区）（http://xxxq.sxggzyjy.cn/），选择“电子交易平台-陕西政府采购交易系统”进行登录，登录后选择“交易乙方”选择本项目选择“我要投标”填写相关信息后提交确认。2.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3.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6、本项目采用“不见面开标”方式，各供应商可登录（http://ggzyjy.xixianxinqu.gov.cn/xwzx/002002/20210721/d7421699-e891-4f40-b441-dccc415e05b3.html）下载操作手册,并在投标截止时间前通过全国公共资源交易平台（陕西省·西咸新区）递交电子投标文件。因投标人自身设施故障或自身原因导致无法完成投标的，由投标人自行承担后果。</w:t>
      </w:r>
    </w:p>
    <w:p>
      <w:pPr>
        <w:pStyle w:val="4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7、为了保证远程不见面开标顺利进行，供应商需使用配备相关设备的电脑提前一小时登录网络开标大厅。相关操作流程详见全国公共资源交易平台（陕西省西咸新区）西咸公共资源交易中心网，技术咨询电话：029-33585729。</w:t>
      </w:r>
    </w:p>
    <w:p>
      <w:pPr>
        <w:pStyle w:val="6"/>
        <w:numPr>
          <w:ilvl w:val="0"/>
          <w:numId w:val="0"/>
        </w:numPr>
        <w:shd w:val="clear" w:color="auto" w:fill="FFFFFF"/>
        <w:spacing w:line="360" w:lineRule="auto"/>
        <w:jc w:val="both"/>
        <w:rPr>
          <w:rFonts w:hint="eastAsia" w:ascii="宋体" w:hAnsi="宋体" w:eastAsia="宋体"/>
          <w:sz w:val="21"/>
          <w:szCs w:val="21"/>
        </w:rPr>
      </w:pPr>
      <w:r>
        <w:rPr>
          <w:rStyle w:val="51"/>
          <w:rFonts w:hint="eastAsia" w:ascii="宋体" w:hAnsi="宋体" w:eastAsia="宋体"/>
          <w:sz w:val="21"/>
          <w:szCs w:val="21"/>
        </w:rPr>
        <w:t>八、凡对本次采购提出询问，请按以下方式联系。</w:t>
      </w:r>
    </w:p>
    <w:p>
      <w:pPr>
        <w:pStyle w:val="8"/>
        <w:shd w:val="clear" w:color="auto" w:fill="FFFFFF"/>
        <w:tabs>
          <w:tab w:val="left" w:pos="0"/>
          <w:tab w:val="clear" w:pos="1440"/>
        </w:tabs>
        <w:spacing w:before="0" w:after="0" w:line="360" w:lineRule="auto"/>
        <w:ind w:left="0" w:firstLine="424" w:firstLineChars="202"/>
        <w:rPr>
          <w:rFonts w:hint="eastAsia" w:ascii="宋体" w:hAnsi="宋体" w:eastAsia="宋体"/>
          <w:b w:val="0"/>
          <w:bCs w:val="0"/>
          <w:sz w:val="21"/>
          <w:szCs w:val="21"/>
        </w:rPr>
      </w:pPr>
      <w:r>
        <w:rPr>
          <w:rFonts w:hint="eastAsia" w:ascii="宋体" w:hAnsi="宋体" w:eastAsia="宋体"/>
          <w:b w:val="0"/>
          <w:bCs w:val="0"/>
          <w:sz w:val="21"/>
          <w:szCs w:val="21"/>
        </w:rPr>
        <w:t>1.采购人信息</w:t>
      </w:r>
    </w:p>
    <w:p>
      <w:pPr>
        <w:pStyle w:val="42"/>
        <w:shd w:val="clear" w:color="auto" w:fill="FFFFFF"/>
        <w:tabs>
          <w:tab w:val="left" w:pos="0"/>
        </w:tabs>
        <w:spacing w:before="0" w:beforeAutospacing="0" w:after="0" w:afterAutospacing="0" w:line="360" w:lineRule="auto"/>
        <w:ind w:firstLine="424" w:firstLineChars="202"/>
        <w:jc w:val="both"/>
        <w:rPr>
          <w:rFonts w:hint="eastAsia"/>
          <w:sz w:val="21"/>
          <w:szCs w:val="21"/>
        </w:rPr>
      </w:pPr>
      <w:r>
        <w:rPr>
          <w:rFonts w:hint="eastAsia"/>
          <w:sz w:val="21"/>
          <w:szCs w:val="21"/>
        </w:rPr>
        <w:t>名称：</w:t>
      </w:r>
      <w:r>
        <w:rPr>
          <w:rFonts w:hint="eastAsia"/>
          <w:sz w:val="21"/>
        </w:rPr>
        <w:t>沣西新城教育卫体局（医疗保障局）</w:t>
      </w:r>
    </w:p>
    <w:p>
      <w:pPr>
        <w:pStyle w:val="42"/>
        <w:shd w:val="clear" w:color="auto" w:fill="FFFFFF"/>
        <w:tabs>
          <w:tab w:val="left" w:pos="0"/>
        </w:tabs>
        <w:spacing w:before="0" w:beforeAutospacing="0" w:after="0" w:afterAutospacing="0" w:line="360" w:lineRule="auto"/>
        <w:ind w:firstLine="424" w:firstLineChars="202"/>
        <w:jc w:val="both"/>
        <w:rPr>
          <w:rFonts w:hint="eastAsia"/>
          <w:sz w:val="21"/>
          <w:szCs w:val="21"/>
        </w:rPr>
      </w:pPr>
      <w:r>
        <w:rPr>
          <w:rFonts w:hint="eastAsia"/>
          <w:sz w:val="21"/>
          <w:szCs w:val="21"/>
        </w:rPr>
        <w:t>地址：</w:t>
      </w:r>
      <w:r>
        <w:rPr>
          <w:rFonts w:hint="eastAsia"/>
          <w:sz w:val="21"/>
        </w:rPr>
        <w:t>陕西省西咸新区沣西新城管委会5号楼</w:t>
      </w:r>
    </w:p>
    <w:p>
      <w:pPr>
        <w:pStyle w:val="42"/>
        <w:shd w:val="clear" w:color="auto" w:fill="FFFFFF"/>
        <w:tabs>
          <w:tab w:val="left" w:pos="0"/>
        </w:tabs>
        <w:spacing w:before="0" w:beforeAutospacing="0" w:after="0" w:afterAutospacing="0" w:line="360" w:lineRule="auto"/>
        <w:ind w:firstLine="424" w:firstLineChars="202"/>
        <w:jc w:val="both"/>
        <w:rPr>
          <w:rFonts w:hint="eastAsia"/>
          <w:sz w:val="21"/>
          <w:szCs w:val="21"/>
        </w:rPr>
      </w:pPr>
      <w:r>
        <w:rPr>
          <w:rFonts w:hint="eastAsia"/>
          <w:sz w:val="21"/>
          <w:szCs w:val="21"/>
        </w:rPr>
        <w:t>联系方式：</w:t>
      </w:r>
      <w:r>
        <w:rPr>
          <w:rFonts w:hint="eastAsia"/>
          <w:sz w:val="21"/>
        </w:rPr>
        <w:t>029-38021217</w:t>
      </w:r>
    </w:p>
    <w:p>
      <w:pPr>
        <w:pStyle w:val="8"/>
        <w:shd w:val="clear" w:color="auto" w:fill="FFFFFF"/>
        <w:tabs>
          <w:tab w:val="left" w:pos="0"/>
          <w:tab w:val="clear" w:pos="1440"/>
        </w:tabs>
        <w:spacing w:before="0" w:after="0" w:line="360" w:lineRule="auto"/>
        <w:ind w:left="0" w:firstLine="424" w:firstLineChars="202"/>
        <w:rPr>
          <w:rFonts w:hint="eastAsia" w:ascii="宋体" w:hAnsi="宋体" w:eastAsia="宋体"/>
          <w:b w:val="0"/>
          <w:bCs w:val="0"/>
          <w:sz w:val="21"/>
          <w:szCs w:val="21"/>
        </w:rPr>
      </w:pPr>
      <w:r>
        <w:rPr>
          <w:rFonts w:hint="eastAsia" w:ascii="宋体" w:hAnsi="宋体" w:eastAsia="宋体"/>
          <w:b w:val="0"/>
          <w:bCs w:val="0"/>
          <w:sz w:val="21"/>
          <w:szCs w:val="21"/>
        </w:rPr>
        <w:t>2.采购代理机构信息</w:t>
      </w:r>
    </w:p>
    <w:p>
      <w:pPr>
        <w:pStyle w:val="42"/>
        <w:shd w:val="clear" w:color="auto" w:fill="FFFFFF"/>
        <w:tabs>
          <w:tab w:val="left" w:pos="0"/>
        </w:tabs>
        <w:spacing w:before="0" w:beforeAutospacing="0" w:after="0" w:afterAutospacing="0" w:line="360" w:lineRule="auto"/>
        <w:ind w:firstLine="424" w:firstLineChars="202"/>
        <w:jc w:val="both"/>
        <w:rPr>
          <w:rFonts w:hint="eastAsia"/>
          <w:sz w:val="21"/>
          <w:szCs w:val="21"/>
        </w:rPr>
      </w:pPr>
      <w:r>
        <w:rPr>
          <w:rFonts w:hint="eastAsia"/>
          <w:sz w:val="21"/>
          <w:szCs w:val="21"/>
        </w:rPr>
        <w:t>名称：</w:t>
      </w:r>
      <w:r>
        <w:rPr>
          <w:rFonts w:hint="eastAsia"/>
          <w:sz w:val="21"/>
        </w:rPr>
        <w:t>陕西中诚信达项目管理有限公司</w:t>
      </w:r>
    </w:p>
    <w:p>
      <w:pPr>
        <w:pStyle w:val="42"/>
        <w:shd w:val="clear" w:color="auto" w:fill="FFFFFF"/>
        <w:tabs>
          <w:tab w:val="left" w:pos="0"/>
        </w:tabs>
        <w:spacing w:before="0" w:beforeAutospacing="0" w:after="0" w:afterAutospacing="0" w:line="360" w:lineRule="auto"/>
        <w:ind w:firstLine="424" w:firstLineChars="202"/>
        <w:jc w:val="both"/>
        <w:rPr>
          <w:rFonts w:hint="eastAsia"/>
          <w:sz w:val="21"/>
          <w:szCs w:val="21"/>
        </w:rPr>
      </w:pPr>
      <w:r>
        <w:rPr>
          <w:rFonts w:hint="eastAsia"/>
          <w:sz w:val="21"/>
          <w:szCs w:val="21"/>
        </w:rPr>
        <w:t>地址：</w:t>
      </w:r>
      <w:r>
        <w:rPr>
          <w:rFonts w:hint="eastAsia"/>
          <w:sz w:val="21"/>
        </w:rPr>
        <w:t>陕西省西安市高新区锦业路9号西安绿地中心A座11604室</w:t>
      </w:r>
    </w:p>
    <w:p>
      <w:pPr>
        <w:pStyle w:val="42"/>
        <w:shd w:val="clear" w:color="auto" w:fill="FFFFFF"/>
        <w:tabs>
          <w:tab w:val="left" w:pos="0"/>
        </w:tabs>
        <w:spacing w:before="0" w:beforeAutospacing="0" w:after="0" w:afterAutospacing="0" w:line="360" w:lineRule="auto"/>
        <w:ind w:firstLine="424" w:firstLineChars="202"/>
        <w:jc w:val="both"/>
        <w:rPr>
          <w:rFonts w:hint="eastAsia"/>
          <w:sz w:val="21"/>
          <w:szCs w:val="21"/>
        </w:rPr>
      </w:pPr>
      <w:r>
        <w:rPr>
          <w:rFonts w:hint="eastAsia"/>
          <w:sz w:val="21"/>
          <w:szCs w:val="21"/>
        </w:rPr>
        <w:t>联系方式：</w:t>
      </w:r>
      <w:r>
        <w:rPr>
          <w:rFonts w:hint="eastAsia"/>
          <w:sz w:val="21"/>
        </w:rPr>
        <w:t>029-87550623</w:t>
      </w:r>
    </w:p>
    <w:p>
      <w:pPr>
        <w:pStyle w:val="8"/>
        <w:shd w:val="clear" w:color="auto" w:fill="FFFFFF"/>
        <w:tabs>
          <w:tab w:val="left" w:pos="0"/>
          <w:tab w:val="clear" w:pos="1440"/>
        </w:tabs>
        <w:spacing w:before="0" w:after="0" w:line="360" w:lineRule="auto"/>
        <w:ind w:left="0" w:firstLine="424" w:firstLineChars="202"/>
        <w:rPr>
          <w:rFonts w:hint="eastAsia" w:ascii="宋体" w:hAnsi="宋体" w:eastAsia="宋体"/>
          <w:b w:val="0"/>
          <w:bCs w:val="0"/>
          <w:sz w:val="21"/>
          <w:szCs w:val="21"/>
        </w:rPr>
      </w:pPr>
      <w:r>
        <w:rPr>
          <w:rFonts w:hint="eastAsia" w:ascii="宋体" w:hAnsi="宋体" w:eastAsia="宋体"/>
          <w:b w:val="0"/>
          <w:bCs w:val="0"/>
          <w:sz w:val="21"/>
          <w:szCs w:val="21"/>
        </w:rPr>
        <w:t>3.项目联系方式</w:t>
      </w:r>
    </w:p>
    <w:p>
      <w:pPr>
        <w:pStyle w:val="42"/>
        <w:shd w:val="clear" w:color="auto" w:fill="FFFFFF"/>
        <w:tabs>
          <w:tab w:val="left" w:pos="0"/>
        </w:tabs>
        <w:spacing w:before="0" w:beforeAutospacing="0" w:after="0" w:afterAutospacing="0" w:line="360" w:lineRule="auto"/>
        <w:ind w:firstLine="424" w:firstLineChars="202"/>
        <w:jc w:val="both"/>
        <w:rPr>
          <w:rFonts w:hint="eastAsia"/>
          <w:sz w:val="21"/>
          <w:szCs w:val="21"/>
        </w:rPr>
      </w:pPr>
      <w:r>
        <w:rPr>
          <w:rFonts w:hint="eastAsia"/>
          <w:sz w:val="21"/>
          <w:szCs w:val="21"/>
        </w:rPr>
        <w:t>项目联系人：</w:t>
      </w:r>
      <w:r>
        <w:rPr>
          <w:rFonts w:hint="eastAsia"/>
          <w:sz w:val="21"/>
        </w:rPr>
        <w:t>李工</w:t>
      </w:r>
    </w:p>
    <w:p>
      <w:pPr>
        <w:pStyle w:val="42"/>
        <w:shd w:val="clear" w:color="auto" w:fill="FFFFFF"/>
        <w:tabs>
          <w:tab w:val="left" w:pos="0"/>
        </w:tabs>
        <w:spacing w:before="0" w:beforeAutospacing="0" w:after="0" w:afterAutospacing="0" w:line="360" w:lineRule="auto"/>
        <w:ind w:firstLine="424" w:firstLineChars="202"/>
        <w:jc w:val="both"/>
        <w:rPr>
          <w:rFonts w:hint="eastAsia"/>
          <w:sz w:val="21"/>
          <w:szCs w:val="21"/>
        </w:rPr>
      </w:pPr>
      <w:r>
        <w:rPr>
          <w:rFonts w:hint="eastAsia"/>
          <w:sz w:val="21"/>
          <w:szCs w:val="21"/>
        </w:rPr>
        <w:t>电话：</w:t>
      </w:r>
      <w:r>
        <w:rPr>
          <w:rFonts w:hint="eastAsia"/>
          <w:sz w:val="21"/>
        </w:rPr>
        <w:t>029-87550623</w:t>
      </w:r>
    </w:p>
    <w:p>
      <w:pPr>
        <w:pStyle w:val="42"/>
        <w:shd w:val="clear" w:color="auto" w:fill="FFFFFF"/>
        <w:spacing w:before="0" w:beforeAutospacing="0" w:after="0" w:afterAutospacing="0" w:line="360" w:lineRule="auto"/>
        <w:ind w:firstLine="480"/>
        <w:jc w:val="right"/>
        <w:rPr>
          <w:rFonts w:hint="eastAsia"/>
          <w:sz w:val="21"/>
          <w:szCs w:val="21"/>
        </w:rPr>
      </w:pPr>
      <w:r>
        <w:rPr>
          <w:rFonts w:hint="eastAsia"/>
          <w:sz w:val="21"/>
          <w:szCs w:val="21"/>
        </w:rPr>
        <w:t>陕西中诚信达项目管理有限公司</w:t>
      </w:r>
    </w:p>
    <w:p>
      <w:pPr>
        <w:pStyle w:val="42"/>
        <w:shd w:val="clear" w:color="auto" w:fill="FFFFFF"/>
        <w:spacing w:before="0" w:beforeAutospacing="0" w:after="0" w:afterAutospacing="0" w:line="360" w:lineRule="auto"/>
        <w:ind w:firstLine="480"/>
        <w:jc w:val="right"/>
        <w:rPr>
          <w:sz w:val="21"/>
          <w:szCs w:val="21"/>
        </w:rPr>
      </w:pPr>
      <w:r>
        <w:rPr>
          <w:rFonts w:hint="eastAsia"/>
          <w:sz w:val="21"/>
          <w:szCs w:val="21"/>
        </w:rPr>
        <w:t>2022年06月2</w:t>
      </w:r>
      <w:r>
        <w:rPr>
          <w:sz w:val="21"/>
          <w:szCs w:val="21"/>
        </w:rPr>
        <w:t>4</w:t>
      </w:r>
      <w:r>
        <w:rPr>
          <w:rFonts w:hint="eastAsia"/>
          <w:sz w:val="21"/>
          <w:szCs w:val="21"/>
        </w:rPr>
        <w:t>日</w:t>
      </w:r>
    </w:p>
    <w:p>
      <w:pPr>
        <w:widowControl/>
        <w:shd w:val="clear" w:color="auto" w:fill="FFFFFF"/>
        <w:spacing w:line="360" w:lineRule="auto"/>
        <w:ind w:firstLine="480"/>
        <w:jc w:val="left"/>
        <w:rPr>
          <w:rFonts w:ascii="宋体" w:hAnsi="宋体"/>
          <w:szCs w:val="24"/>
        </w:rPr>
      </w:pPr>
    </w:p>
    <w:p>
      <w:pPr>
        <w:keepLines/>
        <w:pageBreakBefore/>
        <w:tabs>
          <w:tab w:val="left" w:pos="324"/>
        </w:tabs>
        <w:spacing w:before="120" w:beforeLines="50" w:after="120" w:afterLines="50" w:line="360" w:lineRule="auto"/>
        <w:jc w:val="center"/>
        <w:outlineLvl w:val="0"/>
        <w:rPr>
          <w:rFonts w:ascii="宋体" w:hAnsi="宋体"/>
          <w:b/>
          <w:sz w:val="32"/>
          <w:szCs w:val="36"/>
        </w:rPr>
      </w:pPr>
      <w:bookmarkStart w:id="4" w:name="_Toc86221472"/>
      <w:r>
        <w:rPr>
          <w:rFonts w:hint="eastAsia" w:ascii="宋体" w:hAnsi="宋体"/>
          <w:b/>
          <w:sz w:val="32"/>
          <w:szCs w:val="36"/>
        </w:rPr>
        <w:t>第二章</w:t>
      </w:r>
      <w:r>
        <w:rPr>
          <w:rFonts w:ascii="宋体" w:hAnsi="宋体"/>
          <w:b/>
          <w:sz w:val="32"/>
          <w:szCs w:val="36"/>
        </w:rPr>
        <w:t xml:space="preserve"> </w:t>
      </w:r>
      <w:r>
        <w:rPr>
          <w:rFonts w:hint="eastAsia" w:ascii="宋体" w:hAnsi="宋体"/>
          <w:b/>
          <w:sz w:val="32"/>
          <w:szCs w:val="36"/>
        </w:rPr>
        <w:t>供应商须知</w:t>
      </w:r>
      <w:bookmarkEnd w:id="4"/>
      <w:bookmarkStart w:id="5" w:name="_Toc222740109"/>
    </w:p>
    <w:p>
      <w:pPr>
        <w:keepNext/>
        <w:tabs>
          <w:tab w:val="left" w:pos="324"/>
        </w:tabs>
        <w:spacing w:line="360" w:lineRule="auto"/>
        <w:jc w:val="center"/>
        <w:outlineLvl w:val="0"/>
        <w:rPr>
          <w:rFonts w:ascii="宋体" w:hAnsi="宋体"/>
          <w:b/>
          <w:bCs/>
          <w:sz w:val="32"/>
          <w:szCs w:val="32"/>
        </w:rPr>
      </w:pPr>
      <w:bookmarkStart w:id="6" w:name="_Toc86221473"/>
      <w:bookmarkStart w:id="7" w:name="_Toc78798908"/>
      <w:r>
        <w:rPr>
          <w:rFonts w:hint="eastAsia" w:ascii="宋体" w:hAnsi="宋体"/>
          <w:b/>
          <w:bCs/>
          <w:sz w:val="32"/>
          <w:szCs w:val="32"/>
        </w:rPr>
        <w:t>供应商须知前附表</w:t>
      </w:r>
      <w:bookmarkEnd w:id="5"/>
      <w:bookmarkEnd w:id="6"/>
      <w:bookmarkEnd w:id="7"/>
    </w:p>
    <w:p>
      <w:pPr>
        <w:spacing w:line="360" w:lineRule="auto"/>
        <w:rPr>
          <w:rFonts w:ascii="宋体" w:hAnsi="宋体" w:cs="宋体"/>
          <w:szCs w:val="21"/>
        </w:rPr>
      </w:pPr>
      <w:r>
        <w:rPr>
          <w:rFonts w:hint="eastAsia" w:ascii="宋体" w:hAnsi="宋体" w:cs="宋体"/>
          <w:szCs w:val="21"/>
        </w:rPr>
        <w:t>本表是对供应商须知的具体补充和修改，如有矛盾，应以本资料表为准。</w:t>
      </w:r>
    </w:p>
    <w:tbl>
      <w:tblPr>
        <w:tblStyle w:val="48"/>
        <w:tblW w:w="10095" w:type="dxa"/>
        <w:tblInd w:w="-35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2411"/>
        <w:gridCol w:w="693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tcBorders>
              <w:top w:val="single" w:color="000000" w:sz="12" w:space="0"/>
            </w:tcBorders>
          </w:tcPr>
          <w:p>
            <w:pPr>
              <w:spacing w:line="360" w:lineRule="auto"/>
              <w:jc w:val="center"/>
              <w:rPr>
                <w:rFonts w:ascii="宋体" w:hAnsi="宋体" w:cs="宋体"/>
                <w:b/>
                <w:szCs w:val="21"/>
              </w:rPr>
            </w:pPr>
            <w:r>
              <w:rPr>
                <w:rFonts w:hint="eastAsia" w:ascii="宋体" w:hAnsi="宋体" w:cs="宋体"/>
                <w:b/>
                <w:szCs w:val="21"/>
              </w:rPr>
              <w:t>序号</w:t>
            </w:r>
          </w:p>
        </w:tc>
        <w:tc>
          <w:tcPr>
            <w:tcW w:w="2411" w:type="dxa"/>
            <w:tcBorders>
              <w:top w:val="single" w:color="000000" w:sz="12" w:space="0"/>
            </w:tcBorders>
          </w:tcPr>
          <w:p>
            <w:pPr>
              <w:spacing w:line="360" w:lineRule="auto"/>
              <w:jc w:val="center"/>
              <w:rPr>
                <w:rFonts w:ascii="宋体" w:hAnsi="宋体" w:cs="宋体"/>
                <w:b/>
                <w:szCs w:val="21"/>
              </w:rPr>
            </w:pPr>
            <w:r>
              <w:rPr>
                <w:rFonts w:hint="eastAsia" w:ascii="宋体" w:hAnsi="宋体" w:cs="宋体"/>
                <w:b/>
                <w:szCs w:val="21"/>
              </w:rPr>
              <w:t>条款</w:t>
            </w:r>
          </w:p>
        </w:tc>
        <w:tc>
          <w:tcPr>
            <w:tcW w:w="6938" w:type="dxa"/>
            <w:tcBorders>
              <w:top w:val="single" w:color="000000" w:sz="12" w:space="0"/>
            </w:tcBorders>
            <w:vAlign w:val="center"/>
          </w:tcPr>
          <w:p>
            <w:pPr>
              <w:spacing w:line="360" w:lineRule="auto"/>
              <w:jc w:val="center"/>
              <w:rPr>
                <w:rFonts w:ascii="宋体" w:hAnsi="宋体" w:cs="宋体"/>
                <w:b/>
                <w:szCs w:val="21"/>
              </w:rPr>
            </w:pPr>
            <w:r>
              <w:rPr>
                <w:rFonts w:hint="eastAsia" w:ascii="宋体" w:hAnsi="宋体" w:cs="宋体"/>
                <w:b/>
                <w:szCs w:val="21"/>
              </w:rPr>
              <w:t>具体信息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746" w:type="dxa"/>
            <w:vAlign w:val="center"/>
          </w:tcPr>
          <w:p>
            <w:pPr>
              <w:spacing w:line="360" w:lineRule="auto"/>
              <w:jc w:val="center"/>
              <w:rPr>
                <w:rFonts w:ascii="宋体" w:hAnsi="宋体" w:cs="宋体"/>
                <w:szCs w:val="21"/>
              </w:rPr>
            </w:pPr>
            <w:r>
              <w:rPr>
                <w:rFonts w:ascii="宋体" w:hAnsi="宋体" w:cs="宋体"/>
                <w:szCs w:val="21"/>
              </w:rPr>
              <w:t>1</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采购人</w:t>
            </w:r>
          </w:p>
        </w:tc>
        <w:tc>
          <w:tcPr>
            <w:tcW w:w="6938" w:type="dxa"/>
            <w:vAlign w:val="center"/>
          </w:tcPr>
          <w:p>
            <w:pPr>
              <w:spacing w:line="360" w:lineRule="auto"/>
              <w:rPr>
                <w:rFonts w:ascii="宋体" w:hAnsi="宋体" w:cs="宋体"/>
                <w:szCs w:val="21"/>
              </w:rPr>
            </w:pPr>
            <w:r>
              <w:rPr>
                <w:rFonts w:hint="eastAsia" w:ascii="宋体" w:hAnsi="宋体" w:cs="宋体"/>
                <w:szCs w:val="21"/>
              </w:rPr>
              <w:t>采购人信息：沣西新城教育卫体局（医疗保障局）</w:t>
            </w:r>
          </w:p>
          <w:p>
            <w:pPr>
              <w:spacing w:line="360" w:lineRule="auto"/>
              <w:rPr>
                <w:rFonts w:ascii="宋体" w:hAnsi="宋体" w:cs="宋体"/>
                <w:szCs w:val="21"/>
              </w:rPr>
            </w:pPr>
            <w:r>
              <w:rPr>
                <w:rFonts w:hint="eastAsia" w:ascii="宋体" w:hAnsi="宋体" w:cs="宋体"/>
                <w:szCs w:val="21"/>
              </w:rPr>
              <w:t>联系人：薛老师</w:t>
            </w:r>
          </w:p>
          <w:p>
            <w:pPr>
              <w:spacing w:line="360" w:lineRule="auto"/>
              <w:rPr>
                <w:rFonts w:ascii="宋体" w:hAnsi="宋体" w:cs="宋体"/>
                <w:szCs w:val="21"/>
              </w:rPr>
            </w:pPr>
            <w:r>
              <w:rPr>
                <w:rFonts w:hint="eastAsia" w:ascii="宋体" w:hAnsi="宋体" w:cs="宋体"/>
                <w:szCs w:val="21"/>
              </w:rPr>
              <w:t>联系地址：陕西省西咸新区沣西新城管委会5号楼</w:t>
            </w:r>
          </w:p>
          <w:p>
            <w:pPr>
              <w:spacing w:line="360" w:lineRule="auto"/>
              <w:rPr>
                <w:rFonts w:ascii="宋体" w:hAnsi="宋体" w:cs="宋体"/>
                <w:szCs w:val="21"/>
              </w:rPr>
            </w:pPr>
            <w:r>
              <w:rPr>
                <w:rFonts w:hint="eastAsia" w:ascii="宋体" w:hAnsi="宋体" w:cs="宋体"/>
                <w:szCs w:val="21"/>
              </w:rPr>
              <w:t>联系电话：029-38021217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746" w:type="dxa"/>
            <w:vAlign w:val="center"/>
          </w:tcPr>
          <w:p>
            <w:pPr>
              <w:spacing w:line="360" w:lineRule="auto"/>
              <w:jc w:val="center"/>
              <w:rPr>
                <w:rFonts w:ascii="宋体" w:hAnsi="宋体" w:cs="宋体"/>
                <w:szCs w:val="21"/>
              </w:rPr>
            </w:pPr>
            <w:r>
              <w:rPr>
                <w:rFonts w:ascii="宋体" w:hAnsi="宋体" w:cs="宋体"/>
                <w:szCs w:val="21"/>
              </w:rPr>
              <w:t>2</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采购代理机构</w:t>
            </w:r>
          </w:p>
        </w:tc>
        <w:tc>
          <w:tcPr>
            <w:tcW w:w="6938" w:type="dxa"/>
            <w:vAlign w:val="center"/>
          </w:tcPr>
          <w:p>
            <w:pPr>
              <w:spacing w:line="360" w:lineRule="auto"/>
              <w:rPr>
                <w:rFonts w:ascii="宋体" w:hAnsi="宋体" w:cs="宋体"/>
                <w:szCs w:val="21"/>
              </w:rPr>
            </w:pP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称：陕西中诚信达项目管理有限公司</w:t>
            </w:r>
          </w:p>
          <w:p>
            <w:pPr>
              <w:spacing w:line="360" w:lineRule="auto"/>
              <w:rPr>
                <w:rFonts w:ascii="宋体" w:hAns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hint="eastAsia" w:ascii="宋体" w:hAnsi="宋体" w:cs="宋体"/>
                <w:szCs w:val="21"/>
                <w:shd w:val="clear" w:color="auto" w:fill="FFFFFF"/>
              </w:rPr>
              <w:t>陕西省西安市高新区锦业路</w:t>
            </w:r>
            <w:r>
              <w:rPr>
                <w:rFonts w:ascii="宋体" w:hAnsi="宋体" w:cs="宋体"/>
                <w:szCs w:val="21"/>
                <w:shd w:val="clear" w:color="auto" w:fill="FFFFFF"/>
              </w:rPr>
              <w:t>9</w:t>
            </w:r>
            <w:r>
              <w:rPr>
                <w:rFonts w:hint="eastAsia" w:ascii="宋体" w:hAnsi="宋体" w:cs="宋体"/>
                <w:szCs w:val="21"/>
                <w:shd w:val="clear" w:color="auto" w:fill="FFFFFF"/>
              </w:rPr>
              <w:t>号西安绿地中心</w:t>
            </w:r>
            <w:r>
              <w:rPr>
                <w:rFonts w:ascii="宋体" w:hAnsi="宋体" w:cs="宋体"/>
                <w:szCs w:val="21"/>
                <w:shd w:val="clear" w:color="auto" w:fill="FFFFFF"/>
              </w:rPr>
              <w:t>A</w:t>
            </w:r>
            <w:r>
              <w:rPr>
                <w:rFonts w:hint="eastAsia" w:ascii="宋体" w:hAnsi="宋体" w:cs="宋体"/>
                <w:szCs w:val="21"/>
                <w:shd w:val="clear" w:color="auto" w:fill="FFFFFF"/>
              </w:rPr>
              <w:t>座</w:t>
            </w:r>
            <w:r>
              <w:rPr>
                <w:rFonts w:ascii="宋体" w:hAnsi="宋体" w:cs="宋体"/>
                <w:szCs w:val="21"/>
                <w:shd w:val="clear" w:color="auto" w:fill="FFFFFF"/>
              </w:rPr>
              <w:t>11604</w:t>
            </w:r>
            <w:r>
              <w:rPr>
                <w:rFonts w:hint="eastAsia" w:ascii="宋体" w:hAnsi="宋体" w:cs="宋体"/>
                <w:szCs w:val="21"/>
                <w:shd w:val="clear" w:color="auto" w:fill="FFFFFF"/>
              </w:rPr>
              <w:t>室</w:t>
            </w:r>
          </w:p>
          <w:p>
            <w:pPr>
              <w:spacing w:line="360" w:lineRule="auto"/>
              <w:rPr>
                <w:rFonts w:ascii="宋体" w:hAnsi="宋体" w:cs="宋体"/>
                <w:szCs w:val="21"/>
              </w:rPr>
            </w:pPr>
            <w:r>
              <w:rPr>
                <w:rFonts w:hint="eastAsia" w:ascii="宋体" w:hAnsi="宋体" w:cs="宋体"/>
                <w:szCs w:val="21"/>
              </w:rPr>
              <w:t>联系人：李工</w:t>
            </w:r>
          </w:p>
          <w:p>
            <w:pPr>
              <w:spacing w:line="360" w:lineRule="auto"/>
              <w:rPr>
                <w:rFonts w:ascii="宋体" w:hAnsi="宋体" w:cs="宋体"/>
                <w:szCs w:val="21"/>
              </w:rPr>
            </w:pPr>
            <w:r>
              <w:rPr>
                <w:rFonts w:hint="eastAsia" w:ascii="宋体" w:hAnsi="宋体" w:cs="宋体"/>
                <w:szCs w:val="21"/>
              </w:rPr>
              <w:t>电话：</w:t>
            </w:r>
            <w:r>
              <w:rPr>
                <w:rFonts w:ascii="宋体" w:hAnsi="宋体" w:cs="宋体"/>
                <w:szCs w:val="21"/>
              </w:rPr>
              <w:t>029-87550623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ascii="宋体" w:hAnsi="宋体" w:cs="宋体"/>
                <w:szCs w:val="21"/>
              </w:rPr>
              <w:t>3</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是否允许递交备选磋商方案</w:t>
            </w:r>
          </w:p>
        </w:tc>
        <w:tc>
          <w:tcPr>
            <w:tcW w:w="6938" w:type="dxa"/>
            <w:vAlign w:val="center"/>
          </w:tcPr>
          <w:p>
            <w:pPr>
              <w:spacing w:line="360" w:lineRule="auto"/>
              <w:rPr>
                <w:rFonts w:ascii="宋体" w:hAnsi="宋体" w:cs="宋体"/>
                <w:szCs w:val="21"/>
              </w:rPr>
            </w:pPr>
            <w:r>
              <w:rPr>
                <w:rFonts w:hint="eastAsia" w:ascii="宋体" w:hAnsi="宋体" w:cs="宋体"/>
                <w:szCs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4</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938" w:type="dxa"/>
            <w:vAlign w:val="center"/>
          </w:tcPr>
          <w:p>
            <w:pPr>
              <w:spacing w:line="360" w:lineRule="auto"/>
              <w:rPr>
                <w:rFonts w:ascii="宋体" w:hAnsi="宋体" w:cs="宋体"/>
                <w:szCs w:val="21"/>
              </w:rPr>
            </w:pPr>
            <w:r>
              <w:rPr>
                <w:rFonts w:hint="eastAsia" w:ascii="宋体" w:hAnsi="宋体" w:cs="宋体"/>
                <w:szCs w:val="21"/>
              </w:rPr>
              <w:t>西咸新区云境幼儿园舞台设备购置项目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5</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项目地点</w:t>
            </w:r>
          </w:p>
        </w:tc>
        <w:tc>
          <w:tcPr>
            <w:tcW w:w="6938" w:type="dxa"/>
            <w:vAlign w:val="center"/>
          </w:tcPr>
          <w:p>
            <w:pPr>
              <w:spacing w:line="360" w:lineRule="auto"/>
              <w:rPr>
                <w:rFonts w:ascii="宋体" w:hAnsi="宋体" w:cs="宋体"/>
                <w:szCs w:val="21"/>
              </w:rPr>
            </w:pPr>
            <w:r>
              <w:rPr>
                <w:rFonts w:hint="eastAsia" w:ascii="宋体" w:hAnsi="宋体" w:cs="宋体"/>
                <w:szCs w:val="21"/>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6</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采购内容</w:t>
            </w:r>
          </w:p>
        </w:tc>
        <w:tc>
          <w:tcPr>
            <w:tcW w:w="6938" w:type="dxa"/>
            <w:vAlign w:val="center"/>
          </w:tcPr>
          <w:p>
            <w:pPr>
              <w:spacing w:line="360" w:lineRule="auto"/>
              <w:rPr>
                <w:rFonts w:ascii="宋体" w:hAnsi="宋体" w:cs="宋体"/>
                <w:szCs w:val="21"/>
              </w:rPr>
            </w:pPr>
            <w:r>
              <w:rPr>
                <w:rFonts w:hint="eastAsia" w:ascii="宋体" w:hAnsi="宋体" w:cs="宋体"/>
                <w:szCs w:val="21"/>
              </w:rPr>
              <w:t>西咸新区云境幼儿园舞台设备购置项目，内容包括扩声系统、LED显示系统、智能中控系统。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ascii="宋体" w:hAnsi="宋体" w:cs="宋体"/>
                <w:szCs w:val="21"/>
              </w:rPr>
              <w:t>7</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采购预算及最高限价</w:t>
            </w:r>
          </w:p>
        </w:tc>
        <w:tc>
          <w:tcPr>
            <w:tcW w:w="6938" w:type="dxa"/>
            <w:vAlign w:val="center"/>
          </w:tcPr>
          <w:p>
            <w:pPr>
              <w:spacing w:line="360" w:lineRule="auto"/>
              <w:rPr>
                <w:rFonts w:ascii="宋体" w:hAnsi="宋体" w:cs="宋体"/>
                <w:b/>
                <w:bCs/>
                <w:szCs w:val="21"/>
              </w:rPr>
            </w:pPr>
            <w:r>
              <w:rPr>
                <w:rFonts w:hint="eastAsia" w:ascii="宋体" w:hAnsi="宋体" w:cs="宋体"/>
                <w:b/>
                <w:bCs/>
                <w:szCs w:val="21"/>
              </w:rPr>
              <w:t>预算金额：</w:t>
            </w:r>
            <w:r>
              <w:rPr>
                <w:rFonts w:ascii="宋体" w:hAnsi="宋体" w:cs="宋体"/>
                <w:b/>
                <w:bCs/>
                <w:szCs w:val="21"/>
              </w:rPr>
              <w:t>579991.50</w:t>
            </w:r>
            <w:r>
              <w:rPr>
                <w:rFonts w:hint="eastAsia" w:ascii="宋体" w:hAnsi="宋体" w:cs="宋体"/>
                <w:b/>
                <w:bCs/>
                <w:szCs w:val="21"/>
              </w:rPr>
              <w:t>元</w:t>
            </w:r>
          </w:p>
          <w:p>
            <w:pPr>
              <w:spacing w:line="360" w:lineRule="auto"/>
              <w:rPr>
                <w:rFonts w:ascii="宋体" w:hAnsi="宋体" w:cs="宋体"/>
                <w:b/>
                <w:bCs/>
                <w:szCs w:val="21"/>
              </w:rPr>
            </w:pPr>
            <w:r>
              <w:rPr>
                <w:rFonts w:hint="eastAsia" w:ascii="宋体" w:hAnsi="宋体" w:cs="宋体"/>
                <w:b/>
                <w:bCs/>
                <w:szCs w:val="21"/>
              </w:rPr>
              <w:t>最高限价：</w:t>
            </w:r>
            <w:r>
              <w:rPr>
                <w:rFonts w:ascii="宋体" w:hAnsi="宋体" w:cs="宋体"/>
                <w:b/>
                <w:bCs/>
                <w:szCs w:val="21"/>
              </w:rPr>
              <w:t>424883.50</w:t>
            </w:r>
            <w:r>
              <w:rPr>
                <w:rFonts w:hint="eastAsia" w:ascii="宋体" w:hAnsi="宋体" w:cs="宋体"/>
                <w:b/>
                <w:bCs/>
                <w:szCs w:val="21"/>
              </w:rPr>
              <w:t>元</w:t>
            </w:r>
          </w:p>
          <w:p>
            <w:pPr>
              <w:spacing w:line="360" w:lineRule="auto"/>
              <w:rPr>
                <w:rFonts w:ascii="宋体" w:hAnsi="宋体" w:cs="宋体"/>
                <w:szCs w:val="21"/>
              </w:rPr>
            </w:pPr>
            <w:r>
              <w:rPr>
                <w:rFonts w:hint="eastAsia" w:ascii="宋体" w:hAnsi="宋体" w:cs="宋体"/>
                <w:b/>
                <w:bCs/>
                <w:szCs w:val="21"/>
              </w:rPr>
              <w:t>磋商报价不得高于最高限价，否则视为无效报价。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ascii="宋体" w:hAnsi="宋体" w:cs="宋体"/>
                <w:szCs w:val="21"/>
              </w:rPr>
              <w:t>8</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交货安装地点</w:t>
            </w:r>
          </w:p>
        </w:tc>
        <w:tc>
          <w:tcPr>
            <w:tcW w:w="6938" w:type="dxa"/>
            <w:vAlign w:val="center"/>
          </w:tcPr>
          <w:p>
            <w:pPr>
              <w:spacing w:line="360" w:lineRule="auto"/>
              <w:rPr>
                <w:rFonts w:ascii="宋体" w:hAnsi="宋体" w:cs="宋体"/>
                <w:szCs w:val="21"/>
              </w:rPr>
            </w:pPr>
            <w:r>
              <w:rPr>
                <w:rFonts w:hint="eastAsia" w:ascii="宋体" w:hAnsi="宋体" w:cs="宋体"/>
                <w:szCs w:val="21"/>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ascii="宋体" w:hAnsi="宋体" w:cs="宋体"/>
                <w:szCs w:val="21"/>
              </w:rPr>
              <w:t>9</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交货安装期</w:t>
            </w:r>
          </w:p>
        </w:tc>
        <w:tc>
          <w:tcPr>
            <w:tcW w:w="6938" w:type="dxa"/>
            <w:vAlign w:val="center"/>
          </w:tcPr>
          <w:p>
            <w:pPr>
              <w:spacing w:line="360" w:lineRule="auto"/>
              <w:rPr>
                <w:rFonts w:ascii="宋体" w:hAnsi="宋体" w:cs="宋体"/>
                <w:szCs w:val="21"/>
              </w:rPr>
            </w:pPr>
            <w:r>
              <w:rPr>
                <w:rFonts w:hint="eastAsia" w:ascii="宋体" w:hAnsi="宋体" w:cs="宋体"/>
                <w:szCs w:val="21"/>
              </w:rPr>
              <w:t>合同签订后3</w:t>
            </w:r>
            <w:r>
              <w:rPr>
                <w:rFonts w:ascii="宋体" w:hAnsi="宋体" w:cs="宋体"/>
                <w:szCs w:val="21"/>
              </w:rPr>
              <w:t>0</w:t>
            </w:r>
            <w:r>
              <w:rPr>
                <w:rFonts w:hint="eastAsia" w:ascii="宋体" w:hAnsi="宋体" w:cs="宋体"/>
                <w:szCs w:val="21"/>
              </w:rPr>
              <w:t>日历天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质保期</w:t>
            </w:r>
          </w:p>
        </w:tc>
        <w:tc>
          <w:tcPr>
            <w:tcW w:w="6938" w:type="dxa"/>
            <w:vAlign w:val="center"/>
          </w:tcPr>
          <w:p>
            <w:pPr>
              <w:spacing w:line="360" w:lineRule="auto"/>
              <w:rPr>
                <w:rFonts w:ascii="宋体" w:hAnsi="宋体" w:cs="宋体"/>
                <w:szCs w:val="21"/>
              </w:rPr>
            </w:pPr>
            <w:r>
              <w:rPr>
                <w:rFonts w:hint="eastAsia" w:ascii="宋体" w:hAnsi="宋体" w:cs="宋体"/>
                <w:szCs w:val="21"/>
              </w:rPr>
              <w:t>2年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1</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标的所属行业</w:t>
            </w:r>
          </w:p>
        </w:tc>
        <w:tc>
          <w:tcPr>
            <w:tcW w:w="6938" w:type="dxa"/>
            <w:vAlign w:val="center"/>
          </w:tcPr>
          <w:p>
            <w:pPr>
              <w:spacing w:line="360" w:lineRule="auto"/>
              <w:rPr>
                <w:rFonts w:ascii="宋体" w:hAnsi="宋体" w:cs="宋体"/>
                <w:szCs w:val="21"/>
              </w:rPr>
            </w:pPr>
            <w:r>
              <w:rPr>
                <w:rFonts w:hint="eastAsia" w:ascii="宋体" w:hAnsi="宋体" w:cs="宋体"/>
                <w:szCs w:val="21"/>
              </w:rPr>
              <w:t>音视频播放设备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ascii="宋体" w:hAnsi="宋体" w:cs="宋体"/>
                <w:szCs w:val="21"/>
              </w:rPr>
              <w:t>12</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供应商开标须知</w:t>
            </w:r>
          </w:p>
        </w:tc>
        <w:tc>
          <w:tcPr>
            <w:tcW w:w="6938" w:type="dxa"/>
            <w:vAlign w:val="center"/>
          </w:tcPr>
          <w:p>
            <w:pPr>
              <w:spacing w:line="360" w:lineRule="auto"/>
              <w:rPr>
                <w:rFonts w:ascii="宋体" w:hAnsi="宋体" w:cs="宋体"/>
                <w:szCs w:val="21"/>
              </w:rPr>
            </w:pPr>
            <w:r>
              <w:rPr>
                <w:rFonts w:hint="eastAsia" w:ascii="宋体" w:hAnsi="宋体" w:cs="宋体"/>
                <w:szCs w:val="21"/>
              </w:rPr>
              <w:t>本项目为不见面开标项目，各供应商应使用加密锁进入全国公共资源交易平台（陕西省.西咸新区）不见面开标系统开标大厅进行解密。</w:t>
            </w:r>
          </w:p>
          <w:p>
            <w:pPr>
              <w:spacing w:line="360" w:lineRule="auto"/>
              <w:rPr>
                <w:rFonts w:ascii="宋体" w:hAnsi="宋体" w:cs="宋体"/>
                <w:b/>
                <w:bCs/>
                <w:szCs w:val="21"/>
              </w:rPr>
            </w:pPr>
            <w:r>
              <w:rPr>
                <w:rFonts w:hint="eastAsia" w:ascii="宋体" w:hAnsi="宋体" w:cs="宋体"/>
                <w:b/>
                <w:bCs/>
                <w:szCs w:val="21"/>
              </w:rPr>
              <w:t>注：1、供应商须在磋商截止时间前将制作好的竞争性磋商响应文件上传至全国公共资源交易平台（陕西省.西咸新区），未在响应文件递交截止前递交的，采购人不予接收。</w:t>
            </w:r>
          </w:p>
          <w:p>
            <w:pPr>
              <w:spacing w:line="360" w:lineRule="auto"/>
              <w:rPr>
                <w:rFonts w:ascii="宋体" w:hAnsi="宋体" w:cs="宋体"/>
                <w:szCs w:val="21"/>
              </w:rPr>
            </w:pPr>
            <w:r>
              <w:rPr>
                <w:rFonts w:hint="eastAsia" w:ascii="宋体" w:hAnsi="宋体" w:cs="宋体"/>
                <w:b/>
                <w:bCs/>
                <w:szCs w:val="21"/>
              </w:rPr>
              <w:t>2、供应商应于开标前检查网络环境、安装插件以及浏览器，提前阅读西咸新区公共资源交易不见面开标大厅操作手册，务必在开标前完成在线签到工作，否则将视同为放弃投标。如有投标人因不熟悉系统操作流程无法签到，应及时联系新区公共资源交易中心技术人员指导完成相应操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ascii="宋体" w:hAnsi="宋体" w:cs="宋体"/>
                <w:szCs w:val="21"/>
              </w:rPr>
              <w:t>13</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是否接受联合体投标</w:t>
            </w:r>
          </w:p>
        </w:tc>
        <w:tc>
          <w:tcPr>
            <w:tcW w:w="6938" w:type="dxa"/>
            <w:vAlign w:val="center"/>
          </w:tcPr>
          <w:p>
            <w:pPr>
              <w:spacing w:line="360" w:lineRule="auto"/>
              <w:rPr>
                <w:rFonts w:ascii="宋体" w:hAnsi="宋体" w:cs="宋体"/>
                <w:szCs w:val="21"/>
              </w:rPr>
            </w:pPr>
            <w:r>
              <w:rPr>
                <w:rFonts w:hint="eastAsia" w:ascii="宋体" w:hAnsi="宋体" w:cs="宋体"/>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4</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分包</w:t>
            </w:r>
          </w:p>
        </w:tc>
        <w:tc>
          <w:tcPr>
            <w:tcW w:w="6938" w:type="dxa"/>
            <w:vAlign w:val="center"/>
          </w:tcPr>
          <w:p>
            <w:pPr>
              <w:spacing w:line="360" w:lineRule="auto"/>
              <w:rPr>
                <w:rFonts w:ascii="宋体" w:hAnsi="宋体" w:cs="宋体"/>
                <w:szCs w:val="21"/>
              </w:rPr>
            </w:pPr>
            <w:r>
              <w:rPr>
                <w:rFonts w:hint="eastAsia" w:ascii="宋体" w:hAnsi="宋体" w:cs="宋体"/>
                <w:szCs w:val="21"/>
              </w:rPr>
              <w:t>本项目不允许。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偏离</w:t>
            </w:r>
          </w:p>
        </w:tc>
        <w:tc>
          <w:tcPr>
            <w:tcW w:w="6938" w:type="dxa"/>
            <w:vAlign w:val="center"/>
          </w:tcPr>
          <w:p>
            <w:pPr>
              <w:spacing w:line="360" w:lineRule="auto"/>
              <w:rPr>
                <w:rFonts w:ascii="宋体" w:hAnsi="宋体" w:cs="宋体"/>
                <w:szCs w:val="21"/>
              </w:rPr>
            </w:pPr>
            <w:r>
              <w:rPr>
                <w:rFonts w:hint="eastAsia" w:ascii="宋体" w:hAnsi="宋体" w:cs="宋体"/>
                <w:szCs w:val="21"/>
              </w:rPr>
              <w:t>本项目不允许。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6</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6938" w:type="dxa"/>
            <w:vAlign w:val="center"/>
          </w:tcPr>
          <w:p>
            <w:pPr>
              <w:spacing w:line="360" w:lineRule="auto"/>
              <w:rPr>
                <w:rFonts w:ascii="宋体" w:hAnsi="宋体" w:cs="宋体"/>
                <w:szCs w:val="21"/>
              </w:rPr>
            </w:pPr>
            <w:r>
              <w:rPr>
                <w:rFonts w:hint="eastAsia" w:ascii="宋体" w:hAnsi="宋体" w:cs="宋体"/>
                <w:szCs w:val="21"/>
              </w:rPr>
              <w:t>供应商自行踏勘。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7</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投标预备会</w:t>
            </w:r>
          </w:p>
        </w:tc>
        <w:tc>
          <w:tcPr>
            <w:tcW w:w="6938" w:type="dxa"/>
            <w:vAlign w:val="center"/>
          </w:tcPr>
          <w:p>
            <w:pPr>
              <w:spacing w:line="360" w:lineRule="auto"/>
              <w:rPr>
                <w:rFonts w:ascii="宋体" w:hAnsi="宋体" w:cs="宋体"/>
                <w:szCs w:val="21"/>
              </w:rPr>
            </w:pPr>
            <w:r>
              <w:rPr>
                <w:rFonts w:hint="eastAsia" w:ascii="宋体" w:hAnsi="宋体" w:cs="宋体"/>
                <w:szCs w:val="21"/>
              </w:rPr>
              <w:t>不召开。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8</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构成磋商文件的</w:t>
            </w:r>
          </w:p>
          <w:p>
            <w:pPr>
              <w:spacing w:line="360" w:lineRule="auto"/>
              <w:jc w:val="center"/>
              <w:rPr>
                <w:rFonts w:ascii="宋体" w:hAnsi="宋体" w:cs="宋体"/>
                <w:szCs w:val="21"/>
              </w:rPr>
            </w:pPr>
            <w:r>
              <w:rPr>
                <w:rFonts w:hint="eastAsia" w:ascii="宋体" w:hAnsi="宋体" w:cs="宋体"/>
                <w:szCs w:val="21"/>
              </w:rPr>
              <w:t>其他材料</w:t>
            </w:r>
          </w:p>
        </w:tc>
        <w:tc>
          <w:tcPr>
            <w:tcW w:w="6938" w:type="dxa"/>
            <w:vAlign w:val="center"/>
          </w:tcPr>
          <w:p>
            <w:pPr>
              <w:spacing w:line="360" w:lineRule="auto"/>
              <w:rPr>
                <w:rFonts w:ascii="宋体" w:hAnsi="宋体" w:cs="宋体"/>
                <w:szCs w:val="21"/>
              </w:rPr>
            </w:pPr>
            <w:r>
              <w:rPr>
                <w:rFonts w:hint="eastAsia" w:ascii="宋体" w:hAnsi="宋体" w:cs="宋体"/>
                <w:szCs w:val="21"/>
              </w:rPr>
              <w:t>对磋商文件所作的澄清、修改等。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9</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供应商要求澄清</w:t>
            </w:r>
          </w:p>
          <w:p>
            <w:pPr>
              <w:spacing w:line="360" w:lineRule="auto"/>
              <w:jc w:val="center"/>
              <w:rPr>
                <w:rFonts w:ascii="宋体" w:hAnsi="宋体" w:cs="宋体"/>
                <w:szCs w:val="21"/>
              </w:rPr>
            </w:pPr>
            <w:r>
              <w:rPr>
                <w:rFonts w:hint="eastAsia" w:ascii="宋体" w:hAnsi="宋体" w:cs="宋体"/>
                <w:szCs w:val="21"/>
              </w:rPr>
              <w:t>磋商文件的截止时间</w:t>
            </w:r>
          </w:p>
        </w:tc>
        <w:tc>
          <w:tcPr>
            <w:tcW w:w="6938" w:type="dxa"/>
            <w:vAlign w:val="center"/>
          </w:tcPr>
          <w:p>
            <w:pPr>
              <w:spacing w:line="360" w:lineRule="auto"/>
              <w:rPr>
                <w:rFonts w:ascii="宋体" w:hAnsi="宋体" w:cs="宋体"/>
                <w:szCs w:val="21"/>
              </w:rPr>
            </w:pPr>
            <w:r>
              <w:rPr>
                <w:rFonts w:hint="eastAsia" w:ascii="宋体" w:hAnsi="宋体" w:cs="宋体"/>
                <w:szCs w:val="21"/>
              </w:rPr>
              <w:t>磋商响应文件递交截止时间</w:t>
            </w:r>
            <w:r>
              <w:rPr>
                <w:rFonts w:ascii="宋体" w:hAnsi="宋体" w:cs="宋体"/>
                <w:szCs w:val="21"/>
              </w:rPr>
              <w:t>5</w:t>
            </w:r>
            <w:r>
              <w:rPr>
                <w:rFonts w:hint="eastAsia" w:ascii="宋体" w:hAnsi="宋体" w:cs="宋体"/>
                <w:szCs w:val="21"/>
              </w:rPr>
              <w:t>日前。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ascii="宋体" w:hAnsi="宋体" w:cs="宋体"/>
                <w:szCs w:val="21"/>
              </w:rPr>
              <w:t>20</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响应文件截止时间</w:t>
            </w:r>
          </w:p>
        </w:tc>
        <w:tc>
          <w:tcPr>
            <w:tcW w:w="6938" w:type="dxa"/>
            <w:vAlign w:val="center"/>
          </w:tcPr>
          <w:p>
            <w:pPr>
              <w:spacing w:line="360" w:lineRule="auto"/>
              <w:jc w:val="left"/>
              <w:rPr>
                <w:rFonts w:ascii="宋体" w:hAnsi="宋体" w:cs="宋体"/>
                <w:szCs w:val="21"/>
              </w:rPr>
            </w:pPr>
            <w:r>
              <w:rPr>
                <w:rFonts w:hint="eastAsia" w:ascii="宋体" w:hAnsi="宋体" w:cs="宋体"/>
                <w:szCs w:val="21"/>
              </w:rPr>
              <w:t>2022年07月0</w:t>
            </w:r>
            <w:r>
              <w:rPr>
                <w:rFonts w:hint="eastAsia" w:ascii="宋体" w:hAnsi="宋体" w:cs="宋体"/>
                <w:szCs w:val="21"/>
                <w:lang w:val="en-US" w:eastAsia="zh-CN"/>
              </w:rPr>
              <w:t>8</w:t>
            </w:r>
            <w:r>
              <w:rPr>
                <w:rFonts w:hint="eastAsia" w:ascii="宋体" w:hAnsi="宋体" w:cs="宋体"/>
                <w:szCs w:val="21"/>
              </w:rPr>
              <w:t>日 14时00分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ascii="宋体" w:hAnsi="宋体" w:cs="宋体"/>
                <w:szCs w:val="21"/>
              </w:rPr>
              <w:t>21</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供应商确认收到</w:t>
            </w:r>
          </w:p>
          <w:p>
            <w:pPr>
              <w:spacing w:line="360" w:lineRule="auto"/>
              <w:jc w:val="center"/>
              <w:rPr>
                <w:rFonts w:ascii="宋体" w:hAnsi="宋体" w:cs="宋体"/>
                <w:szCs w:val="21"/>
              </w:rPr>
            </w:pPr>
            <w:r>
              <w:rPr>
                <w:rFonts w:hint="eastAsia" w:ascii="宋体" w:hAnsi="宋体" w:cs="宋体"/>
                <w:szCs w:val="21"/>
              </w:rPr>
              <w:t>竞争性磋商文件澄清的时间</w:t>
            </w:r>
          </w:p>
        </w:tc>
        <w:tc>
          <w:tcPr>
            <w:tcW w:w="6938" w:type="dxa"/>
            <w:vAlign w:val="center"/>
          </w:tcPr>
          <w:p>
            <w:pPr>
              <w:spacing w:line="360" w:lineRule="auto"/>
              <w:rPr>
                <w:rFonts w:ascii="宋体" w:hAnsi="宋体" w:cs="宋体"/>
                <w:szCs w:val="21"/>
              </w:rPr>
            </w:pPr>
            <w:r>
              <w:rPr>
                <w:rFonts w:hint="eastAsia" w:ascii="宋体" w:hAnsi="宋体" w:cs="宋体"/>
                <w:szCs w:val="21"/>
              </w:rPr>
              <w:t>收到澄清后 24 小时内。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ascii="宋体" w:hAnsi="宋体" w:cs="宋体"/>
                <w:szCs w:val="21"/>
              </w:rPr>
              <w:t>22</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供应商确认收到</w:t>
            </w:r>
          </w:p>
          <w:p>
            <w:pPr>
              <w:spacing w:line="360" w:lineRule="auto"/>
              <w:jc w:val="center"/>
              <w:rPr>
                <w:rFonts w:ascii="宋体" w:hAnsi="宋体" w:cs="宋体"/>
                <w:szCs w:val="21"/>
              </w:rPr>
            </w:pPr>
            <w:r>
              <w:rPr>
                <w:rFonts w:hint="eastAsia" w:ascii="宋体" w:hAnsi="宋体" w:cs="宋体"/>
                <w:szCs w:val="21"/>
              </w:rPr>
              <w:t>竞争性磋商文件修改的时间</w:t>
            </w:r>
          </w:p>
        </w:tc>
        <w:tc>
          <w:tcPr>
            <w:tcW w:w="6938" w:type="dxa"/>
            <w:vAlign w:val="center"/>
          </w:tcPr>
          <w:p>
            <w:pPr>
              <w:spacing w:line="360" w:lineRule="auto"/>
              <w:rPr>
                <w:rFonts w:ascii="宋体" w:hAnsi="宋体" w:cs="宋体"/>
                <w:szCs w:val="21"/>
              </w:rPr>
            </w:pPr>
            <w:r>
              <w:rPr>
                <w:rFonts w:hint="eastAsia" w:ascii="宋体" w:hAnsi="宋体" w:cs="宋体"/>
                <w:szCs w:val="21"/>
              </w:rPr>
              <w:t>收到修改后 24 小时内。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3</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构成响应文件的</w:t>
            </w:r>
          </w:p>
          <w:p>
            <w:pPr>
              <w:spacing w:line="360" w:lineRule="auto"/>
              <w:jc w:val="center"/>
              <w:rPr>
                <w:rFonts w:ascii="宋体" w:hAnsi="宋体" w:cs="宋体"/>
                <w:szCs w:val="21"/>
              </w:rPr>
            </w:pPr>
            <w:r>
              <w:rPr>
                <w:rFonts w:hint="eastAsia" w:ascii="宋体" w:hAnsi="宋体" w:cs="宋体"/>
                <w:szCs w:val="21"/>
              </w:rPr>
              <w:t>其他材料</w:t>
            </w:r>
          </w:p>
        </w:tc>
        <w:tc>
          <w:tcPr>
            <w:tcW w:w="6938" w:type="dxa"/>
            <w:vAlign w:val="center"/>
          </w:tcPr>
          <w:p>
            <w:pPr>
              <w:spacing w:line="360" w:lineRule="auto"/>
              <w:rPr>
                <w:rFonts w:ascii="宋体" w:hAnsi="宋体" w:cs="宋体"/>
                <w:szCs w:val="21"/>
              </w:rPr>
            </w:pPr>
            <w:r>
              <w:rPr>
                <w:rFonts w:hint="eastAsia" w:ascii="宋体" w:hAnsi="宋体" w:cs="宋体"/>
                <w:szCs w:val="21"/>
              </w:rPr>
              <w:t>供应商按照竞争性磋商文件的要求认为有利于自身的材料。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4</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磋商有效期</w:t>
            </w:r>
          </w:p>
        </w:tc>
        <w:tc>
          <w:tcPr>
            <w:tcW w:w="6938" w:type="dxa"/>
            <w:vAlign w:val="center"/>
          </w:tcPr>
          <w:p>
            <w:pPr>
              <w:spacing w:line="360" w:lineRule="auto"/>
              <w:rPr>
                <w:rFonts w:ascii="宋体" w:hAnsi="宋体" w:cs="宋体"/>
                <w:szCs w:val="21"/>
              </w:rPr>
            </w:pPr>
            <w:r>
              <w:rPr>
                <w:rFonts w:hint="eastAsia" w:ascii="宋体" w:hAnsi="宋体" w:cs="宋体"/>
                <w:szCs w:val="21"/>
              </w:rPr>
              <w:t>90日历日（自磋商截止时间之日算起）。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签字或盖章要求</w:t>
            </w:r>
          </w:p>
        </w:tc>
        <w:tc>
          <w:tcPr>
            <w:tcW w:w="6938" w:type="dxa"/>
            <w:vAlign w:val="center"/>
          </w:tcPr>
          <w:p>
            <w:pPr>
              <w:spacing w:line="360" w:lineRule="auto"/>
              <w:rPr>
                <w:rFonts w:ascii="宋体" w:hAnsi="宋体" w:cs="宋体"/>
                <w:szCs w:val="21"/>
              </w:rPr>
            </w:pPr>
            <w:r>
              <w:rPr>
                <w:rFonts w:hint="eastAsia" w:ascii="宋体" w:hAnsi="宋体" w:cs="宋体"/>
                <w:szCs w:val="21"/>
              </w:rPr>
              <w:t>竞争性磋商响应文件加盖供应商公章并经法定代表人或其委托代理人签字或盖章。由委托代理人签字或盖章的在竞争性磋商响应文件中须同时提交有效磋商文件签署授权委托书。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6</w:t>
            </w:r>
          </w:p>
        </w:tc>
        <w:tc>
          <w:tcPr>
            <w:tcW w:w="2411" w:type="dxa"/>
            <w:vAlign w:val="center"/>
          </w:tcPr>
          <w:p>
            <w:pPr>
              <w:spacing w:line="360" w:lineRule="auto"/>
              <w:jc w:val="center"/>
              <w:rPr>
                <w:rFonts w:ascii="宋体" w:hAnsi="宋体" w:cs="宋体"/>
                <w:szCs w:val="21"/>
              </w:rPr>
            </w:pPr>
            <w:r>
              <w:rPr>
                <w:rFonts w:hint="eastAsia" w:ascii="宋体" w:hAnsi="宋体" w:cs="宋体"/>
                <w:bCs/>
                <w:kern w:val="0"/>
                <w:szCs w:val="21"/>
              </w:rPr>
              <w:t>响应电子文件</w:t>
            </w:r>
          </w:p>
        </w:tc>
        <w:tc>
          <w:tcPr>
            <w:tcW w:w="6938" w:type="dxa"/>
            <w:vAlign w:val="center"/>
          </w:tcPr>
          <w:p>
            <w:pPr>
              <w:spacing w:line="360" w:lineRule="auto"/>
              <w:rPr>
                <w:rFonts w:ascii="宋体" w:hAnsi="宋体" w:cs="宋体"/>
                <w:szCs w:val="21"/>
              </w:rPr>
            </w:pPr>
            <w:r>
              <w:rPr>
                <w:rFonts w:hint="eastAsia" w:ascii="宋体" w:hAnsi="宋体" w:cs="宋体"/>
                <w:szCs w:val="21"/>
              </w:rPr>
              <w:t>以供应商在全国公共资源交易平台（陕西省.西咸新区）自行上传的电子文件为准。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360" w:lineRule="auto"/>
              <w:jc w:val="center"/>
              <w:rPr>
                <w:rFonts w:ascii="宋体" w:hAnsi="宋体" w:cs="宋体"/>
                <w:szCs w:val="21"/>
              </w:rPr>
            </w:pPr>
            <w:r>
              <w:rPr>
                <w:rFonts w:ascii="宋体" w:hAnsi="宋体" w:cs="宋体"/>
                <w:szCs w:val="21"/>
              </w:rPr>
              <w:t>27</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磋商报价</w:t>
            </w:r>
          </w:p>
        </w:tc>
        <w:tc>
          <w:tcPr>
            <w:tcW w:w="6938" w:type="dxa"/>
            <w:vAlign w:val="center"/>
          </w:tcPr>
          <w:p>
            <w:pPr>
              <w:spacing w:line="360" w:lineRule="auto"/>
              <w:rPr>
                <w:rFonts w:ascii="宋体" w:hAnsi="宋体" w:cs="宋体"/>
                <w:szCs w:val="21"/>
              </w:rPr>
            </w:pPr>
            <w:r>
              <w:rPr>
                <w:rFonts w:hint="eastAsia" w:ascii="宋体" w:hAnsi="宋体" w:cs="宋体"/>
                <w:szCs w:val="21"/>
              </w:rPr>
              <w:t>各供应商根据磋商文件的规定，结合企业自身管理水平及市场行情自主报价，磋商报价不得超过采购预算、不得超过采购最高限价，磋商报价超出采购预算或高于采购最高限价，按无效响应文件处理。凡因供应商对磋商文件阅读疏忽或误解，或因对现场、环境、市场行情等了解不清而造成的后果和风险，由供应商负责；如供应商因此而提出索赔或投保期延长，采购人将不予批准。磋商报价中应充分考虑本项目的各项内容，包括完成项目所发生的人工费、安装费、服务费、管理费、利润、税金以及合同包含的所有风险、责任等各项应有费用，供应商漏报或不报，采购人或采购代理机构将视为有关费用已包括在磋商报价中而不予支付。供应商必须以人民币报价，价格条件为项目现场完税价，服务报价含税费及其它伴随费用之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4" w:hRule="atLeast"/>
        </w:trPr>
        <w:tc>
          <w:tcPr>
            <w:tcW w:w="746" w:type="dxa"/>
            <w:vAlign w:val="center"/>
          </w:tcPr>
          <w:p>
            <w:pPr>
              <w:spacing w:line="360" w:lineRule="auto"/>
              <w:jc w:val="center"/>
              <w:rPr>
                <w:rFonts w:ascii="宋体" w:hAnsi="宋体" w:cs="宋体"/>
                <w:szCs w:val="21"/>
              </w:rPr>
            </w:pPr>
            <w:r>
              <w:rPr>
                <w:rFonts w:ascii="宋体" w:hAnsi="宋体" w:cs="宋体"/>
                <w:szCs w:val="21"/>
              </w:rPr>
              <w:t>28</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资格证明文件</w:t>
            </w:r>
          </w:p>
        </w:tc>
        <w:tc>
          <w:tcPr>
            <w:tcW w:w="6938" w:type="dxa"/>
            <w:vAlign w:val="center"/>
          </w:tcPr>
          <w:p>
            <w:pPr>
              <w:spacing w:line="360" w:lineRule="auto"/>
              <w:rPr>
                <w:rFonts w:ascii="宋体" w:hAnsi="宋体" w:cs="宋体"/>
                <w:b/>
                <w:bCs/>
                <w:szCs w:val="21"/>
              </w:rPr>
            </w:pPr>
            <w:r>
              <w:rPr>
                <w:rFonts w:hint="eastAsia" w:ascii="宋体" w:hAnsi="宋体" w:cs="宋体"/>
                <w:b/>
                <w:bCs/>
                <w:szCs w:val="21"/>
              </w:rPr>
              <w:t>（一）基本资格条件：符合《中华人民共和国政府采购法》第二十二条的规定，并提供以下资料：</w:t>
            </w:r>
          </w:p>
          <w:p>
            <w:pPr>
              <w:spacing w:line="360" w:lineRule="auto"/>
              <w:rPr>
                <w:rFonts w:ascii="宋体" w:hAnsi="宋体" w:cs="宋体"/>
                <w:szCs w:val="21"/>
              </w:rPr>
            </w:pPr>
            <w:r>
              <w:rPr>
                <w:rFonts w:hint="eastAsia" w:ascii="宋体" w:hAnsi="宋体" w:cs="宋体"/>
                <w:szCs w:val="21"/>
              </w:rPr>
              <w:t>①提供合格有效的法人或者其他组织的营业执照等证明文件，自然人的身份证明；响应人是法人或其他组织的应提供营业执照等证明文件，响应人是自然人的应提供有效的自然人身份证明。</w:t>
            </w:r>
          </w:p>
          <w:p>
            <w:pPr>
              <w:spacing w:line="360" w:lineRule="auto"/>
              <w:rPr>
                <w:rFonts w:ascii="宋体" w:hAnsi="宋体" w:cs="宋体"/>
                <w:szCs w:val="21"/>
              </w:rPr>
            </w:pPr>
            <w:r>
              <w:rPr>
                <w:rFonts w:hint="eastAsia" w:ascii="宋体" w:hAnsi="宋体" w:cs="宋体"/>
                <w:szCs w:val="21"/>
              </w:rPr>
              <w:t>②提供</w:t>
            </w:r>
            <w:r>
              <w:rPr>
                <w:rFonts w:ascii="宋体" w:hAnsi="宋体" w:cs="宋体"/>
                <w:szCs w:val="21"/>
              </w:rPr>
              <w:t>2020</w:t>
            </w:r>
            <w:r>
              <w:rPr>
                <w:rFonts w:hint="eastAsia" w:ascii="宋体" w:hAnsi="宋体" w:cs="宋体"/>
                <w:szCs w:val="21"/>
              </w:rPr>
              <w:t>年或2</w:t>
            </w:r>
            <w:r>
              <w:rPr>
                <w:rFonts w:ascii="宋体" w:hAnsi="宋体" w:cs="宋体"/>
                <w:szCs w:val="21"/>
              </w:rPr>
              <w:t>021</w:t>
            </w:r>
            <w:r>
              <w:rPr>
                <w:rFonts w:hint="eastAsia" w:ascii="宋体" w:hAnsi="宋体" w:cs="宋体"/>
                <w:szCs w:val="21"/>
              </w:rPr>
              <w:t>年度经审计的财务报告（成立时间至提交磋商响应文件截止时间不足一年的可提供成立任意时段的资产负债表），或其基本存款账户开户银行出具的资信证明及基本存款账户开户许可证（基本账户信息表）；</w:t>
            </w:r>
          </w:p>
          <w:p>
            <w:pPr>
              <w:spacing w:line="360" w:lineRule="auto"/>
              <w:rPr>
                <w:rFonts w:ascii="宋体" w:hAnsi="宋体" w:cs="宋体"/>
                <w:szCs w:val="21"/>
              </w:rPr>
            </w:pPr>
            <w:r>
              <w:rPr>
                <w:rFonts w:hint="eastAsia" w:ascii="宋体" w:hAnsi="宋体" w:cs="宋体"/>
                <w:szCs w:val="21"/>
              </w:rPr>
              <w:t>③提供具有履行合同所必需的设备和专业技术能力的承诺；（格式自拟）</w:t>
            </w:r>
          </w:p>
          <w:p>
            <w:pPr>
              <w:spacing w:line="360" w:lineRule="auto"/>
              <w:rPr>
                <w:rFonts w:ascii="宋体" w:hAnsi="宋体" w:cs="宋体"/>
                <w:szCs w:val="21"/>
              </w:rPr>
            </w:pPr>
            <w:r>
              <w:rPr>
                <w:rFonts w:hint="eastAsia" w:ascii="宋体" w:hAnsi="宋体" w:cs="宋体"/>
                <w:szCs w:val="21"/>
              </w:rPr>
              <w:t>④提供响应截止日前一年内已缴纳的至少一个月的纳税证明或完税证明，依法免税的单位应提供相关证明材料；</w:t>
            </w:r>
          </w:p>
          <w:p>
            <w:pPr>
              <w:spacing w:line="360" w:lineRule="auto"/>
              <w:rPr>
                <w:rFonts w:ascii="宋体" w:hAnsi="宋体" w:cs="宋体"/>
                <w:szCs w:val="21"/>
              </w:rPr>
            </w:pPr>
            <w:r>
              <w:rPr>
                <w:rFonts w:hint="eastAsia" w:ascii="宋体" w:hAnsi="宋体" w:cs="宋体"/>
                <w:szCs w:val="21"/>
              </w:rPr>
              <w:t>⑤提供响应截止日前一年内已缴存的至少一个月的社会保障资金缴存单据或社保机构开具的社会保险参保缴费情况证明，依法不需要缴纳社会保障资金的单位应提供相关证明材料；</w:t>
            </w:r>
          </w:p>
          <w:p>
            <w:pPr>
              <w:spacing w:line="360" w:lineRule="auto"/>
              <w:rPr>
                <w:rFonts w:ascii="宋体" w:hAnsi="宋体" w:cs="宋体"/>
                <w:szCs w:val="21"/>
              </w:rPr>
            </w:pPr>
            <w:r>
              <w:rPr>
                <w:rFonts w:hint="eastAsia" w:ascii="宋体" w:hAnsi="宋体" w:cs="宋体"/>
                <w:szCs w:val="21"/>
              </w:rPr>
              <w:t>⑥参加政府采购活动前</w:t>
            </w:r>
            <w:r>
              <w:rPr>
                <w:rFonts w:ascii="宋体" w:hAnsi="宋体" w:cs="宋体"/>
                <w:szCs w:val="21"/>
              </w:rPr>
              <w:t>3</w:t>
            </w:r>
            <w:r>
              <w:rPr>
                <w:rFonts w:hint="eastAsia" w:ascii="宋体" w:hAnsi="宋体" w:cs="宋体"/>
                <w:szCs w:val="21"/>
              </w:rPr>
              <w:t>年内，在经营活动中没有重大违法记录的书面声明（格式自拟）</w:t>
            </w:r>
          </w:p>
          <w:p>
            <w:pPr>
              <w:spacing w:line="360" w:lineRule="auto"/>
              <w:rPr>
                <w:rFonts w:ascii="宋体" w:hAnsi="宋体" w:cs="宋体"/>
                <w:b/>
                <w:bCs/>
                <w:szCs w:val="21"/>
              </w:rPr>
            </w:pPr>
            <w:r>
              <w:rPr>
                <w:rFonts w:hint="eastAsia" w:ascii="宋体" w:hAnsi="宋体" w:cs="宋体"/>
                <w:b/>
                <w:bCs/>
                <w:szCs w:val="21"/>
              </w:rPr>
              <w:t>（二）、特定资格条件：</w:t>
            </w:r>
          </w:p>
          <w:p>
            <w:pPr>
              <w:spacing w:line="360" w:lineRule="auto"/>
              <w:rPr>
                <w:rFonts w:ascii="宋体" w:hAnsi="宋体" w:cs="宋体"/>
                <w:szCs w:val="21"/>
              </w:rPr>
            </w:pPr>
            <w:r>
              <w:rPr>
                <w:rFonts w:hint="eastAsia" w:ascii="宋体" w:hAnsi="宋体"/>
                <w:szCs w:val="21"/>
              </w:rPr>
              <w:t>①供应商应授权合法的人员参加磋商全过程，其中法定代表人直接参加响应的，须出具法定代表人身份证，并与营业执照上信息一致。法定代表人授权代表参加响应的，须出具法定代表人授权书及授权代表身份证、授权代表本单位证明（养老保险缴纳证明或劳动合同）</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②</w:t>
            </w:r>
            <w:r>
              <w:rPr>
                <w:rFonts w:hint="eastAsia"/>
                <w:szCs w:val="21"/>
              </w:rPr>
              <w:t>供应商不得为“中国执行信息公开网”网站（</w:t>
            </w:r>
            <w:r>
              <w:rPr>
                <w:szCs w:val="21"/>
              </w:rPr>
              <w:t>http://zxgk.court.gov.cn/</w:t>
            </w:r>
            <w:r>
              <w:rPr>
                <w:rFonts w:hint="eastAsia"/>
                <w:szCs w:val="21"/>
              </w:rPr>
              <w:t>）</w:t>
            </w:r>
            <w:r>
              <w:rPr>
                <w:rFonts w:hint="eastAsia" w:ascii="宋体" w:hAnsi="宋体" w:cs="宋体"/>
                <w:szCs w:val="21"/>
              </w:rPr>
              <w:t>中列入失信被执行人，不得为“信用中国”网站（www.creditchina.gov.cn）中列入重大税收违法案件当事人名单的供应商，不得为中国政府采购网（www.ccgp.gov.cn）政府采购严重违法失信行为记录名单中被财政部门禁止参加政府采购活动的供应商（提供查询结果网页截图并加盖供应商公章）；</w:t>
            </w:r>
          </w:p>
          <w:p>
            <w:pPr>
              <w:spacing w:line="360" w:lineRule="auto"/>
              <w:rPr>
                <w:rFonts w:ascii="宋体" w:hAnsi="宋体" w:cs="宋体"/>
                <w:szCs w:val="21"/>
              </w:rPr>
            </w:pPr>
            <w:r>
              <w:rPr>
                <w:rFonts w:hint="eastAsia" w:ascii="宋体" w:hAnsi="宋体" w:cs="宋体"/>
                <w:szCs w:val="21"/>
              </w:rPr>
              <w:t>③单位负责人为同一人或者存在直接控股、管理关系的不同响应人，不得参加同一合同项下的政府采购活动；</w:t>
            </w:r>
          </w:p>
          <w:p>
            <w:pPr>
              <w:spacing w:line="360" w:lineRule="auto"/>
              <w:rPr>
                <w:rFonts w:ascii="宋体" w:hAnsi="宋体" w:cs="宋体"/>
                <w:szCs w:val="21"/>
              </w:rPr>
            </w:pPr>
            <w:r>
              <w:rPr>
                <w:rFonts w:hint="eastAsia" w:ascii="宋体" w:hAnsi="宋体" w:cs="宋体"/>
                <w:szCs w:val="21"/>
              </w:rPr>
              <w:t>④为本采购项目提供整体设计、规范编制或者项目管理、监理、检测等服务的响应人，不得再参加该采购项目的其他采购活动；</w:t>
            </w:r>
          </w:p>
          <w:p>
            <w:pPr>
              <w:spacing w:line="360" w:lineRule="auto"/>
              <w:rPr>
                <w:rFonts w:ascii="宋体" w:hAnsi="宋体" w:cs="宋体"/>
                <w:szCs w:val="21"/>
              </w:rPr>
            </w:pPr>
            <w:r>
              <w:rPr>
                <w:rFonts w:hint="eastAsia" w:ascii="宋体" w:hAnsi="宋体" w:cs="宋体"/>
                <w:szCs w:val="21"/>
              </w:rPr>
              <w:t>⑤本项目不接受联合体投标</w:t>
            </w:r>
            <w:r>
              <w:rPr>
                <w:rFonts w:hint="eastAsia" w:ascii="宋体" w:hAnsi="宋体" w:cs="宋体"/>
                <w:kern w:val="0"/>
                <w:szCs w:val="21"/>
              </w:rPr>
              <w:t>（提供书面声明材料）</w:t>
            </w:r>
            <w:r>
              <w:rPr>
                <w:rFonts w:hint="eastAsia" w:ascii="宋体" w:hAnsi="宋体" w:cs="宋体"/>
                <w:szCs w:val="21"/>
              </w:rPr>
              <w:t>；</w:t>
            </w:r>
          </w:p>
          <w:p>
            <w:pPr>
              <w:spacing w:line="360" w:lineRule="auto"/>
              <w:rPr>
                <w:rFonts w:ascii="宋体" w:hAnsi="宋体" w:cs="宋体"/>
                <w:b/>
                <w:bCs/>
                <w:szCs w:val="21"/>
              </w:rPr>
            </w:pPr>
            <w:r>
              <w:rPr>
                <w:rFonts w:hint="eastAsia" w:ascii="宋体" w:hAnsi="宋体" w:cs="宋体"/>
                <w:b/>
                <w:bCs/>
                <w:szCs w:val="21"/>
              </w:rPr>
              <w:t>注：上述资格证明文件为必备资质，欠缺其中任何一项或某项达不到要求，按无效磋商响应文件处理；除法定代表人授权书需将原件附在磋商响应文件中外，其他所有资质证件的复印件须加盖电子签章附在磋商响应文件中。</w:t>
            </w:r>
            <w:r>
              <w:rPr>
                <w:rFonts w:ascii="宋体" w:hAnsi="宋体" w:cs="宋体"/>
                <w:b/>
                <w:bCs/>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360" w:lineRule="auto"/>
              <w:jc w:val="center"/>
              <w:rPr>
                <w:rFonts w:ascii="宋体" w:hAnsi="宋体" w:cs="宋体"/>
                <w:szCs w:val="21"/>
              </w:rPr>
            </w:pPr>
            <w:r>
              <w:rPr>
                <w:rFonts w:ascii="宋体" w:hAnsi="宋体" w:cs="宋体"/>
                <w:szCs w:val="21"/>
              </w:rPr>
              <w:t>29</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磋商保证金</w:t>
            </w:r>
          </w:p>
        </w:tc>
        <w:tc>
          <w:tcPr>
            <w:tcW w:w="6938" w:type="dxa"/>
            <w:vAlign w:val="center"/>
          </w:tcPr>
          <w:p>
            <w:pPr>
              <w:spacing w:line="360" w:lineRule="auto"/>
              <w:rPr>
                <w:rFonts w:ascii="宋体" w:hAnsi="宋体"/>
                <w:szCs w:val="21"/>
              </w:rPr>
            </w:pPr>
            <w:r>
              <w:rPr>
                <w:rFonts w:hint="eastAsia" w:ascii="宋体" w:hAnsi="宋体"/>
                <w:szCs w:val="21"/>
              </w:rPr>
              <w:t>不要求提供</w:t>
            </w:r>
          </w:p>
          <w:p>
            <w:pPr>
              <w:spacing w:line="360" w:lineRule="auto"/>
              <w:rPr>
                <w:rFonts w:ascii="宋体" w:hAnsi="宋体" w:cs="宋体"/>
                <w:szCs w:val="21"/>
              </w:rPr>
            </w:pPr>
            <w:r>
              <w:rPr>
                <w:rFonts w:hint="eastAsia" w:ascii="宋体" w:hAnsi="宋体"/>
                <w:szCs w:val="21"/>
              </w:rPr>
              <w:t>根据市财函【</w:t>
            </w:r>
            <w:r>
              <w:rPr>
                <w:rFonts w:ascii="宋体" w:hAnsi="宋体"/>
                <w:szCs w:val="21"/>
              </w:rPr>
              <w:t>2020</w:t>
            </w:r>
            <w:r>
              <w:rPr>
                <w:rFonts w:hint="eastAsia" w:ascii="宋体" w:hAnsi="宋体"/>
                <w:szCs w:val="21"/>
              </w:rPr>
              <w:t>】</w:t>
            </w:r>
            <w:r>
              <w:rPr>
                <w:rFonts w:ascii="宋体" w:hAnsi="宋体"/>
                <w:szCs w:val="21"/>
              </w:rPr>
              <w:t>617</w:t>
            </w:r>
            <w:r>
              <w:rPr>
                <w:rFonts w:hint="eastAsia" w:ascii="宋体" w:hAnsi="宋体"/>
                <w:szCs w:val="21"/>
              </w:rPr>
              <w:t>号文件，西安市财政局关于《促进政府采购公平竞争优化营商环境》的通知，参加本市政府采购活动免交投标保证金。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360" w:lineRule="auto"/>
              <w:jc w:val="center"/>
              <w:rPr>
                <w:rFonts w:ascii="宋体" w:hAnsi="宋体" w:cs="宋体"/>
                <w:szCs w:val="21"/>
              </w:rPr>
            </w:pPr>
            <w:r>
              <w:rPr>
                <w:rFonts w:ascii="宋体" w:hAnsi="宋体" w:cs="宋体"/>
                <w:szCs w:val="21"/>
              </w:rPr>
              <w:t>30</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磋商响应文件的递交地点及截止时间</w:t>
            </w:r>
          </w:p>
        </w:tc>
        <w:tc>
          <w:tcPr>
            <w:tcW w:w="6938" w:type="dxa"/>
            <w:vAlign w:val="center"/>
          </w:tcPr>
          <w:p>
            <w:pPr>
              <w:spacing w:line="360" w:lineRule="auto"/>
              <w:rPr>
                <w:rFonts w:ascii="宋体" w:hAnsi="宋体"/>
                <w:szCs w:val="21"/>
              </w:rPr>
            </w:pPr>
            <w:r>
              <w:rPr>
                <w:rFonts w:hint="eastAsia" w:ascii="宋体" w:hAnsi="宋体"/>
                <w:szCs w:val="21"/>
              </w:rPr>
              <w:t>截止时间：</w:t>
            </w:r>
            <w:r>
              <w:rPr>
                <w:rFonts w:hint="eastAsia" w:ascii="宋体" w:hAnsi="宋体" w:cs="宋体"/>
                <w:szCs w:val="21"/>
              </w:rPr>
              <w:t>详见竞争性磋商公告</w:t>
            </w:r>
          </w:p>
          <w:p>
            <w:pPr>
              <w:tabs>
                <w:tab w:val="left" w:pos="9720"/>
              </w:tabs>
              <w:spacing w:line="360" w:lineRule="auto"/>
              <w:rPr>
                <w:rFonts w:ascii="宋体" w:hAnsi="宋体" w:cs="宋体"/>
                <w:szCs w:val="21"/>
              </w:rPr>
            </w:pPr>
            <w:r>
              <w:rPr>
                <w:rFonts w:hint="eastAsia" w:ascii="宋体" w:hAnsi="宋体"/>
                <w:szCs w:val="21"/>
              </w:rPr>
              <w:t>递交地点：</w:t>
            </w:r>
            <w:r>
              <w:rPr>
                <w:rFonts w:hint="eastAsia" w:ascii="宋体" w:hAnsi="宋体" w:cs="宋体"/>
                <w:szCs w:val="21"/>
              </w:rPr>
              <w:t>详见竞争性磋商公告</w:t>
            </w:r>
          </w:p>
          <w:p>
            <w:pPr>
              <w:spacing w:line="360" w:lineRule="auto"/>
              <w:rPr>
                <w:rFonts w:ascii="宋体" w:hAnsi="宋体"/>
                <w:szCs w:val="21"/>
              </w:rPr>
            </w:pPr>
            <w:r>
              <w:rPr>
                <w:rFonts w:hint="eastAsia" w:ascii="宋体" w:hAnsi="宋体"/>
                <w:kern w:val="0"/>
                <w:szCs w:val="21"/>
              </w:rPr>
              <w:t>磋商响应文件接收人：陕西中诚信达项目管理有限公司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360" w:lineRule="auto"/>
              <w:jc w:val="center"/>
              <w:rPr>
                <w:rFonts w:ascii="宋体" w:hAnsi="宋体" w:cs="宋体"/>
                <w:szCs w:val="21"/>
              </w:rPr>
            </w:pPr>
            <w:r>
              <w:rPr>
                <w:rFonts w:ascii="宋体" w:hAnsi="宋体" w:cs="宋体"/>
                <w:szCs w:val="21"/>
              </w:rPr>
              <w:t>31</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磋商时间及地点</w:t>
            </w:r>
          </w:p>
        </w:tc>
        <w:tc>
          <w:tcPr>
            <w:tcW w:w="6938" w:type="dxa"/>
            <w:vAlign w:val="center"/>
          </w:tcPr>
          <w:p>
            <w:pPr>
              <w:spacing w:line="360" w:lineRule="auto"/>
              <w:rPr>
                <w:rFonts w:ascii="宋体" w:hAnsi="宋体" w:cs="宋体"/>
                <w:szCs w:val="21"/>
              </w:rPr>
            </w:pPr>
            <w:r>
              <w:rPr>
                <w:rFonts w:hint="eastAsia" w:ascii="宋体" w:hAnsi="宋体" w:cs="宋体"/>
                <w:szCs w:val="21"/>
              </w:rPr>
              <w:t>时</w:t>
            </w:r>
            <w:r>
              <w:rPr>
                <w:rFonts w:ascii="宋体" w:hAnsi="宋体" w:cs="宋体"/>
                <w:szCs w:val="21"/>
              </w:rPr>
              <w:t xml:space="preserve">  </w:t>
            </w:r>
            <w:r>
              <w:rPr>
                <w:rFonts w:hint="eastAsia" w:ascii="宋体" w:hAnsi="宋体" w:cs="宋体"/>
                <w:szCs w:val="21"/>
              </w:rPr>
              <w:t>间：详见竞争性磋商公告</w:t>
            </w:r>
          </w:p>
          <w:p>
            <w:pPr>
              <w:spacing w:line="360" w:lineRule="auto"/>
              <w:rPr>
                <w:rFonts w:ascii="宋体" w:hAnsi="宋体" w:cs="宋体"/>
                <w:szCs w:val="21"/>
                <w:highlight w:val="yellow"/>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点：详见竞争性磋商公告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360" w:lineRule="auto"/>
              <w:jc w:val="center"/>
              <w:rPr>
                <w:rFonts w:ascii="宋体" w:hAnsi="宋体" w:cs="宋体"/>
                <w:szCs w:val="21"/>
              </w:rPr>
            </w:pPr>
            <w:r>
              <w:rPr>
                <w:rFonts w:ascii="宋体" w:hAnsi="宋体" w:cs="宋体"/>
                <w:szCs w:val="21"/>
              </w:rPr>
              <w:t>32</w:t>
            </w:r>
          </w:p>
        </w:tc>
        <w:tc>
          <w:tcPr>
            <w:tcW w:w="2411" w:type="dxa"/>
            <w:vAlign w:val="center"/>
          </w:tcPr>
          <w:p>
            <w:pPr>
              <w:spacing w:line="360" w:lineRule="auto"/>
              <w:jc w:val="center"/>
              <w:rPr>
                <w:rFonts w:ascii="宋体" w:hAnsi="宋体" w:cs="宋体"/>
                <w:szCs w:val="21"/>
              </w:rPr>
            </w:pPr>
            <w:r>
              <w:rPr>
                <w:rFonts w:hint="eastAsia" w:ascii="宋体" w:hAnsi="宋体" w:cs="宋体"/>
                <w:kern w:val="0"/>
                <w:szCs w:val="21"/>
              </w:rPr>
              <w:t>评审方法</w:t>
            </w:r>
          </w:p>
        </w:tc>
        <w:tc>
          <w:tcPr>
            <w:tcW w:w="6938" w:type="dxa"/>
            <w:vAlign w:val="center"/>
          </w:tcPr>
          <w:p>
            <w:pPr>
              <w:spacing w:line="360" w:lineRule="auto"/>
              <w:rPr>
                <w:rFonts w:ascii="宋体" w:hAnsi="宋体" w:cs="宋体"/>
                <w:b/>
                <w:bCs/>
                <w:szCs w:val="21"/>
              </w:rPr>
            </w:pPr>
            <w:r>
              <w:rPr>
                <w:rFonts w:hint="eastAsia" w:ascii="宋体" w:hAnsi="宋体" w:cs="宋体"/>
                <w:kern w:val="0"/>
                <w:szCs w:val="21"/>
              </w:rPr>
              <w:t>综合评分法（详见第五章）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46" w:type="dxa"/>
            <w:vAlign w:val="center"/>
          </w:tcPr>
          <w:p>
            <w:pPr>
              <w:spacing w:line="360" w:lineRule="auto"/>
              <w:jc w:val="center"/>
              <w:rPr>
                <w:rFonts w:ascii="宋体" w:hAnsi="宋体" w:cs="宋体"/>
                <w:szCs w:val="21"/>
              </w:rPr>
            </w:pPr>
            <w:r>
              <w:rPr>
                <w:rFonts w:ascii="宋体" w:hAnsi="宋体" w:cs="宋体"/>
                <w:szCs w:val="21"/>
              </w:rPr>
              <w:t>33</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代理服务费</w:t>
            </w:r>
          </w:p>
        </w:tc>
        <w:tc>
          <w:tcPr>
            <w:tcW w:w="6938" w:type="dxa"/>
            <w:vAlign w:val="center"/>
          </w:tcPr>
          <w:p>
            <w:pPr>
              <w:spacing w:line="360" w:lineRule="auto"/>
              <w:rPr>
                <w:rFonts w:ascii="宋体" w:hAnsi="宋体" w:cs="宋体"/>
                <w:szCs w:val="21"/>
                <w:shd w:val="clear" w:color="auto" w:fill="FFFFFF"/>
              </w:rPr>
            </w:pPr>
            <w:r>
              <w:rPr>
                <w:rFonts w:ascii="宋体" w:hAnsi="宋体" w:cs="宋体"/>
                <w:szCs w:val="21"/>
                <w:shd w:val="clear" w:color="auto" w:fill="FFFFFF"/>
              </w:rPr>
              <w:t>1、代理服务费：招标代理服务费的收取按国家计委颁布的《招标代理服务收费管理暂行办法》（计价格[2002]1980号）和（发改办价格[2003]857号）的有关规定执行。成交单位在领取《成交通知书》之前，须向采购代理机构一次付清招标代理服务费。</w:t>
            </w:r>
          </w:p>
          <w:p>
            <w:pPr>
              <w:spacing w:line="360" w:lineRule="auto"/>
              <w:rPr>
                <w:rFonts w:ascii="宋体" w:hAnsi="宋体" w:cs="宋体"/>
                <w:szCs w:val="21"/>
                <w:shd w:val="clear" w:color="auto" w:fill="FFFFFF"/>
              </w:rPr>
            </w:pPr>
            <w:r>
              <w:rPr>
                <w:rFonts w:ascii="宋体" w:hAnsi="宋体" w:cs="宋体"/>
                <w:szCs w:val="21"/>
                <w:shd w:val="clear" w:color="auto" w:fill="FFFFFF"/>
              </w:rPr>
              <w:t>2、代理费账户：</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开户名称：陕西中诚信达项目管理有限公司</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开户银行：招商银行股份有限公司西安科技路支行</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账</w:t>
            </w:r>
            <w:r>
              <w:rPr>
                <w:rFonts w:ascii="宋体" w:hAnsi="宋体" w:cs="宋体"/>
                <w:szCs w:val="21"/>
                <w:shd w:val="clear" w:color="auto" w:fill="FFFFFF"/>
              </w:rPr>
              <w:t xml:space="preserve">    号：129911390410501</w:t>
            </w:r>
          </w:p>
          <w:p>
            <w:pPr>
              <w:spacing w:line="360" w:lineRule="auto"/>
              <w:rPr>
                <w:rFonts w:ascii="宋体" w:hAnsi="宋体" w:cs="宋体"/>
                <w:szCs w:val="21"/>
              </w:rPr>
            </w:pPr>
            <w:r>
              <w:rPr>
                <w:rFonts w:hint="eastAsia" w:ascii="宋体" w:hAnsi="宋体" w:cs="宋体"/>
                <w:szCs w:val="21"/>
                <w:shd w:val="clear" w:color="auto" w:fill="FFFFFF"/>
              </w:rPr>
              <w:t>请各供应商按照要求将服务费汇入以上指定账户，如因自身原因发生错误，产生的不利后果均由供应商自行承担。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360" w:lineRule="auto"/>
              <w:jc w:val="center"/>
              <w:rPr>
                <w:rFonts w:ascii="宋体" w:hAnsi="宋体" w:cs="宋体"/>
                <w:szCs w:val="21"/>
              </w:rPr>
            </w:pPr>
            <w:r>
              <w:rPr>
                <w:rFonts w:ascii="宋体" w:hAnsi="宋体" w:cs="宋体"/>
                <w:szCs w:val="21"/>
              </w:rPr>
              <w:t>34</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履约验收</w:t>
            </w:r>
          </w:p>
        </w:tc>
        <w:tc>
          <w:tcPr>
            <w:tcW w:w="6938" w:type="dxa"/>
            <w:vAlign w:val="center"/>
          </w:tcPr>
          <w:p>
            <w:pPr>
              <w:spacing w:line="360" w:lineRule="auto"/>
              <w:ind w:right="-84" w:rightChars="-40"/>
              <w:rPr>
                <w:rFonts w:ascii="宋体" w:hAnsi="宋体"/>
                <w:szCs w:val="21"/>
              </w:rPr>
            </w:pPr>
            <w:r>
              <w:rPr>
                <w:rFonts w:hint="eastAsia" w:ascii="宋体" w:hAnsi="宋体" w:cs="Segoe UI Emoji"/>
                <w:szCs w:val="21"/>
              </w:rPr>
              <w:t>不要求提供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360" w:lineRule="auto"/>
              <w:jc w:val="center"/>
              <w:rPr>
                <w:rFonts w:ascii="宋体" w:hAnsi="宋体" w:cs="宋体"/>
                <w:szCs w:val="21"/>
              </w:rPr>
            </w:pPr>
            <w:r>
              <w:rPr>
                <w:rFonts w:ascii="宋体" w:hAnsi="宋体" w:cs="宋体"/>
                <w:szCs w:val="21"/>
              </w:rPr>
              <w:t>35</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履约担保</w:t>
            </w:r>
          </w:p>
        </w:tc>
        <w:tc>
          <w:tcPr>
            <w:tcW w:w="6938" w:type="dxa"/>
            <w:vAlign w:val="center"/>
          </w:tcPr>
          <w:p>
            <w:pPr>
              <w:adjustRightInd w:val="0"/>
              <w:spacing w:line="360" w:lineRule="auto"/>
              <w:ind w:left="-40" w:firstLine="39" w:firstLineChars="19"/>
              <w:jc w:val="left"/>
              <w:textAlignment w:val="baseline"/>
              <w:rPr>
                <w:rFonts w:ascii="宋体" w:hAnsi="宋体" w:cs="Segoe UI Emoji"/>
                <w:kern w:val="0"/>
                <w:szCs w:val="21"/>
              </w:rPr>
            </w:pPr>
            <w:r>
              <w:rPr>
                <w:rFonts w:hint="eastAsia" w:ascii="宋体" w:hAnsi="宋体" w:cs="Segoe UI Emoji"/>
                <w:kern w:val="0"/>
                <w:szCs w:val="21"/>
              </w:rPr>
              <w:t>不要求提供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360" w:lineRule="auto"/>
              <w:jc w:val="center"/>
              <w:rPr>
                <w:rFonts w:ascii="宋体" w:hAnsi="宋体" w:cs="宋体"/>
                <w:szCs w:val="21"/>
              </w:rPr>
            </w:pPr>
            <w:r>
              <w:rPr>
                <w:rFonts w:ascii="宋体" w:hAnsi="宋体" w:cs="宋体"/>
                <w:szCs w:val="21"/>
              </w:rPr>
              <w:t>36</w:t>
            </w:r>
          </w:p>
        </w:tc>
        <w:tc>
          <w:tcPr>
            <w:tcW w:w="2411" w:type="dxa"/>
            <w:vAlign w:val="center"/>
          </w:tcPr>
          <w:p>
            <w:pPr>
              <w:spacing w:line="360" w:lineRule="auto"/>
              <w:jc w:val="center"/>
              <w:rPr>
                <w:rFonts w:ascii="宋体" w:hAnsi="宋体" w:cs="宋体"/>
                <w:szCs w:val="21"/>
              </w:rPr>
            </w:pPr>
            <w:r>
              <w:rPr>
                <w:rFonts w:hint="eastAsia" w:ascii="宋体" w:hAnsi="宋体" w:cs="宋体"/>
                <w:szCs w:val="21"/>
              </w:rPr>
              <w:t>融资平台</w:t>
            </w:r>
          </w:p>
        </w:tc>
        <w:tc>
          <w:tcPr>
            <w:tcW w:w="6938" w:type="dxa"/>
          </w:tcPr>
          <w:p>
            <w:pPr>
              <w:adjustRightInd w:val="0"/>
              <w:spacing w:line="360" w:lineRule="auto"/>
              <w:jc w:val="left"/>
              <w:textAlignment w:val="baseline"/>
              <w:rPr>
                <w:rFonts w:ascii="宋体" w:hAnsi="宋体" w:cs="宋体"/>
                <w:szCs w:val="21"/>
              </w:rPr>
            </w:pPr>
            <w:r>
              <w:rPr>
                <w:rFonts w:hint="eastAsia" w:ascii="宋体" w:hAnsi="宋体" w:cs="宋体"/>
                <w:szCs w:val="2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adjustRightInd w:val="0"/>
              <w:spacing w:line="360" w:lineRule="auto"/>
              <w:jc w:val="left"/>
              <w:textAlignment w:val="baseline"/>
              <w:rPr>
                <w:rFonts w:ascii="宋体" w:hAnsi="宋体" w:cs="宋体"/>
                <w:szCs w:val="21"/>
              </w:rPr>
            </w:pPr>
            <w:r>
              <w:rPr>
                <w:rFonts w:hint="eastAsia" w:ascii="宋体" w:hAnsi="宋体" w:cs="宋体"/>
                <w:szCs w:val="2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pPr>
              <w:adjustRightInd w:val="0"/>
              <w:spacing w:line="360" w:lineRule="auto"/>
              <w:jc w:val="left"/>
              <w:textAlignment w:val="baseline"/>
              <w:rPr>
                <w:rFonts w:ascii="宋体" w:hAnsi="宋体" w:cs="宋体"/>
                <w:szCs w:val="21"/>
              </w:rPr>
            </w:pPr>
            <w:r>
              <w:rPr>
                <w:rFonts w:hint="eastAsia" w:ascii="宋体" w:hAnsi="宋体" w:cs="宋体"/>
                <w:szCs w:val="21"/>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spacing w:line="360" w:lineRule="auto"/>
              <w:rPr>
                <w:rFonts w:ascii="宋体" w:hAnsi="宋体" w:cs="宋体"/>
                <w:szCs w:val="21"/>
              </w:rPr>
            </w:pPr>
            <w:r>
              <w:rPr>
                <w:rFonts w:hint="eastAsia" w:ascii="宋体" w:hAnsi="宋体" w:cs="宋体"/>
                <w:szCs w:val="21"/>
              </w:rPr>
              <w:t>网址:http://www.ccgp-shaanxi.gov.cn/zcdservice/zcd/shanxi/</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36" w:hRule="atLeast"/>
        </w:trPr>
        <w:tc>
          <w:tcPr>
            <w:tcW w:w="10095" w:type="dxa"/>
            <w:gridSpan w:val="3"/>
            <w:vAlign w:val="center"/>
          </w:tcPr>
          <w:p>
            <w:pPr>
              <w:adjustRightInd w:val="0"/>
              <w:spacing w:line="360" w:lineRule="auto"/>
              <w:jc w:val="left"/>
              <w:textAlignment w:val="baseline"/>
              <w:rPr>
                <w:rFonts w:ascii="宋体" w:hAnsi="宋体" w:cs="宋体"/>
                <w:b/>
                <w:bCs/>
                <w:kern w:val="0"/>
                <w:szCs w:val="21"/>
              </w:rPr>
            </w:pPr>
            <w:r>
              <w:rPr>
                <w:rFonts w:hint="eastAsia" w:ascii="宋体" w:hAnsi="宋体" w:cs="宋体"/>
                <w:b/>
                <w:bCs/>
                <w:kern w:val="0"/>
                <w:szCs w:val="21"/>
              </w:rPr>
              <w:t>特别提醒：</w:t>
            </w:r>
          </w:p>
          <w:p>
            <w:pPr>
              <w:adjustRightInd w:val="0"/>
              <w:spacing w:line="360" w:lineRule="auto"/>
              <w:jc w:val="left"/>
              <w:textAlignment w:val="baseline"/>
              <w:rPr>
                <w:rFonts w:ascii="宋体" w:hAnsi="宋体" w:cs="宋体"/>
                <w:b/>
                <w:bCs/>
                <w:kern w:val="0"/>
                <w:szCs w:val="21"/>
              </w:rPr>
            </w:pPr>
            <w:r>
              <w:rPr>
                <w:rFonts w:hint="eastAsia" w:ascii="宋体" w:hAnsi="宋体" w:cs="宋体"/>
                <w:b/>
                <w:bCs/>
                <w:kern w:val="0"/>
                <w:szCs w:val="21"/>
              </w:rPr>
              <w:t>1.本项目采用电子化投标方式。供应商须使用数字认证证书对电子化响应文件进行签章、加密、递交及开标时解密等相关招投标事宜。如现场递交响应文件时务必携带数字认证证书（主锁及上传文件所用的副锁），如因供应商自身原因未携带数字认证证书造成无法解密响应文件，按无效投标对待。</w:t>
            </w:r>
          </w:p>
          <w:p>
            <w:pPr>
              <w:adjustRightInd w:val="0"/>
              <w:spacing w:line="360" w:lineRule="auto"/>
              <w:textAlignment w:val="baseline"/>
              <w:rPr>
                <w:rFonts w:ascii="宋体" w:hAnsi="宋体" w:cs="宋体"/>
                <w:b/>
                <w:bCs/>
                <w:kern w:val="0"/>
                <w:szCs w:val="21"/>
              </w:rPr>
            </w:pPr>
            <w:r>
              <w:rPr>
                <w:rFonts w:hint="eastAsia" w:ascii="宋体" w:hAnsi="宋体" w:cs="宋体"/>
                <w:b/>
                <w:bCs/>
                <w:kern w:val="0"/>
                <w:szCs w:val="21"/>
              </w:rPr>
              <w:t>2.制作电子响应文件。供应商须在“全国公共资源交易中心平台（陕西省.西咸新区）（http://www.sxggzyjy.cn/）”的“服务指南”栏目“下载专区”中，免费下载“陕西省公共资源交易平台政府采购电子标书制作工具”及“政府采购投标单位操作手册”，并使用该客户端制作电子响应文件，制作扩展名为“.SXSTF”的电子响应文件。</w:t>
            </w:r>
          </w:p>
          <w:p>
            <w:pPr>
              <w:adjustRightInd w:val="0"/>
              <w:spacing w:line="360" w:lineRule="auto"/>
              <w:jc w:val="left"/>
              <w:textAlignment w:val="baseline"/>
              <w:rPr>
                <w:rFonts w:ascii="宋体" w:hAnsi="宋体" w:cs="宋体"/>
                <w:b/>
                <w:bCs/>
                <w:kern w:val="0"/>
                <w:szCs w:val="21"/>
              </w:rPr>
            </w:pPr>
            <w:r>
              <w:rPr>
                <w:rFonts w:hint="eastAsia" w:ascii="宋体" w:hAnsi="宋体" w:cs="宋体"/>
                <w:b/>
                <w:bCs/>
                <w:kern w:val="0"/>
                <w:szCs w:val="21"/>
              </w:rPr>
              <w:t>3.递交电子响应文件。登录陕西省西咸新区公共资源交易中心平台（http://xxxq.sxggzyjy.cn/），选择“电子交易平台-陕西政府采购交易系统-陕西省西咸新区公共资源交易平台-供应商”进行登录，登录后选择“交易乙方”身份进入，选择“上传响应文件”菜单页面，上传加密的电子化响应文件。上传成功后，电子化平台将予以记录。</w:t>
            </w:r>
          </w:p>
          <w:p>
            <w:pPr>
              <w:adjustRightInd w:val="0"/>
              <w:spacing w:line="360" w:lineRule="auto"/>
              <w:jc w:val="left"/>
              <w:textAlignment w:val="baseline"/>
              <w:rPr>
                <w:rFonts w:ascii="宋体" w:hAnsi="宋体" w:cs="宋体"/>
                <w:b/>
                <w:bCs/>
                <w:kern w:val="0"/>
                <w:szCs w:val="21"/>
              </w:rPr>
            </w:pPr>
            <w:r>
              <w:rPr>
                <w:rFonts w:hint="eastAsia" w:ascii="宋体" w:hAnsi="宋体" w:cs="宋体"/>
                <w:b/>
                <w:bCs/>
                <w:kern w:val="0"/>
                <w:szCs w:val="21"/>
              </w:rPr>
              <w:t>4.开标：供应商使用加密锁进入全国公共资源交易平台（陕西省.西咸新区）不见面开标系统进行解密；</w:t>
            </w:r>
          </w:p>
        </w:tc>
      </w:tr>
    </w:tbl>
    <w:p>
      <w:pPr>
        <w:rPr>
          <w:rFonts w:ascii="宋体" w:hAnsi="宋体"/>
        </w:rPr>
      </w:pPr>
      <w:bookmarkStart w:id="8" w:name="_Toc68721474"/>
    </w:p>
    <w:p>
      <w:pPr>
        <w:rPr>
          <w:rFonts w:ascii="宋体" w:hAnsi="宋体"/>
        </w:rPr>
      </w:pPr>
    </w:p>
    <w:p>
      <w:pPr>
        <w:rPr>
          <w:rFonts w:ascii="宋体" w:hAnsi="宋体"/>
        </w:rPr>
      </w:pPr>
    </w:p>
    <w:p>
      <w:pPr>
        <w:rPr>
          <w:rFonts w:ascii="宋体" w:hAnsi="宋体"/>
        </w:rPr>
      </w:pPr>
    </w:p>
    <w:p>
      <w:pPr>
        <w:keepNext/>
        <w:keepLines/>
        <w:tabs>
          <w:tab w:val="center" w:pos="4649"/>
        </w:tabs>
        <w:spacing w:line="360" w:lineRule="auto"/>
        <w:outlineLvl w:val="1"/>
        <w:rPr>
          <w:rFonts w:ascii="宋体" w:hAnsi="宋体"/>
          <w:b/>
          <w:sz w:val="28"/>
          <w:szCs w:val="28"/>
        </w:rPr>
      </w:pPr>
      <w:r>
        <w:rPr>
          <w:rFonts w:ascii="宋体" w:hAnsi="宋体"/>
          <w:b/>
          <w:sz w:val="28"/>
          <w:szCs w:val="28"/>
        </w:rPr>
        <w:tab/>
      </w:r>
      <w:bookmarkEnd w:id="8"/>
      <w:r>
        <w:rPr>
          <w:rFonts w:hint="eastAsia" w:ascii="宋体" w:hAnsi="宋体"/>
          <w:b/>
          <w:sz w:val="28"/>
          <w:szCs w:val="28"/>
        </w:rPr>
        <w:t>一.总</w:t>
      </w:r>
      <w:r>
        <w:rPr>
          <w:rFonts w:ascii="宋体" w:hAnsi="宋体"/>
          <w:b/>
          <w:sz w:val="28"/>
          <w:szCs w:val="28"/>
        </w:rPr>
        <w:t xml:space="preserve">  </w:t>
      </w:r>
      <w:r>
        <w:rPr>
          <w:rFonts w:hint="eastAsia" w:ascii="宋体" w:hAnsi="宋体"/>
          <w:b/>
          <w:sz w:val="28"/>
          <w:szCs w:val="28"/>
        </w:rPr>
        <w:t>则</w:t>
      </w:r>
    </w:p>
    <w:p>
      <w:pPr>
        <w:tabs>
          <w:tab w:val="left" w:pos="7993"/>
        </w:tabs>
        <w:spacing w:line="360" w:lineRule="auto"/>
        <w:outlineLvl w:val="2"/>
        <w:rPr>
          <w:rFonts w:ascii="宋体" w:hAnsi="宋体"/>
          <w:b/>
          <w:szCs w:val="24"/>
        </w:rPr>
      </w:pPr>
      <w:r>
        <w:rPr>
          <w:rFonts w:ascii="宋体" w:hAnsi="宋体"/>
          <w:b/>
          <w:szCs w:val="24"/>
        </w:rPr>
        <w:t>1.</w:t>
      </w:r>
      <w:r>
        <w:rPr>
          <w:rFonts w:hint="eastAsia" w:ascii="宋体" w:hAnsi="宋体"/>
          <w:b/>
          <w:szCs w:val="24"/>
        </w:rPr>
        <w:t>资金来源</w:t>
      </w:r>
    </w:p>
    <w:p>
      <w:pPr>
        <w:spacing w:line="360" w:lineRule="auto"/>
        <w:ind w:firstLine="420" w:firstLineChars="200"/>
        <w:rPr>
          <w:rFonts w:ascii="宋体" w:hAnsi="宋体"/>
          <w:szCs w:val="24"/>
        </w:rPr>
      </w:pPr>
      <w:r>
        <w:rPr>
          <w:rFonts w:ascii="宋体" w:hAnsi="宋体"/>
          <w:szCs w:val="24"/>
        </w:rPr>
        <w:t>1.1</w:t>
      </w:r>
      <w:r>
        <w:rPr>
          <w:rFonts w:hint="eastAsia" w:ascii="宋体" w:hAnsi="宋体"/>
          <w:szCs w:val="24"/>
        </w:rPr>
        <w:t>本次竞争性磋商所签合同使用财政资金支付，资金已落实到位。</w:t>
      </w:r>
    </w:p>
    <w:p>
      <w:pPr>
        <w:spacing w:line="360" w:lineRule="auto"/>
        <w:outlineLvl w:val="2"/>
        <w:rPr>
          <w:rFonts w:ascii="宋体" w:hAnsi="宋体"/>
          <w:b/>
          <w:szCs w:val="24"/>
        </w:rPr>
      </w:pPr>
      <w:r>
        <w:rPr>
          <w:rFonts w:ascii="宋体" w:hAnsi="宋体"/>
          <w:b/>
          <w:szCs w:val="24"/>
        </w:rPr>
        <w:t>2.</w:t>
      </w:r>
      <w:r>
        <w:rPr>
          <w:rFonts w:hint="eastAsia" w:ascii="宋体" w:hAnsi="宋体"/>
          <w:b/>
          <w:szCs w:val="24"/>
        </w:rPr>
        <w:t>名词解释</w:t>
      </w:r>
    </w:p>
    <w:p>
      <w:pPr>
        <w:spacing w:line="360" w:lineRule="auto"/>
        <w:ind w:firstLine="424" w:firstLineChars="202"/>
        <w:outlineLvl w:val="2"/>
        <w:rPr>
          <w:rFonts w:ascii="宋体" w:hAnsi="宋体" w:cs="宋体"/>
        </w:rPr>
      </w:pPr>
      <w:r>
        <w:rPr>
          <w:rFonts w:hint="eastAsia" w:ascii="宋体" w:hAnsi="宋体" w:cs="宋体"/>
        </w:rPr>
        <w:t>2.1采购人：见供应商须知前附表</w:t>
      </w:r>
    </w:p>
    <w:p>
      <w:pPr>
        <w:spacing w:line="360" w:lineRule="auto"/>
        <w:ind w:firstLine="424" w:firstLineChars="202"/>
        <w:outlineLvl w:val="2"/>
        <w:rPr>
          <w:rFonts w:ascii="宋体" w:hAnsi="宋体" w:cs="宋体"/>
        </w:rPr>
      </w:pPr>
      <w:r>
        <w:rPr>
          <w:rFonts w:hint="eastAsia" w:ascii="宋体" w:hAnsi="宋体" w:cs="宋体"/>
        </w:rPr>
        <w:t>2.2采购代理机构：陕西中诚信达项目管理有限公司</w:t>
      </w:r>
    </w:p>
    <w:p>
      <w:pPr>
        <w:spacing w:line="360" w:lineRule="auto"/>
        <w:ind w:firstLine="424" w:firstLineChars="202"/>
        <w:outlineLvl w:val="2"/>
        <w:rPr>
          <w:rFonts w:ascii="宋体" w:hAnsi="宋体" w:cs="宋体"/>
        </w:rPr>
      </w:pPr>
      <w:r>
        <w:rPr>
          <w:rFonts w:hint="eastAsia" w:ascii="宋体" w:hAnsi="宋体" w:cs="宋体"/>
        </w:rPr>
        <w:t>2.3监督机构：同级人民政府财政部门及有关部门</w:t>
      </w:r>
    </w:p>
    <w:p>
      <w:pPr>
        <w:spacing w:line="360" w:lineRule="auto"/>
        <w:ind w:firstLine="424" w:firstLineChars="202"/>
        <w:outlineLvl w:val="2"/>
        <w:rPr>
          <w:rFonts w:ascii="宋体" w:hAnsi="宋体" w:cs="宋体"/>
        </w:rPr>
      </w:pPr>
      <w:r>
        <w:rPr>
          <w:rFonts w:hint="eastAsia" w:ascii="宋体" w:hAnsi="宋体" w:cs="宋体"/>
        </w:rPr>
        <w:t>2.4供应商：是指响应和符合竞争性磋商文件规定资格条件且参与竞争性磋商的法人、其他组织或者自然人。</w:t>
      </w:r>
    </w:p>
    <w:p>
      <w:pPr>
        <w:spacing w:line="360" w:lineRule="auto"/>
        <w:ind w:firstLine="424" w:firstLineChars="202"/>
        <w:outlineLvl w:val="2"/>
        <w:rPr>
          <w:rFonts w:ascii="宋体" w:hAnsi="宋体" w:cs="宋体"/>
        </w:rPr>
      </w:pPr>
      <w:r>
        <w:rPr>
          <w:rFonts w:hint="eastAsia" w:ascii="宋体" w:hAnsi="宋体" w:cs="宋体"/>
        </w:rPr>
        <w:t>2.5采购内容是指本竞争性磋商文件中第四章所述所有内容。</w:t>
      </w:r>
    </w:p>
    <w:p>
      <w:pPr>
        <w:spacing w:line="360" w:lineRule="auto"/>
        <w:ind w:firstLine="424" w:firstLineChars="202"/>
        <w:outlineLvl w:val="2"/>
        <w:rPr>
          <w:rFonts w:ascii="宋体" w:hAnsi="宋体" w:cs="宋体"/>
        </w:rPr>
      </w:pPr>
      <w:r>
        <w:rPr>
          <w:rFonts w:hint="eastAsia" w:ascii="宋体" w:hAnsi="宋体" w:cs="宋体"/>
        </w:rPr>
        <w:t>2.6服务是指供应商为满足竞争性磋商文件要求而提供的服务。</w:t>
      </w:r>
    </w:p>
    <w:p>
      <w:pPr>
        <w:spacing w:line="360" w:lineRule="auto"/>
        <w:ind w:firstLine="424" w:firstLineChars="202"/>
        <w:outlineLvl w:val="2"/>
        <w:rPr>
          <w:rFonts w:ascii="宋体" w:hAnsi="宋体" w:cs="宋体"/>
        </w:rPr>
      </w:pPr>
      <w:r>
        <w:rPr>
          <w:rFonts w:hint="eastAsia" w:ascii="宋体" w:hAnsi="宋体" w:cs="宋体"/>
        </w:rPr>
        <w:t>2.7节能产品或者环保产品是指依据国家确定的认证机构出具的、处于有效期之内的具有节能产品、环境标志产品认证证书的产品。</w:t>
      </w:r>
    </w:p>
    <w:p>
      <w:pPr>
        <w:spacing w:line="360" w:lineRule="auto"/>
        <w:ind w:firstLine="424" w:firstLineChars="202"/>
        <w:outlineLvl w:val="2"/>
        <w:rPr>
          <w:rFonts w:ascii="宋体" w:hAnsi="宋体" w:cs="宋体"/>
        </w:rPr>
      </w:pPr>
      <w:r>
        <w:rPr>
          <w:rFonts w:hint="eastAsia" w:ascii="宋体" w:hAnsi="宋体" w:cs="宋体"/>
        </w:rPr>
        <w:t>2.8 中小企业是指符合《政府采购促进中小企业发展管理办法》的通知--（财库﹝2020﹞46 号）规定的对中小企业的划分标准的企业。</w:t>
      </w:r>
    </w:p>
    <w:p>
      <w:pPr>
        <w:spacing w:line="360" w:lineRule="auto"/>
        <w:ind w:firstLine="424" w:firstLineChars="202"/>
        <w:outlineLvl w:val="2"/>
        <w:rPr>
          <w:rFonts w:ascii="宋体" w:hAnsi="宋体" w:cs="宋体"/>
        </w:rPr>
      </w:pPr>
      <w:r>
        <w:rPr>
          <w:rFonts w:hint="eastAsia" w:ascii="宋体" w:hAnsi="宋体" w:cs="宋体"/>
        </w:rPr>
        <w:t>2.9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4" w:firstLineChars="202"/>
        <w:outlineLvl w:val="2"/>
        <w:rPr>
          <w:rFonts w:ascii="宋体" w:hAnsi="宋体" w:cs="宋体"/>
        </w:rPr>
      </w:pPr>
      <w:r>
        <w:rPr>
          <w:rFonts w:hint="eastAsia" w:ascii="宋体" w:hAnsi="宋体" w:cs="宋体"/>
        </w:rPr>
        <w:t>2.10 残疾人福利性单位是指符合《三部门联合发布关于促进残疾人就业政府采购政策的通知》财库〔2017〕141号规定的对残疾人福利性单位划分标准的单位。</w:t>
      </w:r>
    </w:p>
    <w:p>
      <w:pPr>
        <w:spacing w:line="360" w:lineRule="auto"/>
        <w:ind w:firstLine="424" w:firstLineChars="202"/>
        <w:outlineLvl w:val="2"/>
        <w:rPr>
          <w:rFonts w:ascii="宋体" w:hAnsi="宋体" w:cs="宋体"/>
        </w:rPr>
      </w:pPr>
      <w:r>
        <w:rPr>
          <w:rFonts w:hint="eastAsia" w:ascii="宋体" w:hAnsi="宋体" w:cs="宋体"/>
        </w:rPr>
        <w:t>2.11《财政部 国务院扶贫办关于运用政府采购政策支持脱贫攻坚的通知》--（财库〔2019〕27号）。</w:t>
      </w:r>
    </w:p>
    <w:p>
      <w:pPr>
        <w:spacing w:line="360" w:lineRule="auto"/>
        <w:ind w:firstLine="424" w:firstLineChars="202"/>
        <w:outlineLvl w:val="2"/>
        <w:rPr>
          <w:rFonts w:ascii="宋体" w:hAnsi="宋体" w:cs="宋体"/>
        </w:rPr>
      </w:pPr>
      <w:r>
        <w:rPr>
          <w:rFonts w:hint="eastAsia" w:ascii="宋体" w:hAnsi="宋体" w:cs="宋体"/>
        </w:rPr>
        <w:t>2.12节能产品、环境标志产品政策：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spacing w:line="360" w:lineRule="auto"/>
        <w:ind w:firstLine="424" w:firstLineChars="202"/>
        <w:outlineLvl w:val="2"/>
        <w:rPr>
          <w:rFonts w:ascii="宋体" w:hAnsi="宋体" w:cs="宋体"/>
        </w:rPr>
      </w:pPr>
      <w:r>
        <w:rPr>
          <w:rFonts w:hint="eastAsia" w:ascii="宋体" w:hAnsi="宋体" w:cs="宋体"/>
        </w:rPr>
        <w:t>2.12.1产品属于优先采购节能、环境标志产品范围的，应当优先采购节能、环境标志产品；产品符合政府采购强制采购政策的，实施强制采购。</w:t>
      </w:r>
    </w:p>
    <w:p>
      <w:pPr>
        <w:spacing w:line="360" w:lineRule="auto"/>
        <w:ind w:firstLine="424" w:firstLineChars="202"/>
        <w:outlineLvl w:val="2"/>
        <w:rPr>
          <w:rFonts w:ascii="宋体" w:hAnsi="宋体" w:cs="宋体"/>
        </w:rPr>
      </w:pPr>
      <w:r>
        <w:rPr>
          <w:rFonts w:hint="eastAsia" w:ascii="宋体" w:hAnsi="宋体" w:cs="宋体"/>
        </w:rPr>
        <w:t>2.12.2文件中对所投产品为节能、环境标志产品品目清单中的产品，在报价时必须对此类产品单独分项报价。</w:t>
      </w:r>
    </w:p>
    <w:p>
      <w:pPr>
        <w:spacing w:line="360" w:lineRule="auto"/>
        <w:ind w:firstLine="424" w:firstLineChars="202"/>
        <w:outlineLvl w:val="2"/>
        <w:rPr>
          <w:rFonts w:ascii="宋体" w:hAnsi="宋体" w:cs="宋体"/>
        </w:rPr>
      </w:pPr>
      <w:r>
        <w:rPr>
          <w:rFonts w:hint="eastAsia" w:ascii="宋体" w:hAnsi="宋体" w:cs="宋体"/>
        </w:rPr>
        <w:t>2.12.3若节能、环境标志品目清单内的产品仅是构成所投产品的部件、组件或零件的，则该所投产品不享受鼓励优惠政策。</w:t>
      </w:r>
    </w:p>
    <w:p>
      <w:pPr>
        <w:spacing w:line="360" w:lineRule="auto"/>
        <w:ind w:firstLine="424" w:firstLineChars="202"/>
        <w:outlineLvl w:val="2"/>
        <w:rPr>
          <w:rFonts w:ascii="宋体" w:hAnsi="宋体" w:cs="宋体"/>
        </w:rPr>
      </w:pPr>
      <w:r>
        <w:rPr>
          <w:rFonts w:hint="eastAsia" w:ascii="宋体" w:hAnsi="宋体" w:cs="宋体"/>
        </w:rPr>
        <w:t>2.12.4节能、环境标志产品部分计分只对属于品目清单内的非强制类产品进行计分，强制类产品不给予计分。</w:t>
      </w:r>
    </w:p>
    <w:p>
      <w:pPr>
        <w:spacing w:line="360" w:lineRule="auto"/>
        <w:ind w:firstLine="424" w:firstLineChars="202"/>
        <w:outlineLvl w:val="2"/>
        <w:rPr>
          <w:rFonts w:ascii="宋体" w:hAnsi="宋体" w:cs="宋体"/>
        </w:rPr>
      </w:pPr>
      <w:r>
        <w:rPr>
          <w:rFonts w:hint="eastAsia" w:ascii="宋体" w:hAnsi="宋体" w:cs="宋体"/>
        </w:rPr>
        <w:t>2.12.5对于同时列入环保品目清单和节能品目清单的产品，应当优先于只列入其中一个清单的产品。</w:t>
      </w:r>
    </w:p>
    <w:p>
      <w:pPr>
        <w:spacing w:line="360" w:lineRule="auto"/>
        <w:ind w:firstLine="424" w:firstLineChars="202"/>
        <w:outlineLvl w:val="2"/>
        <w:rPr>
          <w:rFonts w:ascii="宋体" w:hAnsi="宋体" w:cs="宋体"/>
        </w:rPr>
      </w:pPr>
      <w:r>
        <w:rPr>
          <w:rFonts w:hint="eastAsia" w:ascii="宋体" w:hAnsi="宋体" w:cs="宋体"/>
        </w:rPr>
        <w:t>2.12.6文件中所投节能、环境标志产品须提供认证证书等相关资料，未提供节能、环境标志产品认证证书等相关资料的不给予计分。</w:t>
      </w:r>
    </w:p>
    <w:p>
      <w:pPr>
        <w:spacing w:line="360" w:lineRule="auto"/>
        <w:ind w:firstLine="424" w:firstLineChars="202"/>
        <w:outlineLvl w:val="2"/>
        <w:rPr>
          <w:rFonts w:ascii="宋体" w:hAnsi="宋体" w:cs="宋体"/>
        </w:rPr>
      </w:pPr>
      <w:r>
        <w:rPr>
          <w:rFonts w:hint="eastAsia" w:ascii="宋体" w:hAnsi="宋体" w:cs="宋体"/>
        </w:rPr>
        <w:t>2.13《财政部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pPr>
        <w:spacing w:line="360" w:lineRule="auto"/>
        <w:outlineLvl w:val="2"/>
        <w:rPr>
          <w:rFonts w:ascii="宋体" w:hAnsi="宋体"/>
          <w:b/>
          <w:szCs w:val="24"/>
        </w:rPr>
      </w:pPr>
      <w:r>
        <w:rPr>
          <w:rFonts w:ascii="宋体" w:hAnsi="宋体"/>
          <w:b/>
          <w:szCs w:val="24"/>
        </w:rPr>
        <w:t>3.</w:t>
      </w:r>
      <w:r>
        <w:rPr>
          <w:rFonts w:hint="eastAsia" w:ascii="宋体" w:hAnsi="宋体"/>
          <w:b/>
          <w:szCs w:val="24"/>
        </w:rPr>
        <w:t>合格的供应商</w:t>
      </w:r>
    </w:p>
    <w:p>
      <w:pPr>
        <w:tabs>
          <w:tab w:val="left" w:pos="851"/>
        </w:tabs>
        <w:spacing w:line="360" w:lineRule="auto"/>
        <w:ind w:firstLine="420" w:firstLineChars="200"/>
        <w:rPr>
          <w:rFonts w:ascii="宋体" w:hAnsi="宋体"/>
          <w:szCs w:val="24"/>
        </w:rPr>
      </w:pPr>
      <w:r>
        <w:rPr>
          <w:rFonts w:ascii="宋体" w:hAnsi="宋体"/>
          <w:szCs w:val="24"/>
        </w:rPr>
        <w:t>3.1</w:t>
      </w:r>
      <w:r>
        <w:rPr>
          <w:rFonts w:hint="eastAsia" w:ascii="宋体" w:hAnsi="宋体"/>
          <w:szCs w:val="24"/>
        </w:rPr>
        <w:t>《政府采购法》第二十二条第一款规定的供应商基本资格条件</w:t>
      </w:r>
      <w:r>
        <w:rPr>
          <w:rFonts w:ascii="宋体" w:hAnsi="宋体"/>
          <w:szCs w:val="24"/>
        </w:rPr>
        <w:t>:</w:t>
      </w:r>
    </w:p>
    <w:p>
      <w:pPr>
        <w:spacing w:line="360" w:lineRule="auto"/>
        <w:ind w:firstLine="420" w:firstLineChars="200"/>
        <w:rPr>
          <w:rFonts w:ascii="宋体" w:hAnsi="宋体"/>
          <w:szCs w:val="24"/>
        </w:rPr>
      </w:pPr>
      <w:r>
        <w:rPr>
          <w:rFonts w:ascii="宋体" w:hAnsi="宋体"/>
          <w:szCs w:val="24"/>
        </w:rPr>
        <w:t xml:space="preserve">  3.1.1</w:t>
      </w:r>
      <w:r>
        <w:rPr>
          <w:rFonts w:hint="eastAsia" w:ascii="宋体" w:hAnsi="宋体"/>
          <w:szCs w:val="24"/>
        </w:rPr>
        <w:t>具有独立承担民事责任的能力；</w:t>
      </w:r>
    </w:p>
    <w:p>
      <w:pPr>
        <w:spacing w:line="360" w:lineRule="auto"/>
        <w:ind w:firstLine="420" w:firstLineChars="200"/>
        <w:rPr>
          <w:rFonts w:ascii="宋体" w:hAnsi="宋体"/>
          <w:szCs w:val="24"/>
        </w:rPr>
      </w:pPr>
      <w:r>
        <w:rPr>
          <w:rFonts w:ascii="宋体" w:hAnsi="宋体"/>
          <w:szCs w:val="24"/>
        </w:rPr>
        <w:t xml:space="preserve">  3.1.2</w:t>
      </w:r>
      <w:r>
        <w:rPr>
          <w:rFonts w:hint="eastAsia" w:ascii="宋体" w:hAnsi="宋体"/>
          <w:szCs w:val="24"/>
        </w:rPr>
        <w:t>具有良好的商业信誉和健全的财务会计制度；</w:t>
      </w:r>
    </w:p>
    <w:p>
      <w:pPr>
        <w:spacing w:line="360" w:lineRule="auto"/>
        <w:ind w:firstLine="420" w:firstLineChars="200"/>
        <w:rPr>
          <w:rFonts w:ascii="宋体" w:hAnsi="宋体"/>
          <w:szCs w:val="24"/>
        </w:rPr>
      </w:pPr>
      <w:r>
        <w:rPr>
          <w:rFonts w:ascii="宋体" w:hAnsi="宋体"/>
          <w:szCs w:val="24"/>
        </w:rPr>
        <w:t xml:space="preserve">  3.1.3</w:t>
      </w:r>
      <w:r>
        <w:rPr>
          <w:rFonts w:hint="eastAsia" w:ascii="宋体" w:hAnsi="宋体"/>
          <w:szCs w:val="24"/>
        </w:rPr>
        <w:t>具有履行合同所必需的设备和专业技术能力；</w:t>
      </w:r>
    </w:p>
    <w:p>
      <w:pPr>
        <w:spacing w:line="360" w:lineRule="auto"/>
        <w:ind w:firstLine="420" w:firstLineChars="200"/>
        <w:rPr>
          <w:rFonts w:ascii="宋体" w:hAnsi="宋体"/>
          <w:szCs w:val="24"/>
        </w:rPr>
      </w:pPr>
      <w:r>
        <w:rPr>
          <w:rFonts w:ascii="宋体" w:hAnsi="宋体"/>
          <w:szCs w:val="24"/>
        </w:rPr>
        <w:t xml:space="preserve">  3.1.4</w:t>
      </w:r>
      <w:r>
        <w:rPr>
          <w:rFonts w:hint="eastAsia" w:ascii="宋体" w:hAnsi="宋体"/>
          <w:szCs w:val="24"/>
        </w:rPr>
        <w:t>有依法缴纳税收和社会保障资金的良好记录；</w:t>
      </w:r>
    </w:p>
    <w:p>
      <w:pPr>
        <w:spacing w:line="360" w:lineRule="auto"/>
        <w:ind w:firstLine="420" w:firstLineChars="200"/>
        <w:rPr>
          <w:rFonts w:ascii="宋体" w:hAnsi="宋体"/>
          <w:szCs w:val="24"/>
        </w:rPr>
      </w:pPr>
      <w:r>
        <w:rPr>
          <w:rFonts w:ascii="宋体" w:hAnsi="宋体"/>
          <w:szCs w:val="24"/>
        </w:rPr>
        <w:t xml:space="preserve">  3.1.5</w:t>
      </w:r>
      <w:r>
        <w:rPr>
          <w:rFonts w:hint="eastAsia" w:ascii="宋体" w:hAnsi="宋体"/>
          <w:szCs w:val="24"/>
        </w:rPr>
        <w:t>参加政府采购活动前三年内，在经营活动中没有重大违法记录；</w:t>
      </w:r>
    </w:p>
    <w:p>
      <w:pPr>
        <w:spacing w:line="360" w:lineRule="auto"/>
        <w:ind w:firstLine="420" w:firstLineChars="200"/>
        <w:rPr>
          <w:rFonts w:ascii="宋体" w:hAnsi="宋体"/>
          <w:szCs w:val="24"/>
        </w:rPr>
      </w:pPr>
      <w:r>
        <w:rPr>
          <w:rFonts w:ascii="宋体" w:hAnsi="宋体"/>
          <w:szCs w:val="24"/>
        </w:rPr>
        <w:t xml:space="preserve">  3.1.6</w:t>
      </w:r>
      <w:r>
        <w:rPr>
          <w:rFonts w:hint="eastAsia" w:ascii="宋体" w:hAnsi="宋体"/>
          <w:szCs w:val="24"/>
        </w:rPr>
        <w:t>法律、行政法规规定的其他条件。</w:t>
      </w:r>
    </w:p>
    <w:p>
      <w:pPr>
        <w:spacing w:line="360" w:lineRule="auto"/>
        <w:ind w:firstLine="420" w:firstLineChars="200"/>
        <w:rPr>
          <w:rFonts w:ascii="宋体" w:hAnsi="宋体"/>
          <w:szCs w:val="24"/>
        </w:rPr>
      </w:pPr>
      <w:r>
        <w:rPr>
          <w:rFonts w:ascii="宋体" w:hAnsi="宋体"/>
          <w:szCs w:val="24"/>
        </w:rPr>
        <w:t>3.2</w:t>
      </w:r>
      <w:r>
        <w:rPr>
          <w:rFonts w:hint="eastAsia" w:ascii="宋体" w:hAnsi="宋体"/>
          <w:szCs w:val="24"/>
        </w:rPr>
        <w:t>根据本次采购项目的特殊要求，规定的供应商特殊条件（见供应商须知前附表）。</w:t>
      </w:r>
    </w:p>
    <w:p>
      <w:pPr>
        <w:spacing w:line="360" w:lineRule="auto"/>
        <w:ind w:firstLine="420" w:firstLineChars="200"/>
        <w:rPr>
          <w:rFonts w:ascii="宋体" w:hAnsi="宋体" w:cs="宋体"/>
          <w:szCs w:val="24"/>
        </w:rPr>
      </w:pPr>
      <w:r>
        <w:rPr>
          <w:rFonts w:ascii="宋体" w:hAnsi="宋体" w:cs="宋体"/>
          <w:szCs w:val="24"/>
        </w:rPr>
        <w:t>3.3</w:t>
      </w:r>
      <w:r>
        <w:rPr>
          <w:rFonts w:hint="eastAsia" w:ascii="宋体" w:hAnsi="宋体" w:cs="宋体"/>
          <w:szCs w:val="24"/>
        </w:rPr>
        <w:t>单位负责人为同一人或者存在直接控股、管理关系的不同供应商，不得参加同一合同项下的政府采购活动。供应商须按照格式要求填写企业关系关联承诺书（并提供国家企业信用信息公示系统</w:t>
      </w:r>
      <w:r>
        <w:rPr>
          <w:rFonts w:ascii="宋体" w:hAnsi="宋体" w:cs="宋体"/>
          <w:szCs w:val="24"/>
        </w:rPr>
        <w:t>http://www.gsxt.gov.cn/index.html</w:t>
      </w:r>
      <w:r>
        <w:rPr>
          <w:rFonts w:hint="eastAsia" w:ascii="宋体" w:hAnsi="宋体" w:cs="宋体"/>
          <w:szCs w:val="24"/>
        </w:rPr>
        <w:t>网页截图并加盖供应商红章）</w:t>
      </w:r>
    </w:p>
    <w:p>
      <w:pPr>
        <w:spacing w:line="360" w:lineRule="auto"/>
        <w:ind w:firstLine="420" w:firstLineChars="200"/>
        <w:rPr>
          <w:rFonts w:ascii="宋体" w:hAnsi="宋体"/>
        </w:rPr>
      </w:pPr>
      <w:r>
        <w:rPr>
          <w:rFonts w:hint="eastAsia" w:ascii="宋体" w:hAnsi="宋体"/>
          <w:szCs w:val="24"/>
        </w:rPr>
        <w:t>除单一来源采购项目外，为采购项目提供整体设计、规范编制或者项目管理、监理、检测等服务的供应商，不得再参加该采购项目的其他采购活动，否则均为无效磋商。</w:t>
      </w:r>
    </w:p>
    <w:p>
      <w:pPr>
        <w:spacing w:line="360" w:lineRule="auto"/>
        <w:ind w:firstLine="420" w:firstLineChars="200"/>
        <w:rPr>
          <w:rFonts w:ascii="宋体" w:hAnsi="宋体"/>
          <w:szCs w:val="24"/>
        </w:rPr>
      </w:pPr>
      <w:r>
        <w:rPr>
          <w:rFonts w:ascii="宋体" w:hAnsi="宋体"/>
          <w:szCs w:val="24"/>
        </w:rPr>
        <w:t>3.4</w:t>
      </w:r>
      <w:r>
        <w:rPr>
          <w:rFonts w:hint="eastAsia" w:ascii="宋体" w:hAnsi="宋体"/>
          <w:szCs w:val="24"/>
        </w:rPr>
        <w:t>供应商必须在西咸新区公共资源交易平台进行报名，自行免费下载竞争性磋商文件，方可参加磋商。</w:t>
      </w:r>
    </w:p>
    <w:p>
      <w:pPr>
        <w:spacing w:line="360" w:lineRule="auto"/>
        <w:ind w:firstLine="422" w:firstLineChars="200"/>
        <w:rPr>
          <w:rFonts w:ascii="宋体" w:hAnsi="宋体"/>
          <w:b/>
          <w:bCs/>
          <w:szCs w:val="24"/>
        </w:rPr>
      </w:pPr>
      <w:r>
        <w:rPr>
          <w:rFonts w:hint="eastAsia" w:ascii="宋体" w:hAnsi="宋体"/>
          <w:b/>
          <w:bCs/>
          <w:szCs w:val="24"/>
        </w:rPr>
        <w:t>3</w:t>
      </w:r>
      <w:r>
        <w:rPr>
          <w:rFonts w:ascii="宋体" w:hAnsi="宋体"/>
          <w:b/>
          <w:bCs/>
          <w:szCs w:val="24"/>
        </w:rPr>
        <w:t>.5</w:t>
      </w:r>
      <w:r>
        <w:rPr>
          <w:rFonts w:hint="eastAsia" w:ascii="宋体" w:hAnsi="宋体"/>
          <w:b/>
          <w:bCs/>
          <w:szCs w:val="24"/>
        </w:rPr>
        <w:t>报名后供应商如不参与项目投标，应在递交响应文件截止时间前一日以书面形式告知采购代理机构。否则，采购代理机构可以向财政部门反映情况并提供相关的佐证。供应商一年内累计出现三次该情形，将被监管部门记录为失信行为。</w:t>
      </w:r>
    </w:p>
    <w:p>
      <w:pPr>
        <w:tabs>
          <w:tab w:val="left" w:pos="747"/>
        </w:tabs>
        <w:snapToGrid w:val="0"/>
        <w:spacing w:line="360" w:lineRule="auto"/>
        <w:outlineLvl w:val="2"/>
        <w:rPr>
          <w:rFonts w:ascii="宋体" w:hAnsi="宋体"/>
          <w:b/>
          <w:bCs/>
        </w:rPr>
      </w:pPr>
      <w:r>
        <w:rPr>
          <w:rFonts w:ascii="宋体" w:hAnsi="宋体"/>
          <w:b/>
          <w:bCs/>
        </w:rPr>
        <w:t>4.</w:t>
      </w:r>
      <w:r>
        <w:rPr>
          <w:rFonts w:hint="eastAsia" w:ascii="宋体" w:hAnsi="宋体"/>
          <w:b/>
          <w:bCs/>
        </w:rPr>
        <w:t>合格的服务</w:t>
      </w:r>
    </w:p>
    <w:p>
      <w:pPr>
        <w:tabs>
          <w:tab w:val="left" w:pos="747"/>
        </w:tabs>
        <w:snapToGrid w:val="0"/>
        <w:spacing w:line="360" w:lineRule="auto"/>
        <w:ind w:firstLine="420" w:firstLineChars="200"/>
        <w:rPr>
          <w:rFonts w:ascii="宋体" w:hAnsi="宋体"/>
        </w:rPr>
      </w:pPr>
      <w:r>
        <w:rPr>
          <w:rFonts w:ascii="宋体" w:hAnsi="宋体"/>
        </w:rPr>
        <w:t>4.1</w:t>
      </w:r>
      <w:r>
        <w:rPr>
          <w:rFonts w:hint="eastAsia" w:ascii="宋体" w:hAnsi="宋体"/>
        </w:rPr>
        <w:t>供应商提供的服务，必须是合法生产、合法来源，符合国家有关标准要求，并满足竞争性磋商文件规定的规格、质量、价格、有效期、售后服务及供应商须承担和竞争性磋商文件规定的其它伴随服务等要求。</w:t>
      </w:r>
    </w:p>
    <w:p>
      <w:pPr>
        <w:tabs>
          <w:tab w:val="left" w:pos="747"/>
        </w:tabs>
        <w:snapToGrid w:val="0"/>
        <w:spacing w:line="360" w:lineRule="auto"/>
        <w:ind w:firstLine="420" w:firstLineChars="200"/>
        <w:rPr>
          <w:rFonts w:ascii="宋体" w:hAnsi="宋体"/>
          <w:szCs w:val="24"/>
        </w:rPr>
      </w:pPr>
      <w:r>
        <w:rPr>
          <w:rFonts w:ascii="宋体" w:hAnsi="宋体"/>
        </w:rPr>
        <w:t>4.2</w:t>
      </w:r>
      <w:r>
        <w:rPr>
          <w:rFonts w:hint="eastAsia" w:ascii="宋体" w:hAnsi="宋体"/>
        </w:rPr>
        <w:t>采购人有权拒绝接受任何不合格的产品和服务，由此产生的相关费用及相关后果均由供应商自行承担。</w:t>
      </w:r>
    </w:p>
    <w:p>
      <w:pPr>
        <w:tabs>
          <w:tab w:val="left" w:pos="747"/>
        </w:tabs>
        <w:snapToGrid w:val="0"/>
        <w:spacing w:line="360" w:lineRule="auto"/>
        <w:outlineLvl w:val="2"/>
        <w:rPr>
          <w:rFonts w:ascii="宋体" w:hAnsi="宋体"/>
          <w:b/>
          <w:bCs/>
        </w:rPr>
      </w:pPr>
      <w:r>
        <w:rPr>
          <w:rFonts w:ascii="宋体" w:hAnsi="宋体"/>
          <w:b/>
          <w:bCs/>
        </w:rPr>
        <w:t>5.</w:t>
      </w:r>
      <w:r>
        <w:rPr>
          <w:rFonts w:hint="eastAsia" w:ascii="宋体" w:hAnsi="宋体"/>
          <w:b/>
          <w:bCs/>
        </w:rPr>
        <w:t>供应商信用记录查询及使用</w:t>
      </w:r>
    </w:p>
    <w:p>
      <w:pPr>
        <w:spacing w:line="360" w:lineRule="auto"/>
        <w:ind w:firstLine="420" w:firstLineChars="200"/>
        <w:rPr>
          <w:rFonts w:ascii="宋体" w:hAnsi="宋体" w:cs="宋体"/>
        </w:rPr>
      </w:pPr>
      <w:r>
        <w:rPr>
          <w:rFonts w:hint="eastAsia" w:ascii="宋体" w:hAnsi="宋体" w:cs="宋体"/>
        </w:rPr>
        <w:t>“信用中国”网站（</w:t>
      </w:r>
      <w:r>
        <w:rPr>
          <w:rFonts w:ascii="宋体" w:hAnsi="宋体" w:cs="宋体"/>
        </w:rPr>
        <w:t>www.creditchina.gov.cn</w:t>
      </w:r>
      <w:r>
        <w:rPr>
          <w:rFonts w:hint="eastAsia" w:ascii="宋体" w:hAnsi="宋体" w:cs="宋体"/>
        </w:rPr>
        <w:t>）和“中国政府采购网”（</w:t>
      </w:r>
      <w:r>
        <w:rPr>
          <w:rFonts w:ascii="宋体" w:hAnsi="宋体" w:cs="宋体"/>
        </w:rPr>
        <w:t>ccgp.gov.cn</w:t>
      </w:r>
      <w:r>
        <w:rPr>
          <w:rFonts w:hint="eastAsia" w:ascii="宋体" w:hAnsi="宋体" w:cs="宋体"/>
        </w:rPr>
        <w:t>）以及“中国执行信息公开网”网站（</w:t>
      </w:r>
      <w:r>
        <w:rPr>
          <w:rFonts w:ascii="宋体" w:hAnsi="宋体" w:cs="宋体"/>
        </w:rPr>
        <w:t>http://zxgk.court.gov.cn/</w:t>
      </w:r>
      <w:r>
        <w:rPr>
          <w:rFonts w:hint="eastAsia" w:ascii="宋体" w:hAnsi="宋体" w:cs="宋体"/>
        </w:rPr>
        <w:t>）为投标人信用信息查询渠道，如果投标人被查实在磋商响应文件递交截止时间前已列入失信被执行人、重大税收违法案件当事人名单、政府采购严重违法失信行为记录名单，其响应文件为无效。采购代理机构将打印查询记录作为证据留存。</w:t>
      </w:r>
    </w:p>
    <w:p>
      <w:pPr>
        <w:spacing w:line="360" w:lineRule="auto"/>
        <w:outlineLvl w:val="2"/>
        <w:rPr>
          <w:rFonts w:ascii="宋体" w:hAnsi="宋体" w:cs="宋体"/>
          <w:b/>
          <w:szCs w:val="24"/>
        </w:rPr>
      </w:pPr>
      <w:r>
        <w:rPr>
          <w:rFonts w:ascii="宋体" w:hAnsi="宋体" w:cs="宋体"/>
          <w:b/>
          <w:szCs w:val="24"/>
        </w:rPr>
        <w:t>6.</w:t>
      </w:r>
      <w:r>
        <w:rPr>
          <w:rFonts w:hint="eastAsia" w:ascii="宋体" w:hAnsi="宋体" w:cs="宋体"/>
          <w:b/>
          <w:szCs w:val="24"/>
        </w:rPr>
        <w:t>竞争性磋商响应文件内容的真实性</w:t>
      </w:r>
    </w:p>
    <w:p>
      <w:pPr>
        <w:spacing w:line="360" w:lineRule="auto"/>
        <w:ind w:firstLine="420" w:firstLineChars="200"/>
        <w:rPr>
          <w:rFonts w:ascii="宋体" w:hAnsi="宋体" w:cs="宋体"/>
          <w:szCs w:val="24"/>
        </w:rPr>
      </w:pPr>
      <w:r>
        <w:rPr>
          <w:rFonts w:ascii="宋体" w:hAnsi="宋体" w:cs="宋体"/>
          <w:szCs w:val="24"/>
        </w:rPr>
        <w:t>6.1</w:t>
      </w:r>
      <w:r>
        <w:rPr>
          <w:rFonts w:hint="eastAsia" w:ascii="宋体" w:hAnsi="宋体" w:cs="宋体"/>
          <w:szCs w:val="24"/>
        </w:rPr>
        <w:t>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pPr>
        <w:keepNext/>
        <w:keepLines/>
        <w:spacing w:line="360" w:lineRule="auto"/>
        <w:jc w:val="center"/>
        <w:outlineLvl w:val="1"/>
        <w:rPr>
          <w:rFonts w:ascii="宋体" w:hAnsi="宋体"/>
          <w:b/>
          <w:sz w:val="28"/>
          <w:szCs w:val="28"/>
        </w:rPr>
      </w:pPr>
      <w:r>
        <w:rPr>
          <w:rFonts w:hint="eastAsia" w:ascii="宋体" w:hAnsi="宋体"/>
          <w:b/>
          <w:sz w:val="28"/>
          <w:szCs w:val="28"/>
        </w:rPr>
        <w:t>二</w:t>
      </w:r>
      <w:r>
        <w:rPr>
          <w:rFonts w:ascii="宋体" w:hAnsi="宋体"/>
          <w:b/>
          <w:sz w:val="28"/>
          <w:szCs w:val="28"/>
        </w:rPr>
        <w:t>.</w:t>
      </w:r>
      <w:r>
        <w:rPr>
          <w:rFonts w:hint="eastAsia" w:ascii="宋体" w:hAnsi="宋体"/>
          <w:b/>
          <w:sz w:val="28"/>
          <w:szCs w:val="28"/>
        </w:rPr>
        <w:t>竞争性磋商文件</w:t>
      </w:r>
    </w:p>
    <w:p>
      <w:pPr>
        <w:spacing w:line="360" w:lineRule="auto"/>
        <w:outlineLvl w:val="2"/>
        <w:rPr>
          <w:rFonts w:ascii="宋体" w:hAnsi="宋体"/>
          <w:b/>
          <w:szCs w:val="24"/>
        </w:rPr>
      </w:pPr>
      <w:r>
        <w:rPr>
          <w:rFonts w:ascii="宋体" w:hAnsi="宋体"/>
          <w:b/>
          <w:szCs w:val="24"/>
        </w:rPr>
        <w:t>7.</w:t>
      </w:r>
      <w:r>
        <w:rPr>
          <w:rFonts w:hint="eastAsia" w:ascii="宋体" w:hAnsi="宋体"/>
          <w:b/>
          <w:szCs w:val="24"/>
        </w:rPr>
        <w:t>竞争性磋商文件构成　　</w:t>
      </w:r>
    </w:p>
    <w:p>
      <w:pPr>
        <w:spacing w:line="360" w:lineRule="auto"/>
        <w:ind w:firstLine="420" w:firstLineChars="200"/>
        <w:rPr>
          <w:rFonts w:ascii="宋体" w:hAnsi="宋体"/>
          <w:szCs w:val="24"/>
        </w:rPr>
      </w:pPr>
      <w:r>
        <w:rPr>
          <w:rFonts w:ascii="宋体" w:hAnsi="宋体"/>
          <w:szCs w:val="24"/>
        </w:rPr>
        <w:t xml:space="preserve">7.1 </w:t>
      </w:r>
      <w:r>
        <w:rPr>
          <w:rFonts w:hint="eastAsia" w:ascii="宋体" w:hAnsi="宋体"/>
          <w:szCs w:val="24"/>
        </w:rPr>
        <w:t>竞争性磋商文件规定了要求提供的产品和服务，磋商程序和合同条件在竞争性磋商文件中均有说明。竞争性磋商文件共六章，内容如下：</w:t>
      </w:r>
    </w:p>
    <w:p>
      <w:pPr>
        <w:spacing w:line="360" w:lineRule="auto"/>
        <w:ind w:firstLine="420" w:firstLineChars="200"/>
        <w:rPr>
          <w:rFonts w:ascii="宋体" w:hAnsi="宋体"/>
          <w:szCs w:val="24"/>
        </w:rPr>
      </w:pPr>
      <w:r>
        <w:rPr>
          <w:rFonts w:hint="eastAsia" w:ascii="宋体" w:hAnsi="宋体"/>
          <w:szCs w:val="24"/>
        </w:rPr>
        <w:t>第一章</w:t>
      </w:r>
      <w:r>
        <w:rPr>
          <w:rFonts w:ascii="宋体" w:hAnsi="宋体"/>
          <w:szCs w:val="24"/>
        </w:rPr>
        <w:t xml:space="preserve"> </w:t>
      </w:r>
      <w:r>
        <w:rPr>
          <w:rFonts w:hint="eastAsia" w:ascii="宋体" w:hAnsi="宋体"/>
          <w:szCs w:val="24"/>
        </w:rPr>
        <w:t>竞争性磋商公告</w:t>
      </w:r>
    </w:p>
    <w:p>
      <w:pPr>
        <w:spacing w:line="360" w:lineRule="auto"/>
        <w:ind w:firstLine="420" w:firstLineChars="200"/>
        <w:rPr>
          <w:rFonts w:ascii="宋体" w:hAnsi="宋体"/>
          <w:szCs w:val="24"/>
        </w:rPr>
      </w:pPr>
      <w:r>
        <w:rPr>
          <w:rFonts w:hint="eastAsia" w:ascii="宋体" w:hAnsi="宋体"/>
          <w:szCs w:val="24"/>
        </w:rPr>
        <w:t>第二章</w:t>
      </w:r>
      <w:r>
        <w:rPr>
          <w:rFonts w:ascii="宋体" w:hAnsi="宋体"/>
          <w:szCs w:val="24"/>
        </w:rPr>
        <w:t xml:space="preserve"> </w:t>
      </w:r>
      <w:r>
        <w:rPr>
          <w:rFonts w:hint="eastAsia" w:ascii="宋体" w:hAnsi="宋体"/>
          <w:szCs w:val="24"/>
        </w:rPr>
        <w:t>供应商须知</w:t>
      </w:r>
    </w:p>
    <w:p>
      <w:pPr>
        <w:spacing w:line="360" w:lineRule="auto"/>
        <w:ind w:firstLine="420" w:firstLineChars="200"/>
        <w:rPr>
          <w:rFonts w:ascii="宋体" w:hAnsi="宋体"/>
          <w:szCs w:val="24"/>
        </w:rPr>
      </w:pPr>
      <w:r>
        <w:rPr>
          <w:rFonts w:hint="eastAsia" w:ascii="宋体" w:hAnsi="宋体"/>
          <w:szCs w:val="24"/>
        </w:rPr>
        <w:t>第三章</w:t>
      </w:r>
      <w:r>
        <w:rPr>
          <w:rFonts w:ascii="宋体" w:hAnsi="宋体"/>
          <w:szCs w:val="24"/>
        </w:rPr>
        <w:t xml:space="preserve"> </w:t>
      </w:r>
      <w:r>
        <w:rPr>
          <w:rFonts w:hint="eastAsia" w:ascii="宋体" w:hAnsi="宋体"/>
          <w:szCs w:val="24"/>
        </w:rPr>
        <w:t>合同主要条款</w:t>
      </w:r>
      <w:r>
        <w:rPr>
          <w:rFonts w:ascii="宋体" w:hAnsi="宋体"/>
          <w:szCs w:val="24"/>
        </w:rPr>
        <w:t xml:space="preserve">    </w:t>
      </w:r>
    </w:p>
    <w:p>
      <w:pPr>
        <w:spacing w:line="360" w:lineRule="auto"/>
        <w:ind w:firstLine="420" w:firstLineChars="200"/>
        <w:rPr>
          <w:rFonts w:ascii="宋体" w:hAnsi="宋体"/>
          <w:szCs w:val="24"/>
        </w:rPr>
      </w:pPr>
      <w:r>
        <w:rPr>
          <w:rFonts w:hint="eastAsia" w:ascii="宋体" w:hAnsi="宋体"/>
          <w:szCs w:val="24"/>
        </w:rPr>
        <w:t>第四章 采购内容及商务要求</w:t>
      </w:r>
    </w:p>
    <w:p>
      <w:pPr>
        <w:spacing w:line="360" w:lineRule="auto"/>
        <w:ind w:firstLine="420" w:firstLineChars="200"/>
        <w:rPr>
          <w:rFonts w:ascii="宋体" w:hAnsi="宋体"/>
          <w:szCs w:val="24"/>
        </w:rPr>
      </w:pPr>
      <w:r>
        <w:rPr>
          <w:rFonts w:hint="eastAsia" w:ascii="宋体" w:hAnsi="宋体"/>
          <w:szCs w:val="24"/>
        </w:rPr>
        <w:t>第五章</w:t>
      </w:r>
      <w:r>
        <w:rPr>
          <w:rFonts w:ascii="宋体" w:hAnsi="宋体"/>
          <w:szCs w:val="24"/>
        </w:rPr>
        <w:t xml:space="preserve"> </w:t>
      </w:r>
      <w:r>
        <w:rPr>
          <w:rFonts w:hint="eastAsia" w:ascii="宋体" w:hAnsi="宋体"/>
          <w:szCs w:val="24"/>
        </w:rPr>
        <w:t>评审方法</w:t>
      </w:r>
    </w:p>
    <w:p>
      <w:pPr>
        <w:spacing w:line="360" w:lineRule="auto"/>
        <w:ind w:firstLine="420" w:firstLineChars="200"/>
        <w:rPr>
          <w:rFonts w:ascii="宋体" w:hAnsi="宋体"/>
          <w:szCs w:val="24"/>
        </w:rPr>
      </w:pPr>
      <w:r>
        <w:rPr>
          <w:rFonts w:hint="eastAsia" w:ascii="宋体" w:hAnsi="宋体"/>
          <w:szCs w:val="24"/>
        </w:rPr>
        <w:t>第六章</w:t>
      </w:r>
      <w:r>
        <w:rPr>
          <w:rFonts w:ascii="宋体" w:hAnsi="宋体"/>
          <w:szCs w:val="24"/>
        </w:rPr>
        <w:t xml:space="preserve"> </w:t>
      </w:r>
      <w:r>
        <w:rPr>
          <w:rFonts w:hint="eastAsia" w:ascii="宋体" w:hAnsi="宋体"/>
          <w:szCs w:val="24"/>
        </w:rPr>
        <w:t>竞争性磋商响应文件格式</w:t>
      </w:r>
      <w:r>
        <w:rPr>
          <w:rFonts w:ascii="宋体" w:hAnsi="宋体"/>
          <w:szCs w:val="24"/>
        </w:rPr>
        <w:t xml:space="preserve">  </w:t>
      </w:r>
    </w:p>
    <w:p>
      <w:pPr>
        <w:spacing w:line="360" w:lineRule="auto"/>
        <w:ind w:firstLine="420" w:firstLineChars="200"/>
        <w:rPr>
          <w:rFonts w:ascii="宋体" w:hAnsi="宋体"/>
          <w:szCs w:val="24"/>
        </w:rPr>
      </w:pPr>
      <w:r>
        <w:rPr>
          <w:rFonts w:ascii="宋体" w:hAnsi="宋体"/>
          <w:szCs w:val="24"/>
        </w:rPr>
        <w:t xml:space="preserve">7.2 </w:t>
      </w:r>
      <w:r>
        <w:rPr>
          <w:rFonts w:hint="eastAsia" w:ascii="宋体" w:hAnsi="宋体"/>
          <w:szCs w:val="24"/>
        </w:rPr>
        <w:t>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pPr>
        <w:spacing w:line="360" w:lineRule="auto"/>
        <w:ind w:firstLine="420" w:firstLineChars="200"/>
        <w:rPr>
          <w:rFonts w:ascii="宋体" w:hAnsi="宋体"/>
          <w:szCs w:val="24"/>
        </w:rPr>
      </w:pPr>
      <w:r>
        <w:rPr>
          <w:rFonts w:ascii="宋体" w:hAnsi="宋体"/>
          <w:szCs w:val="24"/>
        </w:rPr>
        <w:t>7.3</w:t>
      </w:r>
      <w:r>
        <w:rPr>
          <w:rFonts w:hint="eastAsia" w:ascii="宋体" w:hAnsi="宋体"/>
          <w:szCs w:val="24"/>
        </w:rPr>
        <w:t>本竞争性磋商文件的解释权归陕西中诚信达项目管理有限公司，如发现竞争性磋商响应文件内容与现行法律法规不相符的情况，以现行法律法规为准。</w:t>
      </w:r>
    </w:p>
    <w:p>
      <w:pPr>
        <w:spacing w:line="360" w:lineRule="auto"/>
        <w:outlineLvl w:val="2"/>
        <w:rPr>
          <w:rFonts w:ascii="宋体" w:hAnsi="宋体"/>
          <w:b/>
          <w:szCs w:val="24"/>
        </w:rPr>
      </w:pPr>
      <w:r>
        <w:rPr>
          <w:rFonts w:ascii="宋体" w:hAnsi="宋体"/>
          <w:b/>
          <w:szCs w:val="24"/>
        </w:rPr>
        <w:t>8.</w:t>
      </w:r>
      <w:r>
        <w:rPr>
          <w:rFonts w:hint="eastAsia" w:ascii="宋体" w:hAnsi="宋体"/>
          <w:b/>
          <w:szCs w:val="24"/>
        </w:rPr>
        <w:t>竞争性磋商文件的修改和澄清</w:t>
      </w:r>
    </w:p>
    <w:p>
      <w:pPr>
        <w:spacing w:line="360" w:lineRule="auto"/>
        <w:ind w:firstLine="420" w:firstLineChars="200"/>
        <w:rPr>
          <w:rFonts w:ascii="宋体" w:hAnsi="宋体"/>
          <w:szCs w:val="24"/>
        </w:rPr>
      </w:pPr>
      <w:r>
        <w:rPr>
          <w:rFonts w:ascii="宋体" w:hAnsi="宋体"/>
          <w:szCs w:val="24"/>
        </w:rPr>
        <w:t>8.1</w:t>
      </w:r>
      <w:r>
        <w:rPr>
          <w:rFonts w:hint="eastAsia" w:ascii="宋体" w:hAnsi="宋体"/>
          <w:szCs w:val="24"/>
        </w:rPr>
        <w:t>在磋商响应文件截止时间</w:t>
      </w:r>
      <w:r>
        <w:rPr>
          <w:rFonts w:ascii="宋体" w:hAnsi="宋体"/>
          <w:szCs w:val="24"/>
        </w:rPr>
        <w:t>3</w:t>
      </w:r>
      <w:r>
        <w:rPr>
          <w:rFonts w:hint="eastAsia" w:ascii="宋体" w:hAnsi="宋体"/>
          <w:szCs w:val="24"/>
        </w:rPr>
        <w:t>日前，采购代理机构可以视采购具体情况，延长竞争性磋商响应文件递交截止时间和磋商时间并在财政部门指定的媒体上发布变更公告，同时将变更时间书面通知所有获取竞争性磋商文件的供应商。</w:t>
      </w:r>
    </w:p>
    <w:p>
      <w:pPr>
        <w:spacing w:line="360" w:lineRule="auto"/>
        <w:ind w:firstLine="420" w:firstLineChars="200"/>
        <w:rPr>
          <w:rFonts w:ascii="宋体" w:hAnsi="宋体"/>
          <w:szCs w:val="24"/>
        </w:rPr>
      </w:pPr>
      <w:r>
        <w:rPr>
          <w:rFonts w:ascii="宋体" w:hAnsi="宋体"/>
          <w:szCs w:val="24"/>
        </w:rPr>
        <w:t>8.2</w:t>
      </w:r>
      <w:r>
        <w:rPr>
          <w:rFonts w:hint="eastAsia" w:ascii="宋体" w:hAnsi="宋体"/>
          <w:szCs w:val="24"/>
        </w:rPr>
        <w:t>采购代理机构如果对已发出的竞争性磋商文件进行必要的澄清或者修改，将在竞争性磋商文件要求提交竞争性磋商响应文件截止时间</w:t>
      </w:r>
      <w:r>
        <w:rPr>
          <w:rFonts w:ascii="宋体" w:hAnsi="宋体"/>
          <w:szCs w:val="24"/>
        </w:rPr>
        <w:t>5</w:t>
      </w:r>
      <w:r>
        <w:rPr>
          <w:rFonts w:hint="eastAsia" w:ascii="宋体" w:hAnsi="宋体"/>
          <w:szCs w:val="24"/>
        </w:rPr>
        <w:t>日前，以书面形式通知所有获取竞争性磋商文件的供应商。该澄清或者修改的内容为竞争性磋商文件的组成部分。</w:t>
      </w:r>
    </w:p>
    <w:p>
      <w:pPr>
        <w:spacing w:line="360" w:lineRule="auto"/>
        <w:ind w:firstLine="420" w:firstLineChars="200"/>
        <w:rPr>
          <w:rFonts w:ascii="宋体" w:hAnsi="宋体"/>
          <w:szCs w:val="24"/>
        </w:rPr>
      </w:pPr>
      <w:r>
        <w:rPr>
          <w:rFonts w:ascii="宋体" w:hAnsi="宋体"/>
          <w:szCs w:val="24"/>
        </w:rPr>
        <w:t>8.3</w:t>
      </w:r>
      <w:r>
        <w:rPr>
          <w:rFonts w:hint="eastAsia" w:ascii="宋体" w:hAnsi="宋体"/>
          <w:szCs w:val="24"/>
        </w:rPr>
        <w:t>已经获取竞争性磋商文件的供应商对竞争性磋商文件有疑问的，均应在磋商截止日期</w:t>
      </w:r>
      <w:r>
        <w:rPr>
          <w:rFonts w:ascii="宋体" w:hAnsi="宋体"/>
          <w:szCs w:val="24"/>
        </w:rPr>
        <w:t>3</w:t>
      </w:r>
      <w:r>
        <w:rPr>
          <w:rFonts w:hint="eastAsia" w:ascii="宋体" w:hAnsi="宋体"/>
          <w:szCs w:val="24"/>
        </w:rPr>
        <w:t>日前以书面形式向采购代理机构提出。采购代理机构视情况必要时将书面答复传送给所有获取竞争性磋商文件的供应商。</w:t>
      </w:r>
    </w:p>
    <w:p>
      <w:pPr>
        <w:spacing w:line="360" w:lineRule="auto"/>
        <w:ind w:firstLine="420" w:firstLineChars="200"/>
        <w:rPr>
          <w:rFonts w:ascii="宋体" w:hAnsi="宋体"/>
          <w:szCs w:val="24"/>
        </w:rPr>
      </w:pPr>
      <w:r>
        <w:rPr>
          <w:rFonts w:ascii="宋体" w:hAnsi="宋体"/>
          <w:szCs w:val="24"/>
        </w:rPr>
        <w:t>8.4</w:t>
      </w:r>
      <w:r>
        <w:rPr>
          <w:rFonts w:hint="eastAsia" w:ascii="宋体" w:hAnsi="宋体"/>
          <w:szCs w:val="24"/>
        </w:rPr>
        <w:t>供应商在收到上述通知后，应立即向采购代理机构回函确认。</w:t>
      </w:r>
    </w:p>
    <w:p>
      <w:pPr>
        <w:keepNext/>
        <w:keepLines/>
        <w:spacing w:line="360" w:lineRule="auto"/>
        <w:jc w:val="center"/>
        <w:outlineLvl w:val="1"/>
        <w:rPr>
          <w:rFonts w:ascii="宋体" w:hAnsi="宋体"/>
          <w:b/>
          <w:sz w:val="28"/>
          <w:szCs w:val="28"/>
        </w:rPr>
      </w:pPr>
      <w:r>
        <w:rPr>
          <w:rFonts w:hint="eastAsia" w:ascii="宋体" w:hAnsi="宋体"/>
          <w:b/>
          <w:sz w:val="28"/>
          <w:szCs w:val="28"/>
        </w:rPr>
        <w:t>三</w:t>
      </w:r>
      <w:r>
        <w:rPr>
          <w:rFonts w:ascii="宋体" w:hAnsi="宋体"/>
          <w:b/>
          <w:sz w:val="28"/>
          <w:szCs w:val="28"/>
        </w:rPr>
        <w:t>.</w:t>
      </w:r>
      <w:r>
        <w:rPr>
          <w:rFonts w:hint="eastAsia" w:ascii="宋体" w:hAnsi="宋体"/>
          <w:b/>
          <w:sz w:val="28"/>
          <w:szCs w:val="28"/>
        </w:rPr>
        <w:t>磋商响应文件的编制</w:t>
      </w:r>
    </w:p>
    <w:p>
      <w:pPr>
        <w:spacing w:line="360" w:lineRule="auto"/>
        <w:outlineLvl w:val="2"/>
        <w:rPr>
          <w:rFonts w:ascii="宋体" w:hAnsi="宋体"/>
          <w:b/>
          <w:szCs w:val="24"/>
        </w:rPr>
      </w:pPr>
      <w:r>
        <w:rPr>
          <w:rFonts w:ascii="宋体" w:hAnsi="宋体"/>
          <w:b/>
          <w:szCs w:val="24"/>
        </w:rPr>
        <w:t xml:space="preserve">9. </w:t>
      </w:r>
      <w:r>
        <w:rPr>
          <w:rFonts w:hint="eastAsia" w:ascii="宋体" w:hAnsi="宋体"/>
          <w:b/>
          <w:szCs w:val="24"/>
        </w:rPr>
        <w:t>磋商语言和磋商货币</w:t>
      </w:r>
    </w:p>
    <w:p>
      <w:pPr>
        <w:spacing w:line="360" w:lineRule="auto"/>
        <w:ind w:firstLine="420" w:firstLineChars="200"/>
        <w:rPr>
          <w:rFonts w:ascii="宋体" w:hAnsi="宋体"/>
          <w:b/>
          <w:szCs w:val="24"/>
        </w:rPr>
      </w:pPr>
      <w:r>
        <w:rPr>
          <w:rFonts w:ascii="宋体" w:hAnsi="宋体"/>
          <w:szCs w:val="24"/>
        </w:rPr>
        <w:t>9.1</w:t>
      </w:r>
      <w:r>
        <w:rPr>
          <w:rFonts w:hint="eastAsia" w:ascii="宋体" w:hAnsi="宋体"/>
          <w:szCs w:val="24"/>
        </w:rPr>
        <w:t>供应商提交的竞争性磋商响应文件以及供应商与采购代理机构就有关磋商的所有来往函电均应使用中文。</w:t>
      </w:r>
    </w:p>
    <w:p>
      <w:pPr>
        <w:spacing w:line="360" w:lineRule="auto"/>
        <w:ind w:firstLine="420" w:firstLineChars="200"/>
        <w:rPr>
          <w:rFonts w:ascii="宋体" w:hAnsi="宋体"/>
          <w:szCs w:val="24"/>
        </w:rPr>
      </w:pPr>
      <w:r>
        <w:rPr>
          <w:rFonts w:ascii="宋体" w:hAnsi="宋体"/>
          <w:szCs w:val="24"/>
        </w:rPr>
        <w:t>9.2</w:t>
      </w:r>
      <w:r>
        <w:rPr>
          <w:rFonts w:hint="eastAsia" w:ascii="宋体" w:hAnsi="宋体"/>
          <w:szCs w:val="24"/>
        </w:rPr>
        <w:t>磋商应以人民币报价。任何包含非人民币报价的磋商将按无效磋商处理。</w:t>
      </w:r>
    </w:p>
    <w:p>
      <w:pPr>
        <w:spacing w:line="360" w:lineRule="auto"/>
        <w:outlineLvl w:val="2"/>
        <w:rPr>
          <w:rFonts w:ascii="宋体" w:hAnsi="宋体"/>
          <w:b/>
          <w:szCs w:val="24"/>
        </w:rPr>
      </w:pPr>
      <w:r>
        <w:rPr>
          <w:rFonts w:ascii="宋体" w:hAnsi="宋体"/>
          <w:b/>
          <w:szCs w:val="24"/>
        </w:rPr>
        <w:t>10.</w:t>
      </w:r>
      <w:r>
        <w:rPr>
          <w:rFonts w:hint="eastAsia" w:ascii="宋体" w:hAnsi="宋体"/>
          <w:b/>
          <w:szCs w:val="24"/>
        </w:rPr>
        <w:t>竞争性磋商响应文件的构成</w:t>
      </w:r>
    </w:p>
    <w:p>
      <w:pPr>
        <w:spacing w:line="360" w:lineRule="auto"/>
        <w:ind w:firstLine="420" w:firstLineChars="200"/>
        <w:rPr>
          <w:rFonts w:ascii="宋体" w:hAnsi="宋体"/>
          <w:szCs w:val="24"/>
        </w:rPr>
      </w:pPr>
      <w:r>
        <w:rPr>
          <w:rFonts w:ascii="宋体" w:hAnsi="宋体"/>
          <w:szCs w:val="24"/>
        </w:rPr>
        <w:t xml:space="preserve">10.1 </w:t>
      </w:r>
      <w:r>
        <w:rPr>
          <w:rFonts w:hint="eastAsia" w:ascii="宋体" w:hAnsi="宋体"/>
          <w:szCs w:val="24"/>
        </w:rPr>
        <w:t>供应商提交的竞争性磋商响应文件应包含下列部分的内容：</w:t>
      </w:r>
    </w:p>
    <w:p>
      <w:pPr>
        <w:spacing w:line="360" w:lineRule="auto"/>
        <w:ind w:firstLine="420" w:firstLineChars="200"/>
        <w:rPr>
          <w:rFonts w:ascii="宋体" w:hAnsi="宋体" w:cs="宋体"/>
          <w:szCs w:val="24"/>
        </w:rPr>
      </w:pPr>
      <w:r>
        <w:rPr>
          <w:rFonts w:ascii="宋体" w:hAnsi="宋体" w:cs="宋体"/>
          <w:szCs w:val="24"/>
        </w:rPr>
        <w:t>10.1.1</w:t>
      </w:r>
      <w:r>
        <w:rPr>
          <w:rFonts w:hint="eastAsia" w:ascii="宋体" w:hAnsi="宋体" w:cs="宋体"/>
          <w:szCs w:val="24"/>
        </w:rPr>
        <w:t>按照供应商须知的要求和竞争性磋商文件规定格式填写的磋商响应函、磋商报价表、法定代表人授权书。</w:t>
      </w:r>
    </w:p>
    <w:p>
      <w:pPr>
        <w:spacing w:line="360" w:lineRule="auto"/>
        <w:ind w:firstLine="420" w:firstLineChars="200"/>
        <w:rPr>
          <w:rFonts w:ascii="宋体" w:hAnsi="宋体" w:cs="宋体"/>
          <w:szCs w:val="24"/>
        </w:rPr>
      </w:pPr>
      <w:r>
        <w:rPr>
          <w:rFonts w:ascii="宋体" w:hAnsi="宋体" w:cs="宋体"/>
          <w:szCs w:val="24"/>
        </w:rPr>
        <w:t>10.1.2</w:t>
      </w:r>
      <w:r>
        <w:rPr>
          <w:rFonts w:hint="eastAsia" w:ascii="宋体" w:hAnsi="宋体" w:cs="宋体"/>
          <w:szCs w:val="24"/>
        </w:rPr>
        <w:t>按照竞争性磋商文件的要求编制磋商方案说明书。</w:t>
      </w:r>
    </w:p>
    <w:p>
      <w:pPr>
        <w:spacing w:line="360" w:lineRule="auto"/>
        <w:ind w:firstLine="420" w:firstLineChars="200"/>
        <w:rPr>
          <w:rFonts w:ascii="宋体" w:hAnsi="宋体" w:cs="宋体"/>
          <w:szCs w:val="24"/>
        </w:rPr>
      </w:pPr>
      <w:r>
        <w:rPr>
          <w:rFonts w:ascii="宋体" w:hAnsi="宋体" w:cs="宋体"/>
          <w:szCs w:val="24"/>
        </w:rPr>
        <w:t>10.1.3</w:t>
      </w:r>
      <w:r>
        <w:rPr>
          <w:rFonts w:hint="eastAsia" w:ascii="宋体" w:hAnsi="宋体" w:cs="宋体"/>
          <w:szCs w:val="24"/>
        </w:rPr>
        <w:t>按照竞争性磋商文件供应商须知前附表的要求提交的资格证明文件；</w:t>
      </w:r>
    </w:p>
    <w:p>
      <w:pPr>
        <w:spacing w:line="360" w:lineRule="auto"/>
        <w:ind w:firstLine="420" w:firstLineChars="200"/>
        <w:rPr>
          <w:rFonts w:ascii="宋体" w:hAnsi="宋体" w:cs="宋体"/>
          <w:szCs w:val="24"/>
        </w:rPr>
      </w:pPr>
      <w:r>
        <w:rPr>
          <w:rFonts w:ascii="宋体" w:hAnsi="宋体" w:cs="宋体"/>
          <w:szCs w:val="24"/>
        </w:rPr>
        <w:t>10.1.4</w:t>
      </w:r>
      <w:r>
        <w:rPr>
          <w:rFonts w:hint="eastAsia" w:ascii="宋体" w:hAnsi="宋体" w:cs="宋体"/>
          <w:szCs w:val="24"/>
        </w:rPr>
        <w:t>按照本须知第</w:t>
      </w:r>
      <w:r>
        <w:rPr>
          <w:rFonts w:ascii="宋体" w:hAnsi="宋体" w:cs="宋体"/>
          <w:szCs w:val="24"/>
        </w:rPr>
        <w:t>15</w:t>
      </w:r>
      <w:r>
        <w:rPr>
          <w:rFonts w:hint="eastAsia" w:ascii="宋体" w:hAnsi="宋体" w:cs="宋体"/>
          <w:szCs w:val="24"/>
        </w:rPr>
        <w:t>条要求提交的磋商保证金；</w:t>
      </w:r>
    </w:p>
    <w:p>
      <w:pPr>
        <w:spacing w:line="360" w:lineRule="auto"/>
        <w:ind w:firstLine="420" w:firstLineChars="200"/>
        <w:rPr>
          <w:rFonts w:ascii="宋体" w:hAnsi="宋体" w:cs="宋体"/>
          <w:szCs w:val="24"/>
        </w:rPr>
      </w:pPr>
      <w:r>
        <w:rPr>
          <w:rFonts w:ascii="宋体" w:hAnsi="宋体" w:cs="宋体"/>
          <w:szCs w:val="24"/>
        </w:rPr>
        <w:t>10.1.5</w:t>
      </w:r>
      <w:r>
        <w:rPr>
          <w:rFonts w:hint="eastAsia" w:ascii="宋体" w:hAnsi="宋体" w:cs="宋体"/>
          <w:szCs w:val="24"/>
        </w:rPr>
        <w:t>竞争性磋商文件中要求的其他证明文件。</w:t>
      </w:r>
    </w:p>
    <w:p>
      <w:pPr>
        <w:spacing w:line="360" w:lineRule="auto"/>
        <w:ind w:firstLine="420" w:firstLineChars="200"/>
        <w:rPr>
          <w:rFonts w:ascii="宋体" w:hAnsi="宋体"/>
          <w:szCs w:val="24"/>
        </w:rPr>
      </w:pPr>
      <w:r>
        <w:rPr>
          <w:rFonts w:ascii="宋体" w:hAnsi="宋体"/>
          <w:szCs w:val="24"/>
        </w:rPr>
        <w:t xml:space="preserve">10.2 </w:t>
      </w:r>
      <w:r>
        <w:rPr>
          <w:rFonts w:hint="eastAsia" w:ascii="宋体" w:hAnsi="宋体"/>
          <w:szCs w:val="24"/>
        </w:rPr>
        <w:t>如果在竞争性磋商文件中没有允许提供备选方案，则每个供应商只允许提交一个磋商方案，否则，其磋商将按照无效磋商处理。</w:t>
      </w:r>
      <w:r>
        <w:rPr>
          <w:rFonts w:ascii="宋体" w:hAnsi="宋体"/>
          <w:szCs w:val="24"/>
        </w:rPr>
        <w:t xml:space="preserve">                                                                                                                                                                                                                                                                                                                                                                                                                                                                                                                                                                                                                                                                                                                                                                                                                                                                                                                                                                                                                                                                                                      </w:t>
      </w:r>
    </w:p>
    <w:p>
      <w:pPr>
        <w:spacing w:line="360" w:lineRule="auto"/>
        <w:ind w:firstLine="420" w:firstLineChars="200"/>
        <w:rPr>
          <w:rFonts w:ascii="宋体" w:hAnsi="宋体"/>
          <w:szCs w:val="24"/>
        </w:rPr>
      </w:pPr>
      <w:r>
        <w:rPr>
          <w:rFonts w:ascii="宋体" w:hAnsi="宋体"/>
          <w:szCs w:val="24"/>
        </w:rPr>
        <w:t>10.3</w:t>
      </w:r>
      <w:r>
        <w:rPr>
          <w:rFonts w:hint="eastAsia" w:ascii="宋体" w:hAnsi="宋体"/>
          <w:szCs w:val="24"/>
        </w:rPr>
        <w:t>本次磋商的最小单元：见供应商须知前附表，供应商可对任一标段进行磋商，但不能对各包中的内容或者分项内容进行不完全磋商。任何不完全的磋商将按照无效磋商处理。</w:t>
      </w:r>
    </w:p>
    <w:p>
      <w:pPr>
        <w:spacing w:line="360" w:lineRule="auto"/>
        <w:outlineLvl w:val="2"/>
        <w:rPr>
          <w:rFonts w:ascii="宋体" w:hAnsi="宋体"/>
          <w:b/>
          <w:szCs w:val="24"/>
        </w:rPr>
      </w:pPr>
      <w:r>
        <w:rPr>
          <w:rFonts w:ascii="宋体" w:hAnsi="宋体"/>
          <w:b/>
          <w:szCs w:val="24"/>
        </w:rPr>
        <w:t>11.</w:t>
      </w:r>
      <w:r>
        <w:rPr>
          <w:rFonts w:hint="eastAsia" w:ascii="宋体" w:hAnsi="宋体"/>
          <w:b/>
          <w:szCs w:val="24"/>
        </w:rPr>
        <w:t>竞争性磋商响应文件格式</w:t>
      </w:r>
      <w:r>
        <w:rPr>
          <w:rFonts w:ascii="宋体" w:hAnsi="宋体"/>
          <w:b/>
          <w:szCs w:val="24"/>
        </w:rPr>
        <w:t xml:space="preserve"> </w:t>
      </w:r>
    </w:p>
    <w:p>
      <w:pPr>
        <w:spacing w:line="360" w:lineRule="auto"/>
        <w:ind w:firstLine="420" w:firstLineChars="200"/>
        <w:rPr>
          <w:rFonts w:ascii="宋体" w:hAnsi="宋体"/>
          <w:szCs w:val="24"/>
        </w:rPr>
      </w:pPr>
      <w:r>
        <w:rPr>
          <w:rFonts w:ascii="宋体" w:hAnsi="宋体"/>
          <w:szCs w:val="24"/>
        </w:rPr>
        <w:t xml:space="preserve">11.1 </w:t>
      </w:r>
      <w:r>
        <w:rPr>
          <w:rFonts w:hint="eastAsia" w:ascii="宋体" w:hAnsi="宋体"/>
          <w:szCs w:val="24"/>
        </w:rPr>
        <w:t>供应商应按照竞争性磋商文件中第六章</w:t>
      </w:r>
      <w:r>
        <w:rPr>
          <w:rFonts w:ascii="宋体" w:hAnsi="宋体"/>
          <w:szCs w:val="24"/>
        </w:rPr>
        <w:t>“</w:t>
      </w:r>
      <w:r>
        <w:rPr>
          <w:rFonts w:hint="eastAsia" w:ascii="宋体" w:hAnsi="宋体"/>
          <w:szCs w:val="24"/>
        </w:rPr>
        <w:t>竞争性磋商响应文件格式</w:t>
      </w:r>
      <w:r>
        <w:rPr>
          <w:rFonts w:ascii="宋体" w:hAnsi="宋体"/>
          <w:szCs w:val="24"/>
        </w:rPr>
        <w:t>”</w:t>
      </w:r>
      <w:r>
        <w:rPr>
          <w:rFonts w:hint="eastAsia" w:ascii="宋体" w:hAnsi="宋体"/>
          <w:szCs w:val="24"/>
        </w:rPr>
        <w:t>所提供的格式和要求制作竞争性磋商响应文件，明确表达磋商意愿，详细说明磋商方案、承诺及价格。</w:t>
      </w:r>
    </w:p>
    <w:p>
      <w:pPr>
        <w:spacing w:line="360" w:lineRule="auto"/>
        <w:ind w:firstLine="420" w:firstLineChars="200"/>
        <w:rPr>
          <w:rFonts w:ascii="宋体" w:hAnsi="宋体" w:cs="宋体"/>
        </w:rPr>
      </w:pPr>
      <w:r>
        <w:rPr>
          <w:rFonts w:ascii="宋体" w:hAnsi="宋体" w:cs="宋体"/>
        </w:rPr>
        <w:t>11.2</w:t>
      </w:r>
      <w:r>
        <w:rPr>
          <w:rFonts w:hint="eastAsia" w:ascii="宋体" w:hAnsi="宋体" w:cs="宋体"/>
        </w:rPr>
        <w:t>供应商应完整地提供磋商文件要求的所有数据和资料。</w:t>
      </w:r>
    </w:p>
    <w:p>
      <w:pPr>
        <w:spacing w:line="360" w:lineRule="auto"/>
        <w:outlineLvl w:val="2"/>
        <w:rPr>
          <w:rFonts w:ascii="宋体" w:hAnsi="宋体"/>
          <w:b/>
          <w:szCs w:val="24"/>
        </w:rPr>
      </w:pPr>
      <w:r>
        <w:rPr>
          <w:rFonts w:ascii="宋体" w:hAnsi="宋体"/>
          <w:b/>
          <w:szCs w:val="24"/>
        </w:rPr>
        <w:t>12.</w:t>
      </w:r>
      <w:r>
        <w:rPr>
          <w:rFonts w:hint="eastAsia" w:ascii="宋体" w:hAnsi="宋体"/>
          <w:b/>
          <w:szCs w:val="24"/>
        </w:rPr>
        <w:t>磋商报价</w:t>
      </w:r>
    </w:p>
    <w:p>
      <w:pPr>
        <w:spacing w:line="360" w:lineRule="auto"/>
        <w:ind w:firstLine="420" w:firstLineChars="200"/>
        <w:rPr>
          <w:rFonts w:ascii="宋体" w:hAnsi="宋体" w:cs="宋体"/>
          <w:szCs w:val="24"/>
        </w:rPr>
      </w:pPr>
      <w:r>
        <w:rPr>
          <w:rFonts w:ascii="宋体" w:hAnsi="宋体"/>
          <w:szCs w:val="24"/>
        </w:rPr>
        <w:t>12.1</w:t>
      </w:r>
      <w:r>
        <w:rPr>
          <w:rFonts w:hint="eastAsia" w:ascii="宋体" w:hAnsi="宋体"/>
          <w:szCs w:val="24"/>
        </w:rPr>
        <w:t>磋商报价：见供应商须知前附表。</w:t>
      </w:r>
    </w:p>
    <w:p>
      <w:pPr>
        <w:spacing w:line="360" w:lineRule="auto"/>
        <w:outlineLvl w:val="2"/>
        <w:rPr>
          <w:rFonts w:ascii="宋体" w:hAnsi="宋体"/>
          <w:b/>
          <w:szCs w:val="24"/>
        </w:rPr>
      </w:pPr>
      <w:r>
        <w:rPr>
          <w:rFonts w:ascii="宋体" w:hAnsi="宋体"/>
          <w:b/>
          <w:szCs w:val="24"/>
        </w:rPr>
        <w:t>13.</w:t>
      </w:r>
      <w:r>
        <w:rPr>
          <w:rFonts w:hint="eastAsia" w:ascii="宋体" w:hAnsi="宋体"/>
          <w:b/>
          <w:szCs w:val="24"/>
        </w:rPr>
        <w:t>证明供应商合格的资格证明文件</w:t>
      </w:r>
    </w:p>
    <w:p>
      <w:pPr>
        <w:spacing w:line="360" w:lineRule="auto"/>
        <w:ind w:firstLine="420" w:firstLineChars="200"/>
        <w:rPr>
          <w:rFonts w:ascii="宋体" w:hAnsi="宋体"/>
          <w:szCs w:val="24"/>
        </w:rPr>
      </w:pPr>
      <w:r>
        <w:rPr>
          <w:rFonts w:ascii="宋体" w:hAnsi="宋体"/>
          <w:szCs w:val="24"/>
        </w:rPr>
        <w:t>13.1</w:t>
      </w:r>
      <w:r>
        <w:rPr>
          <w:rFonts w:hint="eastAsia" w:ascii="宋体" w:hAnsi="宋体"/>
          <w:szCs w:val="24"/>
        </w:rPr>
        <w:t>供应商应按照竞争性磋商文件供应商须知前附表的要求，在竞争性磋商响应文件中提交合格的资格证明文件。如果资格证明文件不全或不合格的，其磋商响应文件将被作无效文件处理。</w:t>
      </w:r>
    </w:p>
    <w:p>
      <w:pPr>
        <w:spacing w:line="360" w:lineRule="auto"/>
        <w:outlineLvl w:val="2"/>
        <w:rPr>
          <w:rFonts w:ascii="宋体" w:hAnsi="宋体"/>
          <w:b/>
          <w:szCs w:val="24"/>
        </w:rPr>
      </w:pPr>
      <w:r>
        <w:rPr>
          <w:rFonts w:ascii="宋体" w:hAnsi="宋体"/>
          <w:b/>
          <w:szCs w:val="24"/>
        </w:rPr>
        <w:t>14.</w:t>
      </w:r>
      <w:r>
        <w:rPr>
          <w:rFonts w:hint="eastAsia" w:ascii="宋体" w:hAnsi="宋体"/>
          <w:b/>
          <w:szCs w:val="24"/>
        </w:rPr>
        <w:t>证明符合竞争性磋商文件规定的文件</w:t>
      </w:r>
    </w:p>
    <w:p>
      <w:pPr>
        <w:spacing w:line="360" w:lineRule="auto"/>
        <w:ind w:firstLine="420" w:firstLineChars="200"/>
        <w:rPr>
          <w:rFonts w:ascii="宋体" w:hAnsi="宋体"/>
          <w:szCs w:val="24"/>
        </w:rPr>
      </w:pPr>
      <w:r>
        <w:rPr>
          <w:rFonts w:ascii="宋体" w:hAnsi="宋体"/>
          <w:szCs w:val="24"/>
        </w:rPr>
        <w:t>14.1</w:t>
      </w:r>
      <w:r>
        <w:rPr>
          <w:rFonts w:hint="eastAsia" w:ascii="宋体" w:hAnsi="宋体"/>
          <w:szCs w:val="24"/>
        </w:rPr>
        <w:t>供应商应在竞争性磋商响应文件中服务满足竞争性磋商文件要求并符合国家法律法规、行业管理部门要求的其他强制性标准的证明文件。缺少证明文件或证明文件不合格的磋商响应文件，与竞争性磋商文件要求有重大偏离的磋商响应文件，不符合国家法律法规、行业管理部门要求的其他强制性标准的磋商响应文件将按无效磋商处理。</w:t>
      </w:r>
    </w:p>
    <w:p>
      <w:pPr>
        <w:spacing w:line="360" w:lineRule="auto"/>
        <w:ind w:firstLine="420" w:firstLineChars="200"/>
        <w:rPr>
          <w:rFonts w:ascii="宋体" w:hAnsi="宋体"/>
          <w:szCs w:val="24"/>
        </w:rPr>
      </w:pPr>
      <w:r>
        <w:rPr>
          <w:rFonts w:ascii="宋体" w:hAnsi="宋体"/>
          <w:szCs w:val="24"/>
        </w:rPr>
        <w:t>14.2</w:t>
      </w:r>
      <w:r>
        <w:rPr>
          <w:rFonts w:hint="eastAsia" w:ascii="宋体" w:hAnsi="宋体"/>
          <w:szCs w:val="24"/>
        </w:rPr>
        <w:t>上述证明文件可以是文字资料、图纸、图片和数据等，所有证明文件表达意思必须统一。</w:t>
      </w:r>
    </w:p>
    <w:p>
      <w:pPr>
        <w:spacing w:line="360" w:lineRule="auto"/>
        <w:rPr>
          <w:rFonts w:ascii="宋体" w:hAnsi="宋体"/>
          <w:b/>
          <w:szCs w:val="24"/>
        </w:rPr>
      </w:pPr>
      <w:r>
        <w:rPr>
          <w:rFonts w:ascii="宋体" w:hAnsi="宋体"/>
          <w:b/>
          <w:szCs w:val="24"/>
        </w:rPr>
        <w:t>15.</w:t>
      </w:r>
      <w:r>
        <w:rPr>
          <w:rFonts w:hint="eastAsia" w:ascii="宋体" w:hAnsi="宋体"/>
          <w:b/>
          <w:szCs w:val="24"/>
        </w:rPr>
        <w:t>磋商保证金</w:t>
      </w:r>
    </w:p>
    <w:p>
      <w:pPr>
        <w:spacing w:line="360" w:lineRule="auto"/>
        <w:ind w:firstLine="420" w:firstLineChars="200"/>
        <w:rPr>
          <w:rFonts w:ascii="宋体" w:hAnsi="宋体"/>
          <w:szCs w:val="24"/>
        </w:rPr>
      </w:pPr>
      <w:r>
        <w:rPr>
          <w:rFonts w:hint="eastAsia" w:ascii="宋体" w:hAnsi="宋体" w:cs="宋体"/>
          <w:szCs w:val="24"/>
        </w:rPr>
        <w:t>根据市财函【</w:t>
      </w:r>
      <w:r>
        <w:rPr>
          <w:rFonts w:ascii="宋体" w:hAnsi="宋体" w:cs="宋体"/>
          <w:szCs w:val="24"/>
        </w:rPr>
        <w:t>2020</w:t>
      </w:r>
      <w:r>
        <w:rPr>
          <w:rFonts w:hint="eastAsia" w:ascii="宋体" w:hAnsi="宋体" w:cs="宋体"/>
          <w:szCs w:val="24"/>
        </w:rPr>
        <w:t>】</w:t>
      </w:r>
      <w:r>
        <w:rPr>
          <w:rFonts w:ascii="宋体" w:hAnsi="宋体" w:cs="宋体"/>
          <w:szCs w:val="24"/>
        </w:rPr>
        <w:t>617</w:t>
      </w:r>
      <w:r>
        <w:rPr>
          <w:rFonts w:hint="eastAsia" w:ascii="宋体" w:hAnsi="宋体" w:cs="宋体"/>
          <w:szCs w:val="24"/>
        </w:rPr>
        <w:t>号文件，西安市财政局关于《促进政府采购公平竞争优化营商环境》的通知，参加本市政府采购活动免交磋商保证金。</w:t>
      </w:r>
      <w:r>
        <w:rPr>
          <w:rFonts w:ascii="宋体" w:hAnsi="宋体"/>
          <w:szCs w:val="24"/>
        </w:rPr>
        <w:t xml:space="preserve">   </w:t>
      </w:r>
    </w:p>
    <w:p>
      <w:pPr>
        <w:spacing w:line="360" w:lineRule="auto"/>
        <w:outlineLvl w:val="2"/>
        <w:rPr>
          <w:rFonts w:ascii="宋体" w:hAnsi="宋体"/>
          <w:b/>
          <w:szCs w:val="24"/>
        </w:rPr>
      </w:pPr>
      <w:r>
        <w:rPr>
          <w:rFonts w:ascii="宋体" w:hAnsi="宋体"/>
          <w:b/>
          <w:szCs w:val="24"/>
        </w:rPr>
        <w:t>16.</w:t>
      </w:r>
      <w:r>
        <w:rPr>
          <w:rFonts w:hint="eastAsia" w:ascii="宋体" w:hAnsi="宋体"/>
          <w:b/>
          <w:szCs w:val="24"/>
        </w:rPr>
        <w:t>磋商有效期</w:t>
      </w:r>
    </w:p>
    <w:p>
      <w:pPr>
        <w:spacing w:line="360" w:lineRule="auto"/>
        <w:ind w:firstLine="420" w:firstLineChars="200"/>
        <w:rPr>
          <w:rFonts w:ascii="宋体" w:hAnsi="宋体"/>
          <w:szCs w:val="24"/>
        </w:rPr>
      </w:pPr>
      <w:r>
        <w:rPr>
          <w:rFonts w:ascii="宋体" w:hAnsi="宋体"/>
          <w:szCs w:val="24"/>
        </w:rPr>
        <w:t>16.1</w:t>
      </w:r>
      <w:r>
        <w:rPr>
          <w:rFonts w:hint="eastAsia" w:ascii="宋体" w:hAnsi="宋体"/>
          <w:szCs w:val="24"/>
        </w:rPr>
        <w:t>磋商响应文件应在</w:t>
      </w:r>
      <w:r>
        <w:rPr>
          <w:rFonts w:ascii="宋体" w:hAnsi="宋体"/>
          <w:szCs w:val="24"/>
        </w:rPr>
        <w:t>“</w:t>
      </w:r>
      <w:r>
        <w:rPr>
          <w:rFonts w:hint="eastAsia" w:ascii="宋体" w:hAnsi="宋体"/>
          <w:szCs w:val="24"/>
        </w:rPr>
        <w:t>供应商须知前附表</w:t>
      </w:r>
      <w:r>
        <w:rPr>
          <w:rFonts w:ascii="宋体" w:hAnsi="宋体"/>
          <w:szCs w:val="24"/>
        </w:rPr>
        <w:t>”</w:t>
      </w:r>
      <w:r>
        <w:rPr>
          <w:rFonts w:hint="eastAsia" w:ascii="宋体" w:hAnsi="宋体"/>
          <w:szCs w:val="24"/>
        </w:rPr>
        <w:t>中规定的期限内保持有效。磋商有效期不满足规定有效期的磋商响应文件将被视为非响应性磋商而予以拒绝。</w:t>
      </w:r>
    </w:p>
    <w:p>
      <w:pPr>
        <w:spacing w:line="360" w:lineRule="auto"/>
        <w:ind w:firstLine="420" w:firstLineChars="200"/>
        <w:rPr>
          <w:rFonts w:ascii="宋体" w:hAnsi="宋体"/>
          <w:szCs w:val="24"/>
        </w:rPr>
      </w:pPr>
      <w:r>
        <w:rPr>
          <w:rFonts w:ascii="宋体" w:hAnsi="宋体"/>
          <w:szCs w:val="24"/>
        </w:rPr>
        <w:t>16.2</w:t>
      </w:r>
      <w:r>
        <w:rPr>
          <w:rFonts w:hint="eastAsia" w:ascii="宋体" w:hAnsi="宋体"/>
          <w:szCs w:val="24"/>
        </w:rPr>
        <w:t>在特殊情况下，在原磋商有效期期满之前，采购代理机构可向供应商提出延长磋商有效期的要求。这种要求与答复均应以书面的形式。供应商可以拒绝采购代理机构的这种要求</w:t>
      </w:r>
      <w:r>
        <w:rPr>
          <w:rFonts w:ascii="宋体" w:hAnsi="宋体"/>
          <w:szCs w:val="24"/>
        </w:rPr>
        <w:t>,</w:t>
      </w:r>
      <w:r>
        <w:rPr>
          <w:rFonts w:hint="eastAsia" w:ascii="宋体" w:hAnsi="宋体"/>
          <w:szCs w:val="24"/>
        </w:rPr>
        <w:t>其磋商保证金也不被没收。同意延长的供应商既不能要求也不允许修改其竞争性磋商响应文件，但要相应延长其磋商保证金的有效期。在这种情况下，本章第</w:t>
      </w:r>
      <w:r>
        <w:rPr>
          <w:rFonts w:ascii="宋体" w:hAnsi="宋体"/>
          <w:szCs w:val="24"/>
        </w:rPr>
        <w:t>15</w:t>
      </w:r>
      <w:r>
        <w:rPr>
          <w:rFonts w:hint="eastAsia" w:ascii="宋体" w:hAnsi="宋体"/>
          <w:szCs w:val="24"/>
        </w:rPr>
        <w:t>条有关磋商保证金的退还和没收的规定将在延长了的有效期内继续有效。</w:t>
      </w:r>
    </w:p>
    <w:p>
      <w:pPr>
        <w:spacing w:line="360" w:lineRule="auto"/>
        <w:outlineLvl w:val="2"/>
        <w:rPr>
          <w:rFonts w:ascii="宋体" w:hAnsi="宋体"/>
          <w:b/>
          <w:szCs w:val="24"/>
        </w:rPr>
      </w:pPr>
      <w:r>
        <w:rPr>
          <w:rFonts w:ascii="宋体" w:hAnsi="宋体"/>
          <w:b/>
          <w:szCs w:val="24"/>
        </w:rPr>
        <w:t>17.</w:t>
      </w:r>
      <w:r>
        <w:rPr>
          <w:rFonts w:hint="eastAsia" w:ascii="宋体" w:hAnsi="宋体"/>
          <w:b/>
          <w:szCs w:val="24"/>
        </w:rPr>
        <w:t>竞争性磋商响应文件的式样和签署</w:t>
      </w:r>
    </w:p>
    <w:p>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7.1</w:t>
      </w:r>
      <w:r>
        <w:rPr>
          <w:rFonts w:hint="eastAsia" w:ascii="宋体" w:hAnsi="宋体"/>
          <w:szCs w:val="24"/>
        </w:rPr>
        <w:t>供应商应使用加密锁进入全国公共资源交易平台（陕西省.西咸新区）不见面开标系统，按照电子化文件的要求签署为准。</w:t>
      </w:r>
    </w:p>
    <w:p>
      <w:pPr>
        <w:spacing w:line="360" w:lineRule="auto"/>
        <w:ind w:firstLine="420" w:firstLineChars="200"/>
        <w:rPr>
          <w:rFonts w:ascii="宋体" w:hAnsi="宋体"/>
          <w:szCs w:val="24"/>
        </w:rPr>
      </w:pPr>
      <w:r>
        <w:rPr>
          <w:rFonts w:ascii="宋体" w:hAnsi="宋体"/>
          <w:szCs w:val="24"/>
        </w:rPr>
        <w:t>17.2</w:t>
      </w:r>
      <w:r>
        <w:rPr>
          <w:rFonts w:hint="eastAsia" w:ascii="宋体" w:hAnsi="宋体"/>
          <w:szCs w:val="24"/>
        </w:rPr>
        <w:t>供应商在提交磋商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420" w:firstLineChars="200"/>
        <w:rPr>
          <w:rFonts w:ascii="宋体" w:hAnsi="宋体"/>
        </w:rPr>
      </w:pPr>
      <w:r>
        <w:rPr>
          <w:rFonts w:ascii="宋体" w:hAnsi="宋体"/>
          <w:szCs w:val="24"/>
        </w:rPr>
        <w:t>17.3</w:t>
      </w:r>
      <w:r>
        <w:rPr>
          <w:rFonts w:hint="eastAsia" w:ascii="宋体" w:hAnsi="宋体"/>
          <w:szCs w:val="24"/>
        </w:rPr>
        <w:t>竞争性磋商响应文件电子响应内容</w:t>
      </w:r>
      <w:r>
        <w:rPr>
          <w:rFonts w:ascii="宋体" w:hAnsi="宋体"/>
          <w:szCs w:val="24"/>
        </w:rPr>
        <w:t>,</w:t>
      </w:r>
      <w:r>
        <w:rPr>
          <w:rFonts w:hint="eastAsia" w:ascii="宋体" w:hAnsi="宋体"/>
          <w:szCs w:val="24"/>
        </w:rPr>
        <w:t>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w:t>
      </w:r>
      <w:r>
        <w:rPr>
          <w:rFonts w:ascii="宋体" w:hAnsi="宋体"/>
          <w:szCs w:val="24"/>
        </w:rPr>
        <w:t>“</w:t>
      </w:r>
      <w:r>
        <w:rPr>
          <w:rFonts w:hint="eastAsia" w:ascii="宋体" w:hAnsi="宋体"/>
          <w:szCs w:val="24"/>
        </w:rPr>
        <w:t>法定代表人授权书</w:t>
      </w:r>
      <w:r>
        <w:rPr>
          <w:rFonts w:ascii="宋体" w:hAnsi="宋体"/>
          <w:szCs w:val="24"/>
        </w:rPr>
        <w:t>”</w:t>
      </w:r>
      <w:r>
        <w:rPr>
          <w:rFonts w:hint="eastAsia" w:ascii="宋体" w:hAnsi="宋体"/>
          <w:szCs w:val="24"/>
        </w:rPr>
        <w:t>附在竞争性磋商响应文件中，所有要求签字（名）处，均须由签字（名）者本人用不褪色的蓝</w:t>
      </w:r>
      <w:r>
        <w:rPr>
          <w:rFonts w:ascii="宋体" w:hAnsi="宋体"/>
          <w:szCs w:val="24"/>
        </w:rPr>
        <w:t>(</w:t>
      </w:r>
      <w:r>
        <w:rPr>
          <w:rFonts w:hint="eastAsia" w:ascii="宋体" w:hAnsi="宋体"/>
          <w:szCs w:val="24"/>
        </w:rPr>
        <w:t>黑</w:t>
      </w:r>
      <w:r>
        <w:rPr>
          <w:rFonts w:ascii="宋体" w:hAnsi="宋体"/>
          <w:szCs w:val="24"/>
        </w:rPr>
        <w:t>)</w:t>
      </w:r>
      <w:r>
        <w:rPr>
          <w:rFonts w:hint="eastAsia" w:ascii="宋体" w:hAnsi="宋体"/>
          <w:szCs w:val="24"/>
        </w:rPr>
        <w:t>色墨水</w:t>
      </w:r>
      <w:r>
        <w:rPr>
          <w:rFonts w:ascii="宋体" w:hAnsi="宋体"/>
          <w:szCs w:val="24"/>
        </w:rPr>
        <w:t>(</w:t>
      </w:r>
      <w:r>
        <w:rPr>
          <w:rFonts w:hint="eastAsia" w:ascii="宋体" w:hAnsi="宋体"/>
          <w:szCs w:val="24"/>
        </w:rPr>
        <w:t>汁</w:t>
      </w:r>
      <w:r>
        <w:rPr>
          <w:rFonts w:ascii="宋体" w:hAnsi="宋体"/>
          <w:szCs w:val="24"/>
        </w:rPr>
        <w:t>)</w:t>
      </w:r>
      <w:r>
        <w:rPr>
          <w:rFonts w:hint="eastAsia" w:ascii="宋体" w:hAnsi="宋体"/>
          <w:szCs w:val="24"/>
        </w:rPr>
        <w:t>书写，不得用任何形式的图章代替。</w:t>
      </w:r>
    </w:p>
    <w:p>
      <w:pPr>
        <w:spacing w:line="360" w:lineRule="auto"/>
        <w:ind w:firstLine="420" w:firstLineChars="200"/>
        <w:rPr>
          <w:rFonts w:ascii="宋体" w:hAnsi="宋体"/>
          <w:szCs w:val="24"/>
        </w:rPr>
      </w:pPr>
      <w:r>
        <w:rPr>
          <w:rFonts w:ascii="宋体" w:hAnsi="宋体"/>
          <w:szCs w:val="24"/>
        </w:rPr>
        <w:t>17.4</w:t>
      </w:r>
      <w:r>
        <w:rPr>
          <w:rFonts w:hint="eastAsia" w:ascii="宋体" w:hAnsi="宋体"/>
          <w:szCs w:val="24"/>
        </w:rPr>
        <w:t>任何行间插字、涂改和增删，必须由供应商的法定代表人或其授权代表在旁边签字才有效。</w:t>
      </w:r>
    </w:p>
    <w:p>
      <w:pPr>
        <w:spacing w:line="360" w:lineRule="auto"/>
        <w:ind w:firstLine="420" w:firstLineChars="200"/>
        <w:rPr>
          <w:rFonts w:ascii="宋体" w:hAnsi="宋体"/>
          <w:szCs w:val="24"/>
        </w:rPr>
      </w:pPr>
      <w:r>
        <w:rPr>
          <w:rFonts w:ascii="宋体" w:hAnsi="宋体"/>
          <w:szCs w:val="24"/>
        </w:rPr>
        <w:t>17.5</w:t>
      </w:r>
      <w:r>
        <w:rPr>
          <w:rFonts w:hint="eastAsia" w:ascii="宋体" w:hAnsi="宋体"/>
          <w:szCs w:val="24"/>
        </w:rPr>
        <w:t>供应商名称应填写全称。</w:t>
      </w:r>
    </w:p>
    <w:p>
      <w:pPr>
        <w:spacing w:line="360" w:lineRule="auto"/>
        <w:ind w:firstLine="420" w:firstLineChars="200"/>
        <w:rPr>
          <w:rFonts w:ascii="宋体" w:hAnsi="宋体"/>
          <w:szCs w:val="24"/>
        </w:rPr>
      </w:pPr>
      <w:r>
        <w:rPr>
          <w:rFonts w:ascii="宋体" w:hAnsi="宋体"/>
          <w:szCs w:val="24"/>
        </w:rPr>
        <w:t>17.6</w:t>
      </w:r>
      <w:r>
        <w:rPr>
          <w:rFonts w:hint="eastAsia" w:ascii="宋体" w:hAnsi="宋体"/>
          <w:szCs w:val="24"/>
        </w:rPr>
        <w:t>因字迹潦草、表述不清或不按竞争性磋商文件格式编制的竞争性磋商响应文件，所引起的对供应商不利的后果，由供应商自行负责。</w:t>
      </w:r>
    </w:p>
    <w:p>
      <w:pPr>
        <w:keepNext/>
        <w:keepLines/>
        <w:spacing w:line="360" w:lineRule="auto"/>
        <w:jc w:val="center"/>
        <w:outlineLvl w:val="1"/>
        <w:rPr>
          <w:rFonts w:ascii="宋体" w:hAnsi="宋体"/>
          <w:b/>
          <w:sz w:val="28"/>
          <w:szCs w:val="28"/>
        </w:rPr>
      </w:pPr>
      <w:r>
        <w:rPr>
          <w:rFonts w:hint="eastAsia" w:ascii="宋体" w:hAnsi="宋体"/>
          <w:b/>
          <w:sz w:val="28"/>
          <w:szCs w:val="28"/>
        </w:rPr>
        <w:t>四</w:t>
      </w:r>
      <w:r>
        <w:rPr>
          <w:rFonts w:ascii="宋体" w:hAnsi="宋体"/>
          <w:b/>
          <w:sz w:val="28"/>
          <w:szCs w:val="28"/>
        </w:rPr>
        <w:t>.</w:t>
      </w:r>
      <w:r>
        <w:rPr>
          <w:rFonts w:hint="eastAsia" w:ascii="宋体" w:hAnsi="宋体"/>
          <w:b/>
          <w:sz w:val="28"/>
          <w:szCs w:val="28"/>
        </w:rPr>
        <w:t>竞争性磋商响应文件的递交</w:t>
      </w:r>
    </w:p>
    <w:p>
      <w:pPr>
        <w:spacing w:line="360" w:lineRule="auto"/>
        <w:outlineLvl w:val="2"/>
        <w:rPr>
          <w:rFonts w:ascii="宋体" w:hAnsi="宋体"/>
          <w:b/>
          <w:szCs w:val="24"/>
        </w:rPr>
      </w:pPr>
      <w:r>
        <w:rPr>
          <w:rFonts w:ascii="宋体" w:hAnsi="宋体"/>
          <w:b/>
          <w:szCs w:val="24"/>
        </w:rPr>
        <w:t>18.</w:t>
      </w:r>
      <w:r>
        <w:rPr>
          <w:rFonts w:hint="eastAsia" w:ascii="宋体" w:hAnsi="宋体"/>
          <w:b/>
          <w:szCs w:val="24"/>
        </w:rPr>
        <w:t>竞争性磋商响应文件的密封和标记</w:t>
      </w:r>
    </w:p>
    <w:p>
      <w:pPr>
        <w:spacing w:line="360" w:lineRule="auto"/>
        <w:ind w:firstLine="420" w:firstLineChars="200"/>
        <w:rPr>
          <w:rFonts w:ascii="宋体" w:hAnsi="宋体"/>
          <w:szCs w:val="24"/>
        </w:rPr>
      </w:pPr>
      <w:r>
        <w:rPr>
          <w:rFonts w:hint="eastAsia" w:ascii="宋体" w:hAnsi="宋体"/>
          <w:szCs w:val="24"/>
        </w:rPr>
        <w:t>以电子形式递交投标文件。无需装订、包封。</w:t>
      </w:r>
    </w:p>
    <w:p>
      <w:pPr>
        <w:spacing w:line="360" w:lineRule="auto"/>
        <w:outlineLvl w:val="2"/>
        <w:rPr>
          <w:rFonts w:ascii="宋体" w:hAnsi="宋体"/>
          <w:b/>
          <w:szCs w:val="24"/>
        </w:rPr>
      </w:pPr>
      <w:r>
        <w:rPr>
          <w:rFonts w:ascii="宋体" w:hAnsi="宋体"/>
          <w:b/>
          <w:szCs w:val="24"/>
        </w:rPr>
        <w:t>19.</w:t>
      </w:r>
      <w:r>
        <w:rPr>
          <w:rFonts w:hint="eastAsia" w:ascii="宋体" w:hAnsi="宋体"/>
          <w:b/>
          <w:szCs w:val="24"/>
        </w:rPr>
        <w:t>竞争性磋商响应文件的递交</w:t>
      </w:r>
    </w:p>
    <w:p>
      <w:pPr>
        <w:spacing w:line="360" w:lineRule="auto"/>
        <w:ind w:firstLine="420" w:firstLineChars="200"/>
        <w:rPr>
          <w:rFonts w:ascii="宋体" w:hAnsi="宋体"/>
          <w:szCs w:val="24"/>
        </w:rPr>
      </w:pPr>
      <w:r>
        <w:rPr>
          <w:rFonts w:ascii="宋体" w:hAnsi="宋体"/>
          <w:szCs w:val="24"/>
        </w:rPr>
        <w:t>19.1</w:t>
      </w:r>
      <w:r>
        <w:rPr>
          <w:rFonts w:hint="eastAsia" w:ascii="宋体" w:hAnsi="宋体"/>
          <w:szCs w:val="24"/>
        </w:rPr>
        <w:t>供应商应按照竞争性磋商公告中规定的时间、地点，在规定的竞争性磋商响应文件递交截止时间前将全部竞争性磋商响应文件电子文件和磋商资料递交至全国公共资源交易平台（陕西省.西咸新区）系统。</w:t>
      </w:r>
    </w:p>
    <w:p>
      <w:pPr>
        <w:spacing w:line="360" w:lineRule="auto"/>
        <w:ind w:firstLine="420" w:firstLineChars="200"/>
        <w:rPr>
          <w:rFonts w:ascii="宋体" w:hAnsi="宋体"/>
          <w:szCs w:val="24"/>
        </w:rPr>
      </w:pPr>
      <w:r>
        <w:rPr>
          <w:rFonts w:ascii="宋体" w:hAnsi="宋体"/>
          <w:szCs w:val="24"/>
        </w:rPr>
        <w:t>19.2</w:t>
      </w:r>
      <w:r>
        <w:rPr>
          <w:rFonts w:hint="eastAsia" w:ascii="宋体" w:hAnsi="宋体"/>
          <w:szCs w:val="24"/>
        </w:rPr>
        <w:t>采购代理机构在竞争性磋商文件规定的竞争性磋商响应文件递交截止时间前，只负责竞争性磋商响应文件的接收、清点、造册登记工作，并请递交人签字确认，对其有效性不负任何责任；</w:t>
      </w:r>
    </w:p>
    <w:p>
      <w:pPr>
        <w:spacing w:line="360" w:lineRule="auto"/>
        <w:ind w:firstLine="420" w:firstLineChars="200"/>
        <w:rPr>
          <w:rFonts w:ascii="宋体" w:hAnsi="宋体"/>
          <w:szCs w:val="24"/>
        </w:rPr>
      </w:pPr>
      <w:r>
        <w:rPr>
          <w:rFonts w:ascii="宋体" w:hAnsi="宋体"/>
          <w:szCs w:val="24"/>
        </w:rPr>
        <w:t>19.3</w:t>
      </w:r>
      <w:r>
        <w:rPr>
          <w:rFonts w:hint="eastAsia" w:ascii="宋体" w:hAnsi="宋体"/>
          <w:szCs w:val="24"/>
        </w:rPr>
        <w:t>无论供应商成交与否，其竞争性磋商响应文件恕不退还。</w:t>
      </w:r>
    </w:p>
    <w:p>
      <w:pPr>
        <w:spacing w:line="360" w:lineRule="auto"/>
        <w:outlineLvl w:val="2"/>
        <w:rPr>
          <w:rFonts w:ascii="宋体" w:hAnsi="宋体"/>
          <w:b/>
          <w:szCs w:val="24"/>
        </w:rPr>
      </w:pPr>
      <w:r>
        <w:rPr>
          <w:rFonts w:ascii="宋体" w:hAnsi="宋体"/>
          <w:b/>
          <w:szCs w:val="24"/>
        </w:rPr>
        <w:t>20.</w:t>
      </w:r>
      <w:r>
        <w:rPr>
          <w:rFonts w:hint="eastAsia" w:ascii="宋体" w:hAnsi="宋体"/>
          <w:b/>
          <w:szCs w:val="24"/>
        </w:rPr>
        <w:t>递交的竞争性磋商响应文件</w:t>
      </w:r>
    </w:p>
    <w:p>
      <w:pPr>
        <w:spacing w:line="360" w:lineRule="auto"/>
        <w:ind w:firstLine="420" w:firstLineChars="200"/>
        <w:rPr>
          <w:rFonts w:ascii="宋体" w:hAnsi="宋体"/>
          <w:szCs w:val="24"/>
        </w:rPr>
      </w:pPr>
      <w:r>
        <w:rPr>
          <w:rFonts w:ascii="宋体" w:hAnsi="宋体"/>
          <w:szCs w:val="24"/>
        </w:rPr>
        <w:t>20.1</w:t>
      </w:r>
      <w:r>
        <w:rPr>
          <w:rFonts w:hint="eastAsia" w:ascii="宋体" w:hAnsi="宋体"/>
          <w:szCs w:val="24"/>
        </w:rPr>
        <w:t>按照供应商须知的规定，采购代理机构将拒绝接受在规定的磋商截止时间后递交的任何竞争性磋商响应文件。</w:t>
      </w:r>
    </w:p>
    <w:p>
      <w:pPr>
        <w:spacing w:line="360" w:lineRule="auto"/>
        <w:outlineLvl w:val="2"/>
        <w:rPr>
          <w:rFonts w:ascii="宋体" w:hAnsi="宋体"/>
          <w:b/>
          <w:szCs w:val="24"/>
        </w:rPr>
      </w:pPr>
      <w:r>
        <w:rPr>
          <w:rFonts w:ascii="宋体" w:hAnsi="宋体"/>
          <w:b/>
          <w:szCs w:val="24"/>
        </w:rPr>
        <w:t>21.</w:t>
      </w:r>
      <w:r>
        <w:rPr>
          <w:rFonts w:hint="eastAsia" w:ascii="宋体" w:hAnsi="宋体"/>
          <w:b/>
          <w:szCs w:val="24"/>
        </w:rPr>
        <w:t>磋商的修改与撤回</w:t>
      </w:r>
    </w:p>
    <w:p>
      <w:pPr>
        <w:spacing w:line="360" w:lineRule="auto"/>
        <w:ind w:firstLine="420" w:firstLineChars="200"/>
        <w:rPr>
          <w:rFonts w:ascii="宋体" w:hAnsi="宋体"/>
          <w:szCs w:val="24"/>
        </w:rPr>
      </w:pPr>
      <w:r>
        <w:rPr>
          <w:rFonts w:ascii="宋体" w:hAnsi="宋体"/>
          <w:szCs w:val="24"/>
        </w:rPr>
        <w:t xml:space="preserve">21.1 </w:t>
      </w:r>
      <w:r>
        <w:rPr>
          <w:rFonts w:hint="eastAsia" w:ascii="宋体" w:hAnsi="宋体"/>
          <w:szCs w:val="24"/>
        </w:rPr>
        <w:t>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pacing w:line="360" w:lineRule="auto"/>
        <w:ind w:firstLine="420" w:firstLineChars="200"/>
        <w:rPr>
          <w:rFonts w:ascii="宋体" w:hAnsi="宋体"/>
          <w:szCs w:val="24"/>
        </w:rPr>
      </w:pPr>
      <w:r>
        <w:rPr>
          <w:rFonts w:ascii="宋体" w:hAnsi="宋体"/>
          <w:szCs w:val="24"/>
        </w:rPr>
        <w:t xml:space="preserve">21.2 </w:t>
      </w:r>
      <w:r>
        <w:rPr>
          <w:rFonts w:hint="eastAsia" w:ascii="宋体" w:hAnsi="宋体"/>
          <w:szCs w:val="24"/>
        </w:rPr>
        <w:t>供应商的修改或撤回或变动价格的通知应按本须知第</w:t>
      </w:r>
      <w:r>
        <w:rPr>
          <w:rFonts w:ascii="宋体" w:hAnsi="宋体"/>
          <w:szCs w:val="24"/>
        </w:rPr>
        <w:t>18</w:t>
      </w:r>
      <w:r>
        <w:rPr>
          <w:rFonts w:hint="eastAsia" w:ascii="宋体" w:hAnsi="宋体"/>
          <w:szCs w:val="24"/>
        </w:rPr>
        <w:t>条的规定编制、密封、标记和递交。</w:t>
      </w:r>
    </w:p>
    <w:p>
      <w:pPr>
        <w:spacing w:line="360" w:lineRule="auto"/>
        <w:ind w:firstLine="420" w:firstLineChars="200"/>
        <w:rPr>
          <w:rFonts w:ascii="宋体" w:hAnsi="宋体"/>
          <w:szCs w:val="24"/>
        </w:rPr>
      </w:pPr>
      <w:r>
        <w:rPr>
          <w:rFonts w:ascii="宋体" w:hAnsi="宋体"/>
          <w:szCs w:val="24"/>
        </w:rPr>
        <w:t xml:space="preserve">21.3 </w:t>
      </w:r>
      <w:r>
        <w:rPr>
          <w:rFonts w:hint="eastAsia" w:ascii="宋体" w:hAnsi="宋体"/>
          <w:szCs w:val="24"/>
        </w:rPr>
        <w:t>在磋商截止时间之后，供应商不得对其磋商响应文件做任何修改或撤回。</w:t>
      </w:r>
    </w:p>
    <w:p>
      <w:pPr>
        <w:keepNext/>
        <w:keepLines/>
        <w:spacing w:line="360" w:lineRule="auto"/>
        <w:jc w:val="center"/>
        <w:outlineLvl w:val="1"/>
        <w:rPr>
          <w:rFonts w:ascii="宋体" w:hAnsi="宋体"/>
          <w:b/>
          <w:sz w:val="28"/>
          <w:szCs w:val="28"/>
        </w:rPr>
      </w:pPr>
      <w:r>
        <w:rPr>
          <w:rFonts w:hint="eastAsia" w:ascii="宋体" w:hAnsi="宋体"/>
          <w:b/>
          <w:sz w:val="28"/>
          <w:szCs w:val="28"/>
        </w:rPr>
        <w:t>五</w:t>
      </w:r>
      <w:r>
        <w:rPr>
          <w:rFonts w:ascii="宋体" w:hAnsi="宋体"/>
          <w:b/>
          <w:sz w:val="28"/>
          <w:szCs w:val="28"/>
        </w:rPr>
        <w:t>.</w:t>
      </w:r>
      <w:r>
        <w:rPr>
          <w:rFonts w:hint="eastAsia" w:ascii="宋体" w:hAnsi="宋体"/>
          <w:b/>
          <w:sz w:val="28"/>
          <w:szCs w:val="28"/>
        </w:rPr>
        <w:t>磋商与评标</w:t>
      </w:r>
    </w:p>
    <w:p>
      <w:pPr>
        <w:spacing w:line="360" w:lineRule="auto"/>
        <w:outlineLvl w:val="2"/>
        <w:rPr>
          <w:rFonts w:ascii="宋体" w:hAnsi="宋体"/>
          <w:b/>
          <w:szCs w:val="24"/>
        </w:rPr>
      </w:pPr>
      <w:r>
        <w:rPr>
          <w:rFonts w:ascii="宋体" w:hAnsi="宋体"/>
          <w:b/>
          <w:szCs w:val="24"/>
        </w:rPr>
        <w:t>22.</w:t>
      </w:r>
      <w:r>
        <w:rPr>
          <w:rFonts w:hint="eastAsia" w:ascii="宋体" w:hAnsi="宋体"/>
          <w:b/>
          <w:szCs w:val="24"/>
        </w:rPr>
        <w:t>磋商会议</w:t>
      </w:r>
    </w:p>
    <w:p>
      <w:pPr>
        <w:spacing w:line="360" w:lineRule="auto"/>
        <w:ind w:firstLine="420" w:firstLineChars="200"/>
        <w:rPr>
          <w:rFonts w:ascii="宋体" w:hAnsi="宋体"/>
          <w:strike/>
          <w:szCs w:val="24"/>
          <w:highlight w:val="cyan"/>
        </w:rPr>
      </w:pPr>
      <w:r>
        <w:rPr>
          <w:rFonts w:ascii="宋体" w:hAnsi="宋体"/>
          <w:szCs w:val="24"/>
        </w:rPr>
        <w:t xml:space="preserve">22.1 </w:t>
      </w:r>
      <w:r>
        <w:rPr>
          <w:rFonts w:hint="eastAsia" w:ascii="宋体" w:hAnsi="宋体"/>
          <w:szCs w:val="24"/>
        </w:rPr>
        <w:t>采购代理机构在规定的时间和地点组织竞争性磋商会议。磋商时所有供应商代表自愿参加，供应商务必在开标前完成在线签到工作，否则将视同为放弃投标。如有供应商因不熟悉系统操作流程无法签到，应及时联系新区公共资源交易中心技术人员指导完成相应操作。</w:t>
      </w:r>
    </w:p>
    <w:p>
      <w:pPr>
        <w:spacing w:line="360" w:lineRule="auto"/>
        <w:ind w:firstLine="420" w:firstLineChars="200"/>
        <w:rPr>
          <w:rFonts w:ascii="宋体" w:hAnsi="宋体"/>
          <w:b/>
          <w:szCs w:val="24"/>
        </w:rPr>
      </w:pPr>
      <w:r>
        <w:rPr>
          <w:rFonts w:ascii="宋体" w:hAnsi="宋体"/>
          <w:szCs w:val="24"/>
        </w:rPr>
        <w:t>22.2</w:t>
      </w:r>
      <w:r>
        <w:rPr>
          <w:rFonts w:hint="eastAsia" w:ascii="宋体" w:hAnsi="宋体"/>
          <w:szCs w:val="24"/>
        </w:rPr>
        <w:t>采购代理机构将做磋商记录，存档备查。</w:t>
      </w:r>
    </w:p>
    <w:p>
      <w:pPr>
        <w:spacing w:line="360" w:lineRule="auto"/>
        <w:outlineLvl w:val="2"/>
        <w:rPr>
          <w:rFonts w:ascii="宋体" w:hAnsi="宋体"/>
          <w:b/>
          <w:szCs w:val="24"/>
        </w:rPr>
      </w:pPr>
      <w:r>
        <w:rPr>
          <w:rFonts w:ascii="宋体" w:hAnsi="宋体"/>
          <w:b/>
          <w:szCs w:val="24"/>
        </w:rPr>
        <w:t>23.</w:t>
      </w:r>
      <w:r>
        <w:rPr>
          <w:rFonts w:hint="eastAsia" w:ascii="宋体" w:hAnsi="宋体"/>
          <w:b/>
          <w:szCs w:val="24"/>
        </w:rPr>
        <w:t>评审组织及评审原则</w:t>
      </w:r>
    </w:p>
    <w:p>
      <w:pPr>
        <w:spacing w:line="360" w:lineRule="auto"/>
        <w:ind w:firstLine="420" w:firstLineChars="200"/>
        <w:rPr>
          <w:rFonts w:ascii="宋体" w:hAnsi="宋体"/>
          <w:szCs w:val="24"/>
        </w:rPr>
      </w:pPr>
      <w:r>
        <w:rPr>
          <w:rFonts w:ascii="宋体" w:hAnsi="宋体"/>
          <w:szCs w:val="24"/>
        </w:rPr>
        <w:t>23.1</w:t>
      </w:r>
      <w:r>
        <w:rPr>
          <w:rFonts w:hint="eastAsia" w:ascii="宋体" w:hAnsi="宋体"/>
          <w:szCs w:val="24"/>
        </w:rPr>
        <w:t>按照《中华人民共和国政府采购法》及实施条例和关于印发《政府采购竞争性磋商采购方式管理暂行办法》的通知（财库【</w:t>
      </w:r>
      <w:r>
        <w:rPr>
          <w:rFonts w:ascii="宋体" w:hAnsi="宋体"/>
          <w:szCs w:val="24"/>
        </w:rPr>
        <w:t>2014</w:t>
      </w:r>
      <w:r>
        <w:rPr>
          <w:rFonts w:hint="eastAsia" w:ascii="宋体" w:hAnsi="宋体"/>
          <w:szCs w:val="24"/>
        </w:rPr>
        <w:t>】</w:t>
      </w:r>
      <w:r>
        <w:rPr>
          <w:rFonts w:ascii="宋体" w:hAnsi="宋体"/>
          <w:szCs w:val="24"/>
        </w:rPr>
        <w:t>214</w:t>
      </w:r>
      <w:r>
        <w:rPr>
          <w:rFonts w:hint="eastAsia" w:ascii="宋体" w:hAnsi="宋体"/>
          <w:szCs w:val="24"/>
        </w:rPr>
        <w:t>号），依法组建磋商小组。磋商小组按规定在政府采购专家库中随机抽取组成。磋商小组按照竞争性磋商文件规定的评审方法独立进行评审工作。</w:t>
      </w:r>
    </w:p>
    <w:p>
      <w:pPr>
        <w:spacing w:line="360" w:lineRule="auto"/>
        <w:ind w:firstLine="420" w:firstLineChars="200"/>
        <w:rPr>
          <w:rFonts w:ascii="宋体" w:hAnsi="宋体"/>
          <w:szCs w:val="24"/>
        </w:rPr>
      </w:pPr>
      <w:r>
        <w:rPr>
          <w:rFonts w:ascii="宋体" w:hAnsi="宋体"/>
          <w:szCs w:val="24"/>
        </w:rPr>
        <w:t>23.2</w:t>
      </w:r>
      <w:r>
        <w:rPr>
          <w:rFonts w:hint="eastAsia" w:ascii="宋体" w:hAnsi="宋体"/>
          <w:szCs w:val="24"/>
        </w:rPr>
        <w:t>竞争性磋商文件和竞争性磋商响应文件是评审的依据。在评审中，不得改变竞争性磋商文件中规定的评审标准、方法和成交条件。</w:t>
      </w:r>
    </w:p>
    <w:p>
      <w:pPr>
        <w:spacing w:line="360" w:lineRule="auto"/>
        <w:ind w:firstLine="420" w:firstLineChars="200"/>
        <w:rPr>
          <w:rFonts w:ascii="宋体" w:hAnsi="宋体"/>
          <w:szCs w:val="24"/>
        </w:rPr>
      </w:pPr>
      <w:r>
        <w:rPr>
          <w:rFonts w:ascii="宋体" w:hAnsi="宋体"/>
          <w:szCs w:val="24"/>
        </w:rPr>
        <w:t>23.3</w:t>
      </w:r>
      <w:r>
        <w:rPr>
          <w:rFonts w:hint="eastAsia" w:ascii="宋体" w:hAnsi="宋体"/>
          <w:szCs w:val="24"/>
        </w:rPr>
        <w:t>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pacing w:line="360" w:lineRule="auto"/>
        <w:ind w:firstLine="420" w:firstLineChars="200"/>
        <w:rPr>
          <w:rFonts w:ascii="宋体" w:hAnsi="宋体"/>
          <w:szCs w:val="24"/>
        </w:rPr>
      </w:pPr>
      <w:r>
        <w:rPr>
          <w:rFonts w:ascii="宋体" w:hAnsi="宋体"/>
          <w:szCs w:val="24"/>
        </w:rPr>
        <w:t>23.4</w:t>
      </w:r>
      <w:r>
        <w:rPr>
          <w:rFonts w:hint="eastAsia" w:ascii="宋体" w:hAnsi="宋体"/>
          <w:szCs w:val="24"/>
        </w:rPr>
        <w:t>如果供应商在澄清规定期限内，未能答复或拒绝答复磋商小组提出的澄清要求，将由磋商小组根据其竞争性磋商响应文件按最大风险进行评审。</w:t>
      </w:r>
    </w:p>
    <w:p>
      <w:pPr>
        <w:spacing w:line="360" w:lineRule="auto"/>
        <w:outlineLvl w:val="2"/>
        <w:rPr>
          <w:rFonts w:ascii="宋体" w:hAnsi="宋体"/>
          <w:b/>
          <w:szCs w:val="24"/>
        </w:rPr>
      </w:pPr>
      <w:r>
        <w:rPr>
          <w:rFonts w:ascii="宋体" w:hAnsi="宋体"/>
          <w:b/>
          <w:szCs w:val="24"/>
        </w:rPr>
        <w:t>24.</w:t>
      </w:r>
      <w:r>
        <w:rPr>
          <w:rFonts w:hint="eastAsia" w:ascii="宋体" w:hAnsi="宋体"/>
          <w:b/>
          <w:szCs w:val="24"/>
        </w:rPr>
        <w:t>评审过程的保密</w:t>
      </w:r>
    </w:p>
    <w:p>
      <w:pPr>
        <w:spacing w:line="360" w:lineRule="auto"/>
        <w:ind w:firstLine="420" w:firstLineChars="200"/>
        <w:rPr>
          <w:rFonts w:ascii="宋体" w:hAnsi="宋体"/>
          <w:szCs w:val="24"/>
        </w:rPr>
      </w:pPr>
      <w:r>
        <w:rPr>
          <w:rFonts w:hint="eastAsia" w:ascii="宋体" w:hAnsi="宋体"/>
          <w:szCs w:val="24"/>
        </w:rPr>
        <w:t>磋商小组成员和与评审活动有关的工作人员不得泄露有关竞争性磋商响应文件的评审和比较、成交候选人的推荐以及与评审有关的其他情况。</w:t>
      </w:r>
    </w:p>
    <w:p>
      <w:pPr>
        <w:spacing w:line="360" w:lineRule="auto"/>
        <w:jc w:val="left"/>
        <w:outlineLvl w:val="2"/>
        <w:rPr>
          <w:rFonts w:ascii="宋体" w:hAnsi="宋体"/>
          <w:b/>
          <w:szCs w:val="24"/>
        </w:rPr>
      </w:pPr>
      <w:r>
        <w:rPr>
          <w:rFonts w:ascii="宋体" w:hAnsi="宋体"/>
          <w:b/>
          <w:szCs w:val="24"/>
        </w:rPr>
        <w:t>25.</w:t>
      </w:r>
      <w:r>
        <w:rPr>
          <w:rFonts w:hint="eastAsia" w:ascii="宋体" w:hAnsi="宋体"/>
          <w:b/>
          <w:szCs w:val="24"/>
        </w:rPr>
        <w:t>评审方法</w:t>
      </w:r>
    </w:p>
    <w:p>
      <w:pPr>
        <w:spacing w:line="360" w:lineRule="auto"/>
        <w:ind w:firstLine="420" w:firstLineChars="200"/>
        <w:rPr>
          <w:rFonts w:ascii="宋体" w:hAnsi="宋体"/>
          <w:szCs w:val="24"/>
        </w:rPr>
      </w:pPr>
      <w:r>
        <w:rPr>
          <w:rFonts w:hint="eastAsia" w:ascii="宋体" w:hAnsi="宋体"/>
          <w:szCs w:val="24"/>
        </w:rPr>
        <w:t>按照《中华人民共和国政府采购法》及实施条例和关于印发《政府采购竞争性磋商采购方式管理暂行办法》的通知（财库【</w:t>
      </w:r>
      <w:r>
        <w:rPr>
          <w:rFonts w:ascii="宋体" w:hAnsi="宋体"/>
          <w:szCs w:val="24"/>
        </w:rPr>
        <w:t>2014</w:t>
      </w:r>
      <w:r>
        <w:rPr>
          <w:rFonts w:hint="eastAsia" w:ascii="宋体" w:hAnsi="宋体"/>
          <w:szCs w:val="24"/>
        </w:rPr>
        <w:t>】</w:t>
      </w:r>
      <w:r>
        <w:rPr>
          <w:rFonts w:ascii="宋体" w:hAnsi="宋体"/>
          <w:szCs w:val="24"/>
        </w:rPr>
        <w:t>214</w:t>
      </w:r>
      <w:r>
        <w:rPr>
          <w:rFonts w:hint="eastAsia" w:ascii="宋体" w:hAnsi="宋体"/>
          <w:szCs w:val="24"/>
        </w:rPr>
        <w:t>号），本次评审采用综合评分法，即在全部满足竞争性磋商文件实质性要求前提下，磋商小组应当根据综合评分情况，按照评审得分高低顺序推荐</w:t>
      </w:r>
      <w:r>
        <w:rPr>
          <w:rFonts w:ascii="宋体" w:hAnsi="宋体"/>
          <w:szCs w:val="24"/>
        </w:rPr>
        <w:t>1-3</w:t>
      </w:r>
      <w:r>
        <w:rPr>
          <w:rFonts w:hint="eastAsia" w:ascii="宋体" w:hAnsi="宋体"/>
          <w:szCs w:val="24"/>
        </w:rPr>
        <w:t>名成交候选人。</w:t>
      </w:r>
    </w:p>
    <w:p>
      <w:pPr>
        <w:spacing w:line="360" w:lineRule="auto"/>
        <w:outlineLvl w:val="2"/>
        <w:rPr>
          <w:rFonts w:ascii="宋体" w:hAnsi="宋体"/>
          <w:b/>
          <w:szCs w:val="24"/>
        </w:rPr>
      </w:pPr>
      <w:r>
        <w:rPr>
          <w:rFonts w:ascii="宋体" w:hAnsi="宋体"/>
          <w:b/>
          <w:szCs w:val="24"/>
        </w:rPr>
        <w:t>26.</w:t>
      </w:r>
      <w:r>
        <w:rPr>
          <w:rFonts w:hint="eastAsia" w:ascii="宋体" w:hAnsi="宋体"/>
          <w:b/>
          <w:szCs w:val="24"/>
        </w:rPr>
        <w:t>评审程序</w:t>
      </w:r>
    </w:p>
    <w:p>
      <w:pPr>
        <w:spacing w:line="360" w:lineRule="auto"/>
        <w:ind w:firstLine="420" w:firstLineChars="200"/>
        <w:rPr>
          <w:rFonts w:ascii="宋体" w:hAnsi="宋体"/>
          <w:szCs w:val="24"/>
        </w:rPr>
      </w:pPr>
      <w:r>
        <w:rPr>
          <w:rFonts w:hint="eastAsia" w:ascii="宋体" w:hAnsi="宋体"/>
          <w:szCs w:val="24"/>
        </w:rPr>
        <w:t>按照竞争性磋商响应文件初审、澄清有关问题、分别磋商、二次报价、比较与评审、推荐成交候选人名单的工作程序进行评审。在上一步评审中被认定为无效磋商者，不进入下一步的评审。</w:t>
      </w:r>
    </w:p>
    <w:p>
      <w:pPr>
        <w:keepNext/>
        <w:keepLines/>
        <w:spacing w:line="360" w:lineRule="auto"/>
        <w:jc w:val="center"/>
        <w:outlineLvl w:val="1"/>
        <w:rPr>
          <w:rFonts w:ascii="宋体" w:hAnsi="宋体"/>
          <w:b/>
          <w:sz w:val="28"/>
          <w:szCs w:val="28"/>
        </w:rPr>
      </w:pPr>
      <w:r>
        <w:rPr>
          <w:rFonts w:hint="eastAsia" w:ascii="宋体" w:hAnsi="宋体"/>
          <w:b/>
          <w:sz w:val="28"/>
          <w:szCs w:val="28"/>
        </w:rPr>
        <w:t>六</w:t>
      </w:r>
      <w:r>
        <w:rPr>
          <w:rFonts w:ascii="宋体" w:hAnsi="宋体"/>
          <w:b/>
          <w:sz w:val="28"/>
          <w:szCs w:val="28"/>
        </w:rPr>
        <w:t>.</w:t>
      </w:r>
      <w:r>
        <w:rPr>
          <w:rFonts w:hint="eastAsia" w:ascii="宋体" w:hAnsi="宋体"/>
          <w:b/>
          <w:sz w:val="28"/>
          <w:szCs w:val="28"/>
        </w:rPr>
        <w:t>成交、通知与签约</w:t>
      </w:r>
    </w:p>
    <w:p>
      <w:pPr>
        <w:spacing w:line="360" w:lineRule="auto"/>
        <w:outlineLvl w:val="2"/>
        <w:rPr>
          <w:rFonts w:ascii="宋体" w:hAnsi="宋体"/>
          <w:b/>
          <w:szCs w:val="24"/>
        </w:rPr>
      </w:pPr>
      <w:r>
        <w:rPr>
          <w:rFonts w:ascii="宋体" w:hAnsi="宋体"/>
          <w:b/>
          <w:szCs w:val="24"/>
        </w:rPr>
        <w:t>27.</w:t>
      </w:r>
      <w:r>
        <w:rPr>
          <w:rFonts w:hint="eastAsia" w:ascii="宋体" w:hAnsi="宋体"/>
          <w:b/>
          <w:szCs w:val="24"/>
        </w:rPr>
        <w:t>成交程序</w:t>
      </w:r>
    </w:p>
    <w:p>
      <w:pPr>
        <w:spacing w:line="360" w:lineRule="auto"/>
        <w:ind w:firstLine="420" w:firstLineChars="200"/>
        <w:rPr>
          <w:rFonts w:ascii="宋体" w:hAnsi="宋体"/>
          <w:szCs w:val="24"/>
        </w:rPr>
      </w:pPr>
      <w:r>
        <w:rPr>
          <w:rFonts w:ascii="宋体" w:hAnsi="宋体"/>
          <w:szCs w:val="24"/>
        </w:rPr>
        <w:t>27.1</w:t>
      </w:r>
      <w:r>
        <w:rPr>
          <w:rFonts w:hint="eastAsia" w:ascii="宋体" w:hAnsi="宋体"/>
          <w:szCs w:val="24"/>
        </w:rPr>
        <w:t>磋商小组根据评审方法的规定对供应商进行评审排序，推荐</w:t>
      </w:r>
      <w:r>
        <w:rPr>
          <w:rFonts w:ascii="宋体" w:hAnsi="宋体"/>
          <w:szCs w:val="24"/>
        </w:rPr>
        <w:t>1-3</w:t>
      </w:r>
      <w:r>
        <w:rPr>
          <w:rFonts w:hint="eastAsia" w:ascii="宋体" w:hAnsi="宋体"/>
          <w:szCs w:val="24"/>
        </w:rPr>
        <w:t>名成交候选人，作为评审结果。评审结果由全体磋商小组成员签字确认。</w:t>
      </w:r>
    </w:p>
    <w:p>
      <w:pPr>
        <w:spacing w:line="360" w:lineRule="auto"/>
        <w:ind w:firstLine="420" w:firstLineChars="200"/>
        <w:rPr>
          <w:rFonts w:ascii="宋体" w:hAnsi="宋体"/>
          <w:szCs w:val="24"/>
        </w:rPr>
      </w:pPr>
      <w:r>
        <w:rPr>
          <w:rFonts w:ascii="宋体" w:hAnsi="宋体"/>
          <w:szCs w:val="24"/>
        </w:rPr>
        <w:t>27.2</w:t>
      </w:r>
      <w:r>
        <w:rPr>
          <w:rFonts w:hint="eastAsia" w:ascii="宋体" w:hAnsi="宋体"/>
          <w:szCs w:val="24"/>
        </w:rPr>
        <w:t>采购人根据磋商报告中推荐的成交候选人排列顺序，确定排名第一的为成交供应商。</w:t>
      </w:r>
    </w:p>
    <w:p>
      <w:pPr>
        <w:spacing w:line="360" w:lineRule="auto"/>
        <w:ind w:firstLine="420" w:firstLineChars="200"/>
        <w:rPr>
          <w:rFonts w:ascii="宋体" w:hAnsi="宋体"/>
          <w:szCs w:val="24"/>
        </w:rPr>
      </w:pPr>
      <w:r>
        <w:rPr>
          <w:rFonts w:ascii="宋体" w:hAnsi="宋体"/>
          <w:szCs w:val="24"/>
        </w:rPr>
        <w:t>27.3</w:t>
      </w:r>
      <w:r>
        <w:rPr>
          <w:rFonts w:hint="eastAsia" w:ascii="宋体" w:hAnsi="宋体"/>
          <w:szCs w:val="24"/>
        </w:rPr>
        <w:t>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20" w:firstLineChars="200"/>
        <w:rPr>
          <w:rFonts w:ascii="宋体" w:hAnsi="宋体"/>
          <w:szCs w:val="24"/>
        </w:rPr>
      </w:pPr>
      <w:r>
        <w:rPr>
          <w:rFonts w:ascii="宋体" w:hAnsi="宋体"/>
          <w:szCs w:val="24"/>
        </w:rPr>
        <w:t>27.4</w:t>
      </w:r>
      <w:r>
        <w:rPr>
          <w:rFonts w:hint="eastAsia" w:ascii="宋体" w:hAnsi="宋体"/>
          <w:szCs w:val="24"/>
        </w:rPr>
        <w:t>采购人也可以授权磋商小组评审后直接确定成交供应商。</w:t>
      </w:r>
    </w:p>
    <w:p>
      <w:pPr>
        <w:spacing w:line="360" w:lineRule="auto"/>
        <w:ind w:firstLine="420" w:firstLineChars="200"/>
        <w:rPr>
          <w:rFonts w:ascii="宋体" w:hAnsi="宋体"/>
          <w:szCs w:val="24"/>
        </w:rPr>
      </w:pPr>
      <w:r>
        <w:rPr>
          <w:rFonts w:ascii="宋体" w:hAnsi="宋体"/>
          <w:szCs w:val="24"/>
        </w:rPr>
        <w:t>27.5</w:t>
      </w:r>
      <w:r>
        <w:rPr>
          <w:rFonts w:hint="eastAsia" w:ascii="宋体" w:hAnsi="宋体"/>
          <w:szCs w:val="24"/>
        </w:rPr>
        <w:t>成交供应商确定之后，成交结果将在财政部门指定的政府采购信息发布媒体上公告。</w:t>
      </w:r>
    </w:p>
    <w:p>
      <w:pPr>
        <w:spacing w:line="360" w:lineRule="auto"/>
        <w:ind w:firstLine="420" w:firstLineChars="200"/>
        <w:rPr>
          <w:rFonts w:ascii="宋体" w:hAnsi="宋体"/>
          <w:szCs w:val="24"/>
        </w:rPr>
      </w:pPr>
      <w:r>
        <w:rPr>
          <w:rFonts w:ascii="宋体" w:hAnsi="宋体"/>
          <w:szCs w:val="24"/>
        </w:rPr>
        <w:t>27.6</w:t>
      </w:r>
      <w:r>
        <w:rPr>
          <w:rFonts w:hint="eastAsia" w:ascii="宋体" w:hAnsi="宋体"/>
          <w:szCs w:val="24"/>
        </w:rPr>
        <w:t>供应商或者其他利害关系人对评审结果有异议的，应当在法律规定的时间内提出。</w:t>
      </w:r>
    </w:p>
    <w:p>
      <w:pPr>
        <w:spacing w:line="360" w:lineRule="auto"/>
        <w:outlineLvl w:val="2"/>
        <w:rPr>
          <w:rFonts w:ascii="宋体" w:hAnsi="宋体"/>
          <w:b/>
          <w:szCs w:val="24"/>
        </w:rPr>
      </w:pPr>
      <w:r>
        <w:rPr>
          <w:rFonts w:ascii="宋体" w:hAnsi="宋体"/>
          <w:b/>
          <w:szCs w:val="24"/>
        </w:rPr>
        <w:t>28.</w:t>
      </w:r>
      <w:r>
        <w:rPr>
          <w:rFonts w:hint="eastAsia" w:ascii="宋体" w:hAnsi="宋体"/>
          <w:b/>
          <w:szCs w:val="24"/>
        </w:rPr>
        <w:t>成交通知</w:t>
      </w:r>
    </w:p>
    <w:p>
      <w:pPr>
        <w:spacing w:line="360" w:lineRule="auto"/>
        <w:ind w:firstLine="420" w:firstLineChars="200"/>
        <w:rPr>
          <w:rFonts w:ascii="宋体" w:hAnsi="宋体"/>
          <w:szCs w:val="24"/>
        </w:rPr>
      </w:pPr>
      <w:r>
        <w:rPr>
          <w:rFonts w:ascii="宋体" w:hAnsi="宋体"/>
          <w:szCs w:val="24"/>
        </w:rPr>
        <w:t>28.1</w:t>
      </w:r>
      <w:r>
        <w:rPr>
          <w:rFonts w:hint="eastAsia" w:ascii="宋体" w:hAnsi="宋体"/>
          <w:szCs w:val="24"/>
        </w:rPr>
        <w:t>采购代理机构向成交供应商发出《成交通知书》。</w:t>
      </w:r>
      <w:r>
        <w:rPr>
          <w:rFonts w:hint="eastAsia" w:ascii="宋体" w:hAnsi="宋体"/>
          <w:b/>
          <w:bCs/>
          <w:szCs w:val="24"/>
        </w:rPr>
        <w:t>成交供应商领取成交通知书时须携带法定代表人授权书及加盖单位公章的被授权人身份证复印件。</w:t>
      </w:r>
    </w:p>
    <w:p>
      <w:pPr>
        <w:spacing w:line="360" w:lineRule="auto"/>
        <w:ind w:firstLine="420" w:firstLineChars="200"/>
        <w:rPr>
          <w:rFonts w:ascii="宋体" w:hAnsi="宋体"/>
          <w:szCs w:val="24"/>
        </w:rPr>
      </w:pPr>
      <w:r>
        <w:rPr>
          <w:rFonts w:ascii="宋体" w:hAnsi="宋体"/>
          <w:szCs w:val="24"/>
        </w:rPr>
        <w:t>28.2</w:t>
      </w:r>
      <w:r>
        <w:rPr>
          <w:rFonts w:hint="eastAsia" w:ascii="宋体" w:hAnsi="宋体"/>
          <w:szCs w:val="24"/>
        </w:rPr>
        <w:t>成交通知书对采购人和成交供应商具有同等法律效力。成交通知书发出之后，采购人改变成交结果，或者成交供应商放弃成交，应当承担相应的法律责任。</w:t>
      </w:r>
    </w:p>
    <w:p>
      <w:pPr>
        <w:spacing w:line="360" w:lineRule="auto"/>
        <w:outlineLvl w:val="2"/>
        <w:rPr>
          <w:rFonts w:ascii="宋体" w:hAnsi="宋体"/>
          <w:b/>
          <w:szCs w:val="24"/>
        </w:rPr>
      </w:pPr>
      <w:r>
        <w:rPr>
          <w:rFonts w:ascii="宋体" w:hAnsi="宋体"/>
          <w:b/>
          <w:szCs w:val="24"/>
        </w:rPr>
        <w:t>29.</w:t>
      </w:r>
      <w:r>
        <w:rPr>
          <w:rFonts w:hint="eastAsia" w:ascii="宋体" w:hAnsi="宋体"/>
          <w:b/>
          <w:szCs w:val="24"/>
        </w:rPr>
        <w:t>采购合同的签订</w:t>
      </w:r>
    </w:p>
    <w:p>
      <w:pPr>
        <w:spacing w:line="360" w:lineRule="auto"/>
        <w:ind w:firstLine="420" w:firstLineChars="200"/>
        <w:rPr>
          <w:rFonts w:ascii="宋体" w:hAnsi="宋体"/>
          <w:szCs w:val="24"/>
        </w:rPr>
      </w:pPr>
      <w:r>
        <w:rPr>
          <w:rFonts w:ascii="宋体" w:hAnsi="宋体"/>
          <w:szCs w:val="24"/>
        </w:rPr>
        <w:t>29.1</w:t>
      </w:r>
      <w:r>
        <w:rPr>
          <w:rFonts w:hint="eastAsia" w:ascii="宋体" w:hAnsi="宋体"/>
          <w:szCs w:val="24"/>
        </w:rPr>
        <w:t>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20" w:firstLineChars="200"/>
        <w:rPr>
          <w:rFonts w:ascii="宋体" w:hAnsi="宋体"/>
          <w:bCs/>
          <w:szCs w:val="24"/>
        </w:rPr>
      </w:pPr>
      <w:r>
        <w:rPr>
          <w:rFonts w:ascii="宋体" w:hAnsi="宋体"/>
          <w:bCs/>
          <w:szCs w:val="24"/>
        </w:rPr>
        <w:t>29.2</w:t>
      </w:r>
      <w:r>
        <w:rPr>
          <w:rFonts w:hint="eastAsia" w:ascii="宋体" w:hAnsi="宋体"/>
          <w:bCs/>
          <w:szCs w:val="24"/>
        </w:rPr>
        <w:t>采购人自政府采购合同签订之日起</w:t>
      </w:r>
      <w:r>
        <w:rPr>
          <w:rFonts w:ascii="宋体" w:hAnsi="宋体"/>
          <w:bCs/>
          <w:szCs w:val="24"/>
        </w:rPr>
        <w:t>2</w:t>
      </w:r>
      <w:r>
        <w:rPr>
          <w:rFonts w:hint="eastAsia" w:ascii="宋体" w:hAnsi="宋体"/>
          <w:bCs/>
          <w:szCs w:val="24"/>
        </w:rPr>
        <w:t>个工作日内，将政府采购合同在省级以上人民政府财政部门指定的媒体上公告，但政府采购合同中涉及国家秘密、商业秘密的内容除外。</w:t>
      </w:r>
    </w:p>
    <w:p>
      <w:pPr>
        <w:spacing w:line="360" w:lineRule="auto"/>
        <w:outlineLvl w:val="2"/>
        <w:rPr>
          <w:rFonts w:ascii="宋体" w:hAnsi="宋体" w:cs="宋体"/>
          <w:szCs w:val="24"/>
        </w:rPr>
      </w:pPr>
      <w:r>
        <w:rPr>
          <w:rFonts w:ascii="宋体" w:hAnsi="宋体"/>
          <w:b/>
          <w:szCs w:val="24"/>
        </w:rPr>
        <w:t>30.</w:t>
      </w:r>
      <w:r>
        <w:rPr>
          <w:rFonts w:hint="eastAsia" w:ascii="宋体" w:hAnsi="宋体"/>
          <w:b/>
          <w:szCs w:val="24"/>
        </w:rPr>
        <w:t>招标代理服务费</w:t>
      </w:r>
      <w:r>
        <w:rPr>
          <w:rFonts w:hint="eastAsia" w:ascii="宋体" w:hAnsi="宋体"/>
          <w:szCs w:val="24"/>
        </w:rPr>
        <w:t>：详见“供应商须知前附表”。</w:t>
      </w:r>
    </w:p>
    <w:p>
      <w:pPr>
        <w:spacing w:line="360" w:lineRule="auto"/>
        <w:outlineLvl w:val="2"/>
        <w:rPr>
          <w:rFonts w:ascii="宋体" w:hAnsi="宋体" w:cs="宋体"/>
          <w:b/>
          <w:bCs/>
          <w:szCs w:val="24"/>
        </w:rPr>
      </w:pPr>
      <w:r>
        <w:rPr>
          <w:rFonts w:ascii="宋体" w:hAnsi="宋体" w:cs="宋体"/>
          <w:b/>
          <w:bCs/>
          <w:szCs w:val="24"/>
        </w:rPr>
        <w:t>31.</w:t>
      </w:r>
      <w:r>
        <w:rPr>
          <w:rFonts w:hint="eastAsia" w:ascii="宋体" w:hAnsi="宋体" w:cs="宋体"/>
          <w:b/>
          <w:bCs/>
          <w:szCs w:val="24"/>
        </w:rPr>
        <w:t>质疑</w:t>
      </w:r>
    </w:p>
    <w:p>
      <w:pPr>
        <w:spacing w:line="360" w:lineRule="auto"/>
        <w:ind w:right="12" w:firstLine="480"/>
        <w:rPr>
          <w:rFonts w:ascii="宋体" w:hAnsi="宋体" w:cs="宋体"/>
          <w:szCs w:val="24"/>
        </w:rPr>
      </w:pPr>
      <w:r>
        <w:rPr>
          <w:rFonts w:ascii="宋体" w:hAnsi="宋体" w:cs="宋体"/>
          <w:szCs w:val="24"/>
        </w:rPr>
        <w:t>32.1</w:t>
      </w:r>
      <w:r>
        <w:rPr>
          <w:rFonts w:hint="eastAsia" w:ascii="宋体" w:hAnsi="宋体" w:cs="宋体"/>
          <w:szCs w:val="24"/>
        </w:rPr>
        <w:t>供应商认为磋商文件、采购过程、成交结果使自己的权益受到损害的，可以在知道或者应知其权益受到损害之日起</w:t>
      </w:r>
      <w:r>
        <w:rPr>
          <w:rFonts w:ascii="宋体" w:hAnsi="宋体" w:cs="宋体"/>
          <w:szCs w:val="24"/>
        </w:rPr>
        <w:t>7</w:t>
      </w:r>
      <w:r>
        <w:rPr>
          <w:rFonts w:hint="eastAsia" w:ascii="宋体" w:hAnsi="宋体" w:cs="宋体"/>
          <w:szCs w:val="24"/>
        </w:rPr>
        <w:t>个工作日内，以书面形式向采购人、采购代理机构提出质疑。</w:t>
      </w:r>
    </w:p>
    <w:p>
      <w:pPr>
        <w:spacing w:line="360" w:lineRule="auto"/>
        <w:ind w:right="12" w:firstLine="480"/>
        <w:rPr>
          <w:rFonts w:ascii="宋体" w:hAnsi="宋体" w:cs="宋体"/>
          <w:szCs w:val="24"/>
        </w:rPr>
      </w:pPr>
      <w:r>
        <w:rPr>
          <w:rFonts w:ascii="宋体" w:hAnsi="宋体" w:cs="宋体"/>
          <w:szCs w:val="24"/>
        </w:rPr>
        <w:t>32.2</w:t>
      </w:r>
      <w:r>
        <w:rPr>
          <w:rFonts w:hint="eastAsia" w:ascii="宋体" w:hAnsi="宋体" w:cs="宋体"/>
          <w:szCs w:val="24"/>
        </w:rPr>
        <w:t>供应商必须在法定质疑期内一次性提出针对同一采购程序环节的质疑。</w:t>
      </w:r>
    </w:p>
    <w:p>
      <w:pPr>
        <w:spacing w:line="360" w:lineRule="auto"/>
        <w:ind w:right="12" w:firstLine="480"/>
        <w:rPr>
          <w:rFonts w:ascii="宋体" w:hAnsi="宋体" w:cs="宋体"/>
          <w:bCs/>
          <w:szCs w:val="24"/>
          <w:shd w:val="clear" w:color="auto" w:fill="FFFFFF"/>
        </w:rPr>
      </w:pPr>
      <w:r>
        <w:rPr>
          <w:rFonts w:ascii="宋体" w:hAnsi="宋体" w:cs="宋体"/>
          <w:bCs/>
          <w:szCs w:val="24"/>
          <w:shd w:val="clear" w:color="auto" w:fill="FFFFFF"/>
        </w:rPr>
        <w:t>32.3</w:t>
      </w:r>
      <w:r>
        <w:rPr>
          <w:rFonts w:hint="eastAsia" w:ascii="宋体" w:hAnsi="宋体" w:cs="宋体"/>
          <w:bCs/>
          <w:szCs w:val="24"/>
          <w:shd w:val="clear" w:color="auto" w:fill="FFFFFF"/>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left="3" w:firstLine="453" w:firstLineChars="216"/>
        <w:rPr>
          <w:rFonts w:ascii="宋体" w:hAnsi="宋体" w:cs="宋体"/>
          <w:bCs/>
          <w:szCs w:val="24"/>
          <w:shd w:val="clear" w:color="auto" w:fill="FFFFFF"/>
        </w:rPr>
      </w:pPr>
      <w:r>
        <w:rPr>
          <w:rFonts w:ascii="宋体" w:hAnsi="宋体" w:cs="宋体"/>
          <w:bCs/>
          <w:szCs w:val="24"/>
          <w:shd w:val="clear" w:color="auto" w:fill="FFFFFF"/>
        </w:rPr>
        <w:t>32.4</w:t>
      </w:r>
      <w:r>
        <w:rPr>
          <w:rFonts w:hint="eastAsia" w:ascii="宋体" w:hAnsi="宋体" w:cs="宋体"/>
          <w:bCs/>
          <w:szCs w:val="24"/>
          <w:shd w:val="clear" w:color="auto" w:fill="FFFFFF"/>
        </w:rPr>
        <w:t>以联合体形式参加政府采购活动的，其质疑应当由组成联合体的所有供应商共同提出。</w:t>
      </w:r>
    </w:p>
    <w:p>
      <w:pPr>
        <w:spacing w:line="360" w:lineRule="auto"/>
        <w:ind w:right="12" w:firstLine="420" w:firstLineChars="200"/>
        <w:rPr>
          <w:rFonts w:ascii="宋体" w:hAnsi="宋体" w:cs="宋体"/>
          <w:szCs w:val="24"/>
        </w:rPr>
      </w:pPr>
      <w:r>
        <w:rPr>
          <w:rFonts w:ascii="宋体" w:hAnsi="宋体" w:cs="宋体"/>
          <w:szCs w:val="24"/>
        </w:rPr>
        <w:t>32.5</w:t>
      </w:r>
      <w:r>
        <w:rPr>
          <w:rFonts w:hint="eastAsia" w:ascii="宋体" w:hAnsi="宋体" w:cs="宋体"/>
          <w:szCs w:val="24"/>
        </w:rPr>
        <w:t>供应商提出质疑应当提交质疑函和必要的证明材料。质疑函应当包括下列内容：</w:t>
      </w:r>
    </w:p>
    <w:p>
      <w:pPr>
        <w:spacing w:line="360" w:lineRule="auto"/>
        <w:ind w:right="12" w:firstLine="420" w:firstLineChars="200"/>
        <w:rPr>
          <w:rFonts w:ascii="宋体" w:hAnsi="宋体" w:cs="宋体"/>
          <w:szCs w:val="24"/>
        </w:rPr>
      </w:pPr>
      <w:r>
        <w:rPr>
          <w:rFonts w:ascii="宋体" w:hAnsi="宋体" w:cs="宋体"/>
          <w:szCs w:val="24"/>
        </w:rPr>
        <w:t>32.5.1</w:t>
      </w:r>
      <w:r>
        <w:rPr>
          <w:rFonts w:hint="eastAsia" w:ascii="宋体" w:hAnsi="宋体" w:cs="宋体"/>
          <w:szCs w:val="24"/>
        </w:rPr>
        <w:t>供应商的姓名或者名称、地址、邮编、联系人及联系电话；</w:t>
      </w:r>
    </w:p>
    <w:p>
      <w:pPr>
        <w:spacing w:line="360" w:lineRule="auto"/>
        <w:ind w:right="12" w:firstLine="420" w:firstLineChars="200"/>
        <w:rPr>
          <w:rFonts w:ascii="宋体" w:hAnsi="宋体" w:cs="宋体"/>
          <w:szCs w:val="24"/>
        </w:rPr>
      </w:pPr>
      <w:r>
        <w:rPr>
          <w:rFonts w:ascii="宋体" w:hAnsi="宋体" w:cs="宋体"/>
          <w:szCs w:val="24"/>
        </w:rPr>
        <w:t>32.5.2</w:t>
      </w:r>
      <w:r>
        <w:rPr>
          <w:rFonts w:hint="eastAsia" w:ascii="宋体" w:hAnsi="宋体" w:cs="宋体"/>
          <w:szCs w:val="24"/>
        </w:rPr>
        <w:t>质疑项目的名称、编号；</w:t>
      </w:r>
    </w:p>
    <w:p>
      <w:pPr>
        <w:spacing w:line="360" w:lineRule="auto"/>
        <w:ind w:right="12" w:firstLine="420" w:firstLineChars="200"/>
        <w:rPr>
          <w:rFonts w:ascii="宋体" w:hAnsi="宋体" w:cs="宋体"/>
          <w:szCs w:val="24"/>
        </w:rPr>
      </w:pPr>
      <w:r>
        <w:rPr>
          <w:rFonts w:ascii="宋体" w:hAnsi="宋体" w:cs="宋体"/>
          <w:szCs w:val="24"/>
        </w:rPr>
        <w:t>32.5.3</w:t>
      </w:r>
      <w:r>
        <w:rPr>
          <w:rFonts w:hint="eastAsia" w:ascii="宋体" w:hAnsi="宋体" w:cs="宋体"/>
          <w:szCs w:val="24"/>
        </w:rPr>
        <w:t>具体、明确的质疑事项和与质疑事项相关的请求；</w:t>
      </w:r>
    </w:p>
    <w:p>
      <w:pPr>
        <w:spacing w:line="360" w:lineRule="auto"/>
        <w:ind w:right="12" w:firstLine="420" w:firstLineChars="200"/>
        <w:rPr>
          <w:rFonts w:ascii="宋体" w:hAnsi="宋体" w:cs="宋体"/>
          <w:szCs w:val="24"/>
        </w:rPr>
      </w:pPr>
      <w:r>
        <w:rPr>
          <w:rFonts w:ascii="宋体" w:hAnsi="宋体" w:cs="宋体"/>
          <w:szCs w:val="24"/>
        </w:rPr>
        <w:t>32.5.4</w:t>
      </w:r>
      <w:r>
        <w:rPr>
          <w:rFonts w:hint="eastAsia" w:ascii="宋体" w:hAnsi="宋体" w:cs="宋体"/>
          <w:szCs w:val="24"/>
        </w:rPr>
        <w:t>事实依据；</w:t>
      </w:r>
    </w:p>
    <w:p>
      <w:pPr>
        <w:spacing w:line="360" w:lineRule="auto"/>
        <w:ind w:right="12" w:firstLine="420" w:firstLineChars="200"/>
        <w:rPr>
          <w:rFonts w:ascii="宋体" w:hAnsi="宋体" w:cs="宋体"/>
          <w:szCs w:val="24"/>
        </w:rPr>
      </w:pPr>
      <w:r>
        <w:rPr>
          <w:rFonts w:ascii="宋体" w:hAnsi="宋体" w:cs="宋体"/>
          <w:szCs w:val="24"/>
        </w:rPr>
        <w:t>32.5.5</w:t>
      </w:r>
      <w:r>
        <w:rPr>
          <w:rFonts w:hint="eastAsia" w:ascii="宋体" w:hAnsi="宋体" w:cs="宋体"/>
          <w:szCs w:val="24"/>
        </w:rPr>
        <w:t>必要的法律依据；</w:t>
      </w:r>
    </w:p>
    <w:p>
      <w:pPr>
        <w:spacing w:line="360" w:lineRule="auto"/>
        <w:ind w:right="12" w:firstLine="420" w:firstLineChars="200"/>
        <w:rPr>
          <w:rFonts w:ascii="宋体" w:hAnsi="宋体" w:cs="宋体"/>
          <w:bCs/>
          <w:szCs w:val="24"/>
          <w:shd w:val="clear" w:color="auto" w:fill="FFFFFF"/>
        </w:rPr>
      </w:pPr>
      <w:r>
        <w:rPr>
          <w:rFonts w:ascii="宋体" w:hAnsi="宋体" w:cs="宋体"/>
          <w:szCs w:val="24"/>
        </w:rPr>
        <w:t>32.5.6</w:t>
      </w:r>
      <w:r>
        <w:rPr>
          <w:rFonts w:hint="eastAsia" w:ascii="宋体" w:hAnsi="宋体" w:cs="宋体"/>
          <w:szCs w:val="24"/>
        </w:rPr>
        <w:t>提出质疑的日期。</w:t>
      </w:r>
    </w:p>
    <w:p>
      <w:pPr>
        <w:widowControl/>
        <w:spacing w:line="360" w:lineRule="auto"/>
        <w:ind w:firstLine="420" w:firstLineChars="200"/>
        <w:rPr>
          <w:rFonts w:ascii="宋体" w:hAnsi="宋体"/>
        </w:rPr>
      </w:pPr>
      <w:r>
        <w:rPr>
          <w:rFonts w:ascii="宋体" w:hAnsi="宋体"/>
        </w:rPr>
        <w:t>32.6</w:t>
      </w:r>
      <w:r>
        <w:rPr>
          <w:rFonts w:hint="eastAsia" w:ascii="宋体" w:hAnsi="宋体"/>
        </w:rPr>
        <w:t>有下列情形之一的，属于无效质疑，采购代理机构和采购人不予受理：</w:t>
      </w:r>
    </w:p>
    <w:p>
      <w:pPr>
        <w:widowControl/>
        <w:spacing w:line="360" w:lineRule="auto"/>
        <w:ind w:firstLine="420" w:firstLineChars="200"/>
        <w:rPr>
          <w:rFonts w:ascii="宋体" w:hAnsi="宋体"/>
        </w:rPr>
      </w:pPr>
      <w:r>
        <w:rPr>
          <w:rFonts w:ascii="宋体" w:hAnsi="宋体"/>
        </w:rPr>
        <w:t>32.6.1</w:t>
      </w:r>
      <w:r>
        <w:rPr>
          <w:rFonts w:hint="eastAsia" w:ascii="宋体" w:hAnsi="宋体"/>
        </w:rPr>
        <w:t>质疑供应商不是参与本次政府采购项目的供应商；</w:t>
      </w:r>
    </w:p>
    <w:p>
      <w:pPr>
        <w:widowControl/>
        <w:spacing w:line="360" w:lineRule="auto"/>
        <w:ind w:firstLine="420" w:firstLineChars="200"/>
        <w:rPr>
          <w:rFonts w:ascii="宋体" w:hAnsi="宋体"/>
        </w:rPr>
      </w:pPr>
      <w:r>
        <w:rPr>
          <w:rFonts w:ascii="宋体" w:hAnsi="宋体"/>
        </w:rPr>
        <w:t>32.6.2</w:t>
      </w:r>
      <w:r>
        <w:rPr>
          <w:rFonts w:hint="eastAsia" w:ascii="宋体" w:hAnsi="宋体"/>
        </w:rPr>
        <w:t>质疑供应商与质疑事项不存在利害关系的；</w:t>
      </w:r>
    </w:p>
    <w:p>
      <w:pPr>
        <w:widowControl/>
        <w:spacing w:line="360" w:lineRule="auto"/>
        <w:ind w:firstLine="420" w:firstLineChars="200"/>
        <w:rPr>
          <w:rFonts w:ascii="宋体" w:hAnsi="宋体"/>
        </w:rPr>
      </w:pPr>
      <w:r>
        <w:rPr>
          <w:rFonts w:ascii="宋体" w:hAnsi="宋体"/>
        </w:rPr>
        <w:t>32.6.3</w:t>
      </w:r>
      <w:r>
        <w:rPr>
          <w:rFonts w:hint="eastAsia" w:ascii="宋体" w:hAnsi="宋体"/>
        </w:rPr>
        <w:t>未在法定期限内提出质疑的；</w:t>
      </w:r>
    </w:p>
    <w:p>
      <w:pPr>
        <w:widowControl/>
        <w:spacing w:line="360" w:lineRule="auto"/>
        <w:ind w:firstLine="420" w:firstLineChars="200"/>
        <w:rPr>
          <w:rFonts w:ascii="宋体" w:hAnsi="宋体"/>
        </w:rPr>
      </w:pPr>
      <w:r>
        <w:rPr>
          <w:rFonts w:ascii="宋体" w:hAnsi="宋体"/>
        </w:rPr>
        <w:t>32.6.4</w:t>
      </w:r>
      <w:r>
        <w:rPr>
          <w:rFonts w:hint="eastAsia" w:ascii="宋体" w:hAnsi="宋体"/>
        </w:rPr>
        <w:t>质疑未以书面形式提出，或质疑函主要内容构成不完整的；</w:t>
      </w:r>
    </w:p>
    <w:p>
      <w:pPr>
        <w:widowControl/>
        <w:spacing w:line="360" w:lineRule="auto"/>
        <w:ind w:firstLine="420" w:firstLineChars="200"/>
        <w:rPr>
          <w:rFonts w:ascii="宋体" w:hAnsi="宋体"/>
        </w:rPr>
      </w:pPr>
      <w:r>
        <w:rPr>
          <w:rFonts w:ascii="宋体" w:hAnsi="宋体"/>
        </w:rPr>
        <w:t>32.6.5</w:t>
      </w:r>
      <w:r>
        <w:rPr>
          <w:rFonts w:hint="eastAsia" w:ascii="宋体" w:hAnsi="宋体"/>
        </w:rPr>
        <w:t>应当提交授权书而未提交的；</w:t>
      </w:r>
    </w:p>
    <w:p>
      <w:pPr>
        <w:widowControl/>
        <w:spacing w:line="360" w:lineRule="auto"/>
        <w:ind w:firstLine="420" w:firstLineChars="200"/>
        <w:rPr>
          <w:rFonts w:ascii="宋体" w:hAnsi="宋体"/>
        </w:rPr>
      </w:pPr>
      <w:r>
        <w:rPr>
          <w:rFonts w:ascii="宋体" w:hAnsi="宋体"/>
        </w:rPr>
        <w:t>32.6.6</w:t>
      </w:r>
      <w:r>
        <w:rPr>
          <w:rFonts w:hint="eastAsia" w:ascii="宋体" w:hAnsi="宋体"/>
        </w:rPr>
        <w:t>以非法手段取得证据、材料的；</w:t>
      </w:r>
    </w:p>
    <w:p>
      <w:pPr>
        <w:widowControl/>
        <w:spacing w:line="360" w:lineRule="auto"/>
        <w:ind w:firstLine="420" w:firstLineChars="200"/>
        <w:rPr>
          <w:rFonts w:ascii="宋体" w:hAnsi="宋体"/>
        </w:rPr>
      </w:pPr>
      <w:r>
        <w:rPr>
          <w:rFonts w:ascii="宋体" w:hAnsi="宋体"/>
        </w:rPr>
        <w:t>32.6.7</w:t>
      </w:r>
      <w:r>
        <w:rPr>
          <w:rFonts w:hint="eastAsia" w:ascii="宋体" w:hAnsi="宋体"/>
        </w:rPr>
        <w:t>质疑答复后，同一质疑人就同一事项或同一采购程序环节再次提出质疑的；</w:t>
      </w:r>
    </w:p>
    <w:p>
      <w:pPr>
        <w:widowControl/>
        <w:spacing w:line="360" w:lineRule="auto"/>
        <w:ind w:firstLine="420" w:firstLineChars="200"/>
        <w:rPr>
          <w:rFonts w:ascii="宋体" w:hAnsi="宋体" w:cs="宋体"/>
          <w:bCs/>
          <w:szCs w:val="24"/>
          <w:shd w:val="clear" w:color="auto" w:fill="FFFFFF"/>
        </w:rPr>
      </w:pPr>
      <w:r>
        <w:rPr>
          <w:rFonts w:ascii="宋体" w:hAnsi="宋体"/>
        </w:rPr>
        <w:t>32.6.8</w:t>
      </w:r>
      <w:r>
        <w:rPr>
          <w:rFonts w:hint="eastAsia" w:ascii="宋体" w:hAnsi="宋体"/>
        </w:rPr>
        <w:t>不符合法律、法规、规章和政府采购监管机构规定的其他条件的。</w:t>
      </w:r>
    </w:p>
    <w:p>
      <w:pPr>
        <w:spacing w:line="360" w:lineRule="auto"/>
        <w:ind w:right="12"/>
        <w:rPr>
          <w:rFonts w:ascii="宋体" w:hAnsi="宋体" w:cs="宋体"/>
          <w:szCs w:val="24"/>
        </w:rPr>
      </w:pPr>
      <w:r>
        <w:rPr>
          <w:rFonts w:ascii="宋体" w:hAnsi="宋体" w:cs="宋体"/>
          <w:szCs w:val="24"/>
        </w:rPr>
        <w:t xml:space="preserve">    32.7</w:t>
      </w:r>
      <w:r>
        <w:rPr>
          <w:rFonts w:hint="eastAsia" w:ascii="宋体" w:hAnsi="宋体" w:cs="宋体"/>
          <w:szCs w:val="24"/>
        </w:rPr>
        <w:t>质疑答复</w:t>
      </w:r>
    </w:p>
    <w:p>
      <w:pPr>
        <w:spacing w:line="360" w:lineRule="auto"/>
        <w:ind w:firstLine="420" w:firstLineChars="200"/>
        <w:jc w:val="left"/>
        <w:rPr>
          <w:rFonts w:ascii="宋体" w:hAnsi="宋体" w:cs="宋体"/>
          <w:kern w:val="0"/>
          <w:szCs w:val="21"/>
        </w:rPr>
      </w:pPr>
      <w:r>
        <w:rPr>
          <w:rFonts w:ascii="宋体" w:hAnsi="宋体" w:cs="宋体"/>
          <w:kern w:val="0"/>
          <w:szCs w:val="21"/>
        </w:rPr>
        <w:t>32.7.1</w:t>
      </w:r>
      <w:r>
        <w:rPr>
          <w:rFonts w:hint="eastAsia" w:ascii="宋体" w:hAnsi="宋体" w:cs="宋体"/>
          <w:kern w:val="0"/>
          <w:szCs w:val="21"/>
        </w:rPr>
        <w:t>采购人或采购代理机构在收到质疑函后</w:t>
      </w:r>
      <w:r>
        <w:rPr>
          <w:rFonts w:ascii="宋体" w:hAnsi="宋体" w:cs="宋体"/>
          <w:kern w:val="0"/>
          <w:szCs w:val="21"/>
        </w:rPr>
        <w:t>7</w:t>
      </w:r>
      <w:r>
        <w:rPr>
          <w:rFonts w:hint="eastAsia" w:ascii="宋体" w:hAnsi="宋体" w:cs="宋体"/>
          <w:kern w:val="0"/>
          <w:szCs w:val="21"/>
        </w:rPr>
        <w:t>个工作日内作出答复，并以书面形式通知质疑供应商和其他有关供应商。</w:t>
      </w:r>
    </w:p>
    <w:p>
      <w:pPr>
        <w:spacing w:line="360" w:lineRule="auto"/>
        <w:ind w:firstLine="480"/>
        <w:jc w:val="left"/>
        <w:rPr>
          <w:rFonts w:ascii="宋体" w:hAnsi="宋体" w:cs="宋体"/>
          <w:kern w:val="0"/>
          <w:szCs w:val="21"/>
        </w:rPr>
      </w:pPr>
      <w:r>
        <w:rPr>
          <w:rFonts w:ascii="宋体" w:hAnsi="宋体"/>
          <w:kern w:val="0"/>
          <w:szCs w:val="21"/>
        </w:rPr>
        <w:t>32.7.2</w:t>
      </w:r>
      <w:r>
        <w:rPr>
          <w:rFonts w:hint="eastAsia" w:ascii="宋体" w:hAnsi="宋体"/>
          <w:kern w:val="0"/>
          <w:szCs w:val="21"/>
        </w:rPr>
        <w:t>质疑供应商对采购人、采购代理机构的答复不满意，或者采购人、采购代理机构未在规定时间内作出答复的，可以在答复期满后</w:t>
      </w:r>
      <w:r>
        <w:rPr>
          <w:rFonts w:ascii="宋体" w:hAnsi="宋体"/>
          <w:kern w:val="0"/>
          <w:szCs w:val="21"/>
        </w:rPr>
        <w:t>15</w:t>
      </w:r>
      <w:r>
        <w:rPr>
          <w:rFonts w:hint="eastAsia" w:ascii="宋体" w:hAnsi="宋体"/>
          <w:kern w:val="0"/>
          <w:szCs w:val="21"/>
        </w:rPr>
        <w:t>个工作日内向</w:t>
      </w:r>
      <w:r>
        <w:rPr>
          <w:rFonts w:hint="eastAsia" w:ascii="宋体" w:hAnsi="宋体" w:cs="宋体"/>
          <w:b/>
          <w:bCs/>
          <w:kern w:val="0"/>
          <w:szCs w:val="21"/>
        </w:rPr>
        <w:t>同级人民政府财政部门</w:t>
      </w:r>
      <w:r>
        <w:rPr>
          <w:rFonts w:hint="eastAsia" w:ascii="宋体" w:hAnsi="宋体"/>
          <w:kern w:val="0"/>
          <w:szCs w:val="21"/>
        </w:rPr>
        <w:t>提起投诉。</w:t>
      </w:r>
    </w:p>
    <w:p>
      <w:pPr>
        <w:spacing w:line="360" w:lineRule="auto"/>
        <w:ind w:firstLine="480"/>
        <w:jc w:val="left"/>
        <w:rPr>
          <w:rFonts w:ascii="宋体" w:hAnsi="宋体" w:cs="宋体"/>
          <w:kern w:val="0"/>
          <w:szCs w:val="21"/>
        </w:rPr>
      </w:pPr>
      <w:r>
        <w:rPr>
          <w:rFonts w:ascii="宋体" w:hAnsi="宋体" w:cs="宋体"/>
          <w:kern w:val="0"/>
          <w:szCs w:val="21"/>
        </w:rPr>
        <w:t>32.8</w:t>
      </w:r>
      <w:r>
        <w:rPr>
          <w:rFonts w:hint="eastAsia" w:ascii="宋体" w:hAnsi="宋体" w:cs="宋体"/>
          <w:kern w:val="0"/>
          <w:szCs w:val="21"/>
        </w:rPr>
        <w:t>其他需要说明的事项</w:t>
      </w:r>
    </w:p>
    <w:p>
      <w:pPr>
        <w:spacing w:line="360" w:lineRule="auto"/>
        <w:ind w:firstLine="480"/>
        <w:jc w:val="left"/>
        <w:rPr>
          <w:rFonts w:ascii="宋体" w:hAnsi="宋体" w:cs="宋体"/>
          <w:kern w:val="0"/>
          <w:szCs w:val="21"/>
        </w:rPr>
      </w:pPr>
      <w:r>
        <w:rPr>
          <w:rFonts w:ascii="宋体" w:hAnsi="宋体" w:cs="宋体"/>
          <w:kern w:val="0"/>
          <w:szCs w:val="21"/>
        </w:rPr>
        <w:t>32.8.1</w:t>
      </w:r>
      <w:r>
        <w:rPr>
          <w:rFonts w:hint="eastAsia" w:ascii="宋体" w:hAnsi="宋体" w:cs="宋体"/>
          <w:kern w:val="0"/>
          <w:szCs w:val="21"/>
        </w:rPr>
        <w:t>质疑函须按财政部《质疑函范本》给定的格式进行填写，范本下载详见【财政部国库司（</w:t>
      </w:r>
      <w:r>
        <w:rPr>
          <w:rFonts w:ascii="宋体" w:hAnsi="宋体" w:cs="宋体"/>
          <w:kern w:val="0"/>
          <w:szCs w:val="21"/>
        </w:rPr>
        <w:t>gks.mof.gov.cn</w:t>
      </w:r>
      <w:r>
        <w:rPr>
          <w:rFonts w:hint="eastAsia" w:ascii="宋体" w:hAnsi="宋体" w:cs="宋体"/>
          <w:kern w:val="0"/>
          <w:szCs w:val="21"/>
        </w:rPr>
        <w:t>）】网站〖首页·政府采购管理〗栏目中的《政府采购供应商质疑函范本》。《政府采购供应商质疑函范本》链接地址：</w:t>
      </w:r>
    </w:p>
    <w:p>
      <w:pPr>
        <w:spacing w:line="360" w:lineRule="auto"/>
        <w:ind w:firstLine="480"/>
        <w:jc w:val="left"/>
        <w:rPr>
          <w:rFonts w:ascii="宋体" w:hAnsi="宋体" w:cs="宋体"/>
          <w:kern w:val="0"/>
          <w:szCs w:val="21"/>
        </w:rPr>
      </w:pPr>
      <w:r>
        <w:rPr>
          <w:rFonts w:ascii="宋体" w:hAnsi="宋体" w:cs="宋体"/>
          <w:kern w:val="0"/>
          <w:szCs w:val="21"/>
        </w:rPr>
        <w:t>http://gks.mof.gov.cn/zhengfucaigouguanli/201802/t20180201_2804589.html</w:t>
      </w:r>
    </w:p>
    <w:p>
      <w:pPr>
        <w:spacing w:line="360" w:lineRule="auto"/>
        <w:ind w:firstLine="480"/>
        <w:jc w:val="left"/>
        <w:rPr>
          <w:rFonts w:ascii="宋体" w:hAnsi="宋体" w:cs="宋体"/>
          <w:kern w:val="0"/>
          <w:szCs w:val="21"/>
        </w:rPr>
      </w:pPr>
      <w:r>
        <w:rPr>
          <w:rFonts w:ascii="宋体" w:hAnsi="宋体" w:cs="宋体"/>
          <w:kern w:val="0"/>
          <w:szCs w:val="21"/>
        </w:rPr>
        <w:t>32.8.2</w:t>
      </w:r>
      <w:r>
        <w:rPr>
          <w:rFonts w:hint="eastAsia" w:ascii="宋体" w:hAnsi="宋体" w:cs="宋体"/>
          <w:kern w:val="0"/>
          <w:szCs w:val="21"/>
        </w:rPr>
        <w:t>接收质疑函的方式：书面形式</w:t>
      </w:r>
    </w:p>
    <w:p>
      <w:pPr>
        <w:spacing w:line="360" w:lineRule="auto"/>
        <w:ind w:firstLine="480"/>
        <w:jc w:val="left"/>
        <w:rPr>
          <w:rFonts w:ascii="宋体" w:hAnsi="宋体" w:cs="宋体"/>
          <w:kern w:val="0"/>
          <w:szCs w:val="21"/>
        </w:rPr>
      </w:pPr>
      <w:r>
        <w:rPr>
          <w:rFonts w:ascii="宋体" w:hAnsi="宋体" w:cs="宋体"/>
          <w:kern w:val="0"/>
          <w:szCs w:val="21"/>
        </w:rPr>
        <w:t>32.8.3</w:t>
      </w:r>
      <w:r>
        <w:rPr>
          <w:rFonts w:hint="eastAsia" w:ascii="宋体" w:hAnsi="宋体" w:cs="宋体"/>
          <w:kern w:val="0"/>
          <w:szCs w:val="21"/>
        </w:rPr>
        <w:t>联系部门：陕西中诚信达项目管理有限公司</w:t>
      </w:r>
    </w:p>
    <w:p>
      <w:pPr>
        <w:spacing w:line="360" w:lineRule="auto"/>
        <w:ind w:firstLine="480"/>
        <w:jc w:val="left"/>
        <w:rPr>
          <w:rFonts w:ascii="宋体" w:hAnsi="宋体" w:cs="宋体"/>
          <w:kern w:val="0"/>
          <w:szCs w:val="21"/>
        </w:rPr>
      </w:pPr>
      <w:r>
        <w:rPr>
          <w:rFonts w:ascii="宋体" w:hAnsi="宋体" w:cs="宋体"/>
          <w:kern w:val="0"/>
          <w:szCs w:val="21"/>
        </w:rPr>
        <w:t>32.8.4</w:t>
      </w:r>
      <w:r>
        <w:rPr>
          <w:rFonts w:hint="eastAsia" w:ascii="宋体" w:hAnsi="宋体" w:cs="宋体"/>
          <w:kern w:val="0"/>
          <w:szCs w:val="21"/>
        </w:rPr>
        <w:t>联系电话：见“供应商须知前附表”</w:t>
      </w:r>
    </w:p>
    <w:p>
      <w:pPr>
        <w:spacing w:line="360" w:lineRule="auto"/>
        <w:ind w:firstLine="480"/>
        <w:jc w:val="left"/>
        <w:rPr>
          <w:rFonts w:ascii="宋体" w:hAnsi="宋体"/>
          <w:kern w:val="0"/>
          <w:szCs w:val="21"/>
        </w:rPr>
      </w:pPr>
      <w:r>
        <w:rPr>
          <w:rFonts w:ascii="宋体" w:hAnsi="宋体" w:cs="宋体"/>
          <w:kern w:val="0"/>
          <w:szCs w:val="21"/>
        </w:rPr>
        <w:t>32.8.5</w:t>
      </w:r>
      <w:r>
        <w:rPr>
          <w:rFonts w:hint="eastAsia" w:ascii="宋体" w:hAnsi="宋体" w:cs="宋体"/>
          <w:kern w:val="0"/>
          <w:szCs w:val="21"/>
        </w:rPr>
        <w:t>通讯地址：</w:t>
      </w:r>
      <w:r>
        <w:rPr>
          <w:rFonts w:hint="eastAsia" w:ascii="宋体" w:hAnsi="宋体"/>
          <w:kern w:val="0"/>
          <w:szCs w:val="21"/>
        </w:rPr>
        <w:t>陕西省西安市高新区锦业路</w:t>
      </w:r>
      <w:r>
        <w:rPr>
          <w:rFonts w:ascii="宋体" w:hAnsi="宋体"/>
          <w:kern w:val="0"/>
          <w:szCs w:val="21"/>
        </w:rPr>
        <w:t>9</w:t>
      </w:r>
      <w:r>
        <w:rPr>
          <w:rFonts w:hint="eastAsia" w:ascii="宋体" w:hAnsi="宋体"/>
          <w:kern w:val="0"/>
          <w:szCs w:val="21"/>
        </w:rPr>
        <w:t>号西安绿地中心</w:t>
      </w:r>
      <w:r>
        <w:rPr>
          <w:rFonts w:ascii="宋体" w:hAnsi="宋体"/>
          <w:kern w:val="0"/>
          <w:szCs w:val="21"/>
        </w:rPr>
        <w:t>A</w:t>
      </w:r>
      <w:r>
        <w:rPr>
          <w:rFonts w:hint="eastAsia" w:ascii="宋体" w:hAnsi="宋体"/>
          <w:kern w:val="0"/>
          <w:szCs w:val="21"/>
        </w:rPr>
        <w:t>座</w:t>
      </w:r>
      <w:r>
        <w:rPr>
          <w:rFonts w:ascii="宋体" w:hAnsi="宋体"/>
          <w:kern w:val="0"/>
          <w:szCs w:val="21"/>
        </w:rPr>
        <w:t>11604</w:t>
      </w:r>
      <w:r>
        <w:rPr>
          <w:rFonts w:hint="eastAsia" w:ascii="宋体" w:hAnsi="宋体"/>
          <w:kern w:val="0"/>
          <w:szCs w:val="21"/>
        </w:rPr>
        <w:t>室</w:t>
      </w:r>
    </w:p>
    <w:p>
      <w:pPr>
        <w:spacing w:line="360" w:lineRule="auto"/>
        <w:outlineLvl w:val="2"/>
        <w:rPr>
          <w:rFonts w:ascii="宋体" w:hAnsi="宋体"/>
          <w:b/>
          <w:szCs w:val="24"/>
        </w:rPr>
      </w:pPr>
      <w:r>
        <w:rPr>
          <w:rFonts w:ascii="宋体" w:hAnsi="宋体"/>
          <w:b/>
          <w:szCs w:val="24"/>
        </w:rPr>
        <w:t>32.</w:t>
      </w:r>
      <w:r>
        <w:rPr>
          <w:rFonts w:hint="eastAsia" w:ascii="宋体" w:hAnsi="宋体"/>
          <w:b/>
          <w:szCs w:val="24"/>
        </w:rPr>
        <w:t>其他</w:t>
      </w:r>
    </w:p>
    <w:p>
      <w:pPr>
        <w:spacing w:line="360" w:lineRule="auto"/>
        <w:ind w:firstLine="420" w:firstLineChars="200"/>
        <w:rPr>
          <w:rFonts w:ascii="宋体" w:hAnsi="宋体"/>
          <w:szCs w:val="24"/>
        </w:rPr>
      </w:pPr>
      <w:r>
        <w:rPr>
          <w:rFonts w:ascii="宋体" w:hAnsi="宋体"/>
          <w:szCs w:val="24"/>
        </w:rPr>
        <w:t>33.1</w:t>
      </w:r>
      <w:r>
        <w:rPr>
          <w:rFonts w:hint="eastAsia" w:ascii="宋体" w:hAnsi="宋体"/>
          <w:szCs w:val="24"/>
        </w:rPr>
        <w:t>磋商步骤为：第一次报价</w:t>
      </w:r>
      <w:r>
        <w:rPr>
          <w:rFonts w:ascii="宋体" w:hAnsi="宋体"/>
          <w:szCs w:val="24"/>
        </w:rPr>
        <w:t>---</w:t>
      </w:r>
      <w:r>
        <w:rPr>
          <w:rFonts w:hint="eastAsia" w:ascii="宋体" w:hAnsi="宋体"/>
          <w:szCs w:val="24"/>
        </w:rPr>
        <w:t>初步评审</w:t>
      </w:r>
      <w:r>
        <w:rPr>
          <w:rFonts w:ascii="宋体" w:hAnsi="宋体"/>
          <w:szCs w:val="24"/>
        </w:rPr>
        <w:t>---</w:t>
      </w:r>
      <w:r>
        <w:rPr>
          <w:rFonts w:hint="eastAsia" w:ascii="宋体" w:hAnsi="宋体"/>
          <w:szCs w:val="24"/>
        </w:rPr>
        <w:t>分别磋商</w:t>
      </w:r>
      <w:r>
        <w:rPr>
          <w:rFonts w:ascii="宋体" w:hAnsi="宋体"/>
          <w:szCs w:val="24"/>
        </w:rPr>
        <w:t>---</w:t>
      </w:r>
      <w:r>
        <w:rPr>
          <w:rFonts w:hint="eastAsia" w:ascii="宋体" w:hAnsi="宋体"/>
          <w:szCs w:val="24"/>
        </w:rPr>
        <w:t>第二次报价</w:t>
      </w:r>
      <w:r>
        <w:rPr>
          <w:rFonts w:ascii="宋体" w:hAnsi="宋体"/>
          <w:szCs w:val="24"/>
        </w:rPr>
        <w:t>---</w:t>
      </w:r>
      <w:r>
        <w:rPr>
          <w:rFonts w:hint="eastAsia" w:ascii="宋体" w:hAnsi="宋体"/>
          <w:szCs w:val="24"/>
        </w:rPr>
        <w:t>综合评审推荐成交候选人。（以供应商递交的磋商响应文件中的总报价为第一次报价。分别磋商后，供应商进入全国公共资源交易平台（陕西省.西咸新区）不见面开标系统进行填报的磋商响应总报价为第二次报价；</w:t>
      </w:r>
    </w:p>
    <w:p>
      <w:pPr>
        <w:spacing w:line="360" w:lineRule="auto"/>
        <w:ind w:firstLine="420" w:firstLineChars="200"/>
        <w:rPr>
          <w:rFonts w:ascii="宋体" w:hAnsi="宋体"/>
          <w:szCs w:val="24"/>
        </w:rPr>
      </w:pPr>
      <w:r>
        <w:rPr>
          <w:rFonts w:ascii="宋体" w:hAnsi="宋体"/>
          <w:szCs w:val="24"/>
        </w:rPr>
        <w:t>33.2</w:t>
      </w:r>
      <w:r>
        <w:rPr>
          <w:rFonts w:hint="eastAsia" w:ascii="宋体" w:hAnsi="宋体"/>
          <w:szCs w:val="24"/>
        </w:rPr>
        <w:t>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360" w:lineRule="auto"/>
        <w:ind w:firstLine="420" w:firstLineChars="200"/>
        <w:rPr>
          <w:rFonts w:ascii="宋体" w:hAnsi="宋体"/>
          <w:szCs w:val="24"/>
        </w:rPr>
      </w:pPr>
      <w:r>
        <w:rPr>
          <w:rFonts w:ascii="宋体" w:hAnsi="宋体"/>
          <w:szCs w:val="24"/>
        </w:rPr>
        <w:t>33.3</w:t>
      </w:r>
      <w:r>
        <w:rPr>
          <w:rFonts w:hint="eastAsia" w:ascii="宋体" w:hAnsi="宋体"/>
          <w:szCs w:val="24"/>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pPr>
        <w:spacing w:line="360" w:lineRule="auto"/>
        <w:ind w:firstLine="420" w:firstLineChars="200"/>
        <w:rPr>
          <w:rFonts w:ascii="宋体" w:hAnsi="宋体"/>
          <w:szCs w:val="24"/>
        </w:rPr>
      </w:pPr>
      <w:r>
        <w:rPr>
          <w:rFonts w:hint="eastAsia" w:ascii="宋体" w:hAnsi="宋体"/>
          <w:szCs w:val="24"/>
        </w:rPr>
        <w:t>3</w:t>
      </w:r>
      <w:r>
        <w:rPr>
          <w:rFonts w:ascii="宋体" w:hAnsi="宋体"/>
          <w:szCs w:val="24"/>
        </w:rPr>
        <w:t>3.4</w:t>
      </w:r>
      <w:r>
        <w:rPr>
          <w:rFonts w:hint="eastAsia" w:ascii="宋体" w:hAnsi="宋体"/>
          <w:szCs w:val="24"/>
        </w:rPr>
        <w:t>废标的情形</w:t>
      </w:r>
    </w:p>
    <w:p>
      <w:pPr>
        <w:spacing w:line="360" w:lineRule="auto"/>
        <w:ind w:firstLine="420" w:firstLineChars="200"/>
        <w:rPr>
          <w:rFonts w:ascii="宋体" w:hAnsi="宋体"/>
          <w:szCs w:val="24"/>
        </w:rPr>
      </w:pPr>
      <w:r>
        <w:rPr>
          <w:rFonts w:hint="eastAsia" w:ascii="宋体" w:hAnsi="宋体"/>
          <w:szCs w:val="24"/>
        </w:rPr>
        <w:t>3</w:t>
      </w:r>
      <w:r>
        <w:rPr>
          <w:rFonts w:ascii="宋体" w:hAnsi="宋体"/>
          <w:szCs w:val="24"/>
        </w:rPr>
        <w:t>3.4.1</w:t>
      </w:r>
      <w:r>
        <w:rPr>
          <w:rFonts w:hint="eastAsia" w:ascii="宋体" w:hAnsi="宋体"/>
          <w:szCs w:val="24"/>
        </w:rPr>
        <w:t>磋商采购中，出现下列情形之一的，应予以废标：</w:t>
      </w:r>
    </w:p>
    <w:p>
      <w:pPr>
        <w:spacing w:line="360" w:lineRule="auto"/>
        <w:ind w:firstLine="420" w:firstLineChars="200"/>
        <w:rPr>
          <w:rFonts w:ascii="宋体" w:hAnsi="宋体"/>
          <w:szCs w:val="24"/>
        </w:rPr>
      </w:pPr>
      <w:r>
        <w:rPr>
          <w:rFonts w:hint="eastAsia" w:ascii="宋体" w:hAnsi="宋体"/>
          <w:szCs w:val="24"/>
        </w:rPr>
        <w:t>（1）符合专业条件的供应商或者对竞争性磋商文件作实质响应的供应商不足3家的；</w:t>
      </w:r>
    </w:p>
    <w:p>
      <w:pPr>
        <w:spacing w:line="360" w:lineRule="auto"/>
        <w:ind w:firstLine="420" w:firstLineChars="200"/>
        <w:rPr>
          <w:rFonts w:ascii="宋体" w:hAnsi="宋体"/>
          <w:szCs w:val="24"/>
        </w:rPr>
      </w:pPr>
      <w:r>
        <w:rPr>
          <w:rFonts w:hint="eastAsia" w:ascii="宋体" w:hAnsi="宋体"/>
          <w:szCs w:val="24"/>
        </w:rPr>
        <w:t>（2）出现影响采购公正的违法、违规行为的；</w:t>
      </w:r>
    </w:p>
    <w:p>
      <w:pPr>
        <w:spacing w:line="360" w:lineRule="auto"/>
        <w:ind w:firstLine="420" w:firstLineChars="200"/>
        <w:rPr>
          <w:rFonts w:ascii="宋体" w:hAnsi="宋体"/>
          <w:szCs w:val="24"/>
        </w:rPr>
      </w:pPr>
      <w:r>
        <w:rPr>
          <w:rFonts w:hint="eastAsia" w:ascii="宋体" w:hAnsi="宋体"/>
          <w:szCs w:val="24"/>
        </w:rPr>
        <w:t>（3）供应商的报价均超过了采购预算，采购人不能支付的；</w:t>
      </w:r>
    </w:p>
    <w:p>
      <w:pPr>
        <w:spacing w:line="360" w:lineRule="auto"/>
        <w:ind w:firstLine="420" w:firstLineChars="200"/>
        <w:rPr>
          <w:rFonts w:ascii="宋体" w:hAnsi="宋体"/>
          <w:szCs w:val="24"/>
        </w:rPr>
      </w:pPr>
      <w:r>
        <w:rPr>
          <w:rFonts w:hint="eastAsia" w:ascii="宋体" w:hAnsi="宋体"/>
          <w:szCs w:val="24"/>
        </w:rPr>
        <w:t>（4）因重大变故，采购任务取消的。</w:t>
      </w:r>
    </w:p>
    <w:p>
      <w:pPr>
        <w:spacing w:line="360" w:lineRule="auto"/>
        <w:ind w:firstLine="420" w:firstLineChars="200"/>
        <w:rPr>
          <w:rFonts w:ascii="宋体" w:hAnsi="宋体"/>
          <w:szCs w:val="24"/>
        </w:rPr>
      </w:pPr>
      <w:r>
        <w:rPr>
          <w:rFonts w:hint="eastAsia" w:ascii="宋体" w:hAnsi="宋体"/>
          <w:szCs w:val="24"/>
        </w:rPr>
        <w:t>3</w:t>
      </w:r>
      <w:r>
        <w:rPr>
          <w:rFonts w:ascii="宋体" w:hAnsi="宋体"/>
          <w:szCs w:val="24"/>
        </w:rPr>
        <w:t>3.4.2</w:t>
      </w:r>
      <w:r>
        <w:rPr>
          <w:rFonts w:hint="eastAsia" w:ascii="宋体" w:hAnsi="宋体"/>
          <w:szCs w:val="24"/>
        </w:rPr>
        <w:t>废标后，采购代理机构应在财政部门指定采购网上公告，并公告废标的详细理由。</w:t>
      </w:r>
    </w:p>
    <w:p>
      <w:pPr>
        <w:spacing w:line="360" w:lineRule="auto"/>
        <w:ind w:firstLine="420" w:firstLineChars="200"/>
        <w:rPr>
          <w:rFonts w:ascii="宋体" w:hAnsi="宋体"/>
          <w:szCs w:val="24"/>
        </w:rPr>
      </w:pPr>
      <w:r>
        <w:rPr>
          <w:rFonts w:hint="eastAsia" w:ascii="宋体" w:hAnsi="宋体"/>
          <w:szCs w:val="24"/>
        </w:rPr>
        <w:t>3</w:t>
      </w:r>
      <w:r>
        <w:rPr>
          <w:rFonts w:ascii="宋体" w:hAnsi="宋体"/>
          <w:szCs w:val="24"/>
        </w:rPr>
        <w:t>3.5</w:t>
      </w:r>
      <w:r>
        <w:rPr>
          <w:rFonts w:hint="eastAsia" w:ascii="宋体" w:hAnsi="宋体"/>
          <w:szCs w:val="24"/>
        </w:rPr>
        <w:t>变更采购方式</w:t>
      </w:r>
    </w:p>
    <w:p>
      <w:pPr>
        <w:spacing w:line="360" w:lineRule="auto"/>
        <w:ind w:firstLine="420" w:firstLineChars="200"/>
        <w:rPr>
          <w:rFonts w:ascii="宋体" w:hAnsi="宋体"/>
          <w:szCs w:val="24"/>
        </w:rPr>
      </w:pPr>
      <w:r>
        <w:rPr>
          <w:rFonts w:hint="eastAsia" w:ascii="宋体" w:hAnsi="宋体"/>
          <w:szCs w:val="24"/>
        </w:rPr>
        <w:t>3</w:t>
      </w:r>
      <w:r>
        <w:rPr>
          <w:rFonts w:ascii="宋体" w:hAnsi="宋体"/>
          <w:szCs w:val="24"/>
        </w:rPr>
        <w:t>3.5.1</w:t>
      </w:r>
      <w:r>
        <w:rPr>
          <w:rFonts w:hint="eastAsia" w:ascii="宋体" w:hAnsi="宋体"/>
          <w:szCs w:val="24"/>
        </w:rPr>
        <w:t>如果发生下列情况之一，采购人和采购代理机构将按《政府采购法》、《政府采购货物和服务招标投标管理办法》等有关规定重新组织采购或报请监督管理机构批准变更招标方式：</w:t>
      </w:r>
    </w:p>
    <w:p>
      <w:pPr>
        <w:spacing w:line="360" w:lineRule="auto"/>
        <w:ind w:firstLine="420" w:firstLineChars="200"/>
        <w:rPr>
          <w:rFonts w:ascii="宋体" w:hAnsi="宋体"/>
          <w:szCs w:val="24"/>
        </w:rPr>
      </w:pPr>
      <w:r>
        <w:rPr>
          <w:rFonts w:hint="eastAsia" w:ascii="宋体" w:hAnsi="宋体"/>
          <w:szCs w:val="24"/>
        </w:rPr>
        <w:t>1、因重大变故，采购任务取消的；</w:t>
      </w:r>
    </w:p>
    <w:p>
      <w:pPr>
        <w:spacing w:line="360" w:lineRule="auto"/>
        <w:ind w:firstLine="420" w:firstLineChars="200"/>
        <w:rPr>
          <w:rFonts w:ascii="宋体" w:hAnsi="宋体"/>
          <w:szCs w:val="24"/>
        </w:rPr>
      </w:pPr>
      <w:r>
        <w:rPr>
          <w:rFonts w:hint="eastAsia" w:ascii="宋体" w:hAnsi="宋体"/>
          <w:szCs w:val="24"/>
        </w:rPr>
        <w:t>2、出现影响采购公正的违法、违规行为的；</w:t>
      </w:r>
    </w:p>
    <w:p>
      <w:pPr>
        <w:spacing w:line="360" w:lineRule="auto"/>
        <w:ind w:firstLine="420" w:firstLineChars="200"/>
        <w:rPr>
          <w:rFonts w:ascii="宋体" w:hAnsi="宋体"/>
          <w:szCs w:val="24"/>
        </w:rPr>
      </w:pPr>
      <w:r>
        <w:rPr>
          <w:rFonts w:hint="eastAsia" w:ascii="宋体" w:hAnsi="宋体"/>
          <w:szCs w:val="24"/>
        </w:rPr>
        <w:t>3、符合专业条件的供应商或者对竞争性磋商文件实质响应的供应商不足三家的；</w:t>
      </w:r>
    </w:p>
    <w:p>
      <w:pPr>
        <w:spacing w:line="360" w:lineRule="auto"/>
        <w:ind w:firstLine="420" w:firstLineChars="200"/>
        <w:rPr>
          <w:rFonts w:ascii="宋体" w:hAnsi="宋体"/>
          <w:szCs w:val="24"/>
        </w:rPr>
      </w:pPr>
      <w:r>
        <w:rPr>
          <w:rFonts w:hint="eastAsia" w:ascii="宋体" w:hAnsi="宋体"/>
          <w:szCs w:val="24"/>
        </w:rPr>
        <w:t>4、所有供应商的报价均超出采购预算限额，采购人不能支付的。</w:t>
      </w:r>
    </w:p>
    <w:p>
      <w:pPr>
        <w:spacing w:line="360" w:lineRule="auto"/>
        <w:ind w:firstLine="420" w:firstLineChars="200"/>
        <w:rPr>
          <w:rFonts w:ascii="宋体" w:hAnsi="宋体"/>
          <w:szCs w:val="24"/>
        </w:rPr>
      </w:pPr>
      <w:r>
        <w:rPr>
          <w:rFonts w:hint="eastAsia" w:ascii="宋体" w:hAnsi="宋体"/>
          <w:szCs w:val="24"/>
        </w:rPr>
        <w:t>3</w:t>
      </w:r>
      <w:r>
        <w:rPr>
          <w:rFonts w:ascii="宋体" w:hAnsi="宋体"/>
          <w:szCs w:val="24"/>
        </w:rPr>
        <w:t>3.5.2</w:t>
      </w:r>
      <w:r>
        <w:rPr>
          <w:rFonts w:hint="eastAsia" w:ascii="宋体" w:hAnsi="宋体"/>
          <w:szCs w:val="24"/>
        </w:rPr>
        <w:t>通过符合性审查的供应商只有2家时，采购人经同级财政部门同意后，可以按《政府采购非招标采购方式管理办法》（财政部第7</w:t>
      </w:r>
      <w:r>
        <w:rPr>
          <w:rFonts w:ascii="宋体" w:hAnsi="宋体"/>
          <w:szCs w:val="24"/>
        </w:rPr>
        <w:t>4</w:t>
      </w:r>
      <w:r>
        <w:rPr>
          <w:rFonts w:hint="eastAsia" w:ascii="宋体" w:hAnsi="宋体"/>
          <w:szCs w:val="24"/>
        </w:rPr>
        <w:t>号令）的规定与该2家供应商进行竞争性谈判采购。</w:t>
      </w:r>
    </w:p>
    <w:p>
      <w:pPr>
        <w:keepNext/>
        <w:keepLines/>
        <w:tabs>
          <w:tab w:val="center" w:pos="4649"/>
        </w:tabs>
        <w:spacing w:line="360" w:lineRule="auto"/>
        <w:outlineLvl w:val="1"/>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keepLines/>
        <w:pageBreakBefore/>
        <w:tabs>
          <w:tab w:val="left" w:pos="324"/>
        </w:tabs>
        <w:spacing w:before="120" w:beforeLines="50" w:after="120" w:afterLines="50" w:line="360" w:lineRule="auto"/>
        <w:jc w:val="center"/>
        <w:outlineLvl w:val="0"/>
        <w:rPr>
          <w:rFonts w:ascii="宋体" w:hAnsi="宋体"/>
          <w:b/>
          <w:sz w:val="32"/>
          <w:szCs w:val="36"/>
        </w:rPr>
      </w:pPr>
      <w:bookmarkStart w:id="9" w:name="_Toc86221474"/>
      <w:r>
        <w:rPr>
          <w:rFonts w:hint="eastAsia" w:ascii="宋体" w:hAnsi="宋体"/>
          <w:b/>
          <w:sz w:val="32"/>
          <w:szCs w:val="36"/>
        </w:rPr>
        <w:t>第三章</w:t>
      </w:r>
      <w:r>
        <w:rPr>
          <w:rFonts w:ascii="宋体" w:hAnsi="宋体"/>
          <w:b/>
          <w:sz w:val="32"/>
          <w:szCs w:val="36"/>
        </w:rPr>
        <w:t xml:space="preserve"> </w:t>
      </w:r>
      <w:r>
        <w:rPr>
          <w:rFonts w:hint="eastAsia" w:ascii="宋体" w:hAnsi="宋体"/>
          <w:b/>
          <w:sz w:val="32"/>
          <w:szCs w:val="36"/>
        </w:rPr>
        <w:t>合同主要条款</w:t>
      </w:r>
      <w:bookmarkEnd w:id="9"/>
      <w:bookmarkStart w:id="10" w:name="_Toc68721488"/>
    </w:p>
    <w:p>
      <w:pPr>
        <w:jc w:val="center"/>
        <w:rPr>
          <w:rFonts w:ascii="宋体" w:hAnsi="宋体"/>
          <w:sz w:val="44"/>
          <w:szCs w:val="44"/>
        </w:rPr>
      </w:pPr>
      <w:bookmarkStart w:id="11" w:name="_Hlk101874255"/>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西咸新区云境幼儿园舞台设备购置项目合同</w:t>
      </w:r>
    </w:p>
    <w:p>
      <w:pPr>
        <w:rPr>
          <w:rFonts w:ascii="宋体" w:hAnsi="宋体"/>
          <w:szCs w:val="21"/>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szCs w:val="21"/>
        </w:rPr>
      </w:pPr>
    </w:p>
    <w:p>
      <w:pPr>
        <w:rPr>
          <w:rFonts w:ascii="宋体" w:hAnsi="宋体"/>
        </w:rPr>
      </w:pPr>
      <w:r>
        <w:rPr>
          <w:rFonts w:hint="eastAsia" w:ascii="宋体" w:hAnsi="宋体"/>
        </w:rPr>
        <w:t xml:space="preserve"> </w:t>
      </w:r>
    </w:p>
    <w:p>
      <w:pPr>
        <w:spacing w:line="360" w:lineRule="auto"/>
        <w:jc w:val="center"/>
        <w:rPr>
          <w:rFonts w:ascii="宋体" w:hAnsi="宋体"/>
          <w:sz w:val="28"/>
          <w:szCs w:val="28"/>
        </w:rPr>
      </w:pPr>
      <w:r>
        <w:rPr>
          <w:rFonts w:hint="eastAsia" w:ascii="宋体" w:hAnsi="宋体"/>
          <w:sz w:val="28"/>
          <w:szCs w:val="28"/>
        </w:rPr>
        <w:t xml:space="preserve"> </w:t>
      </w:r>
    </w:p>
    <w:p>
      <w:pPr>
        <w:pStyle w:val="17"/>
        <w:rPr>
          <w:rFonts w:ascii="宋体" w:hAnsi="宋体"/>
          <w:sz w:val="28"/>
          <w:szCs w:val="28"/>
        </w:rPr>
      </w:pPr>
      <w:r>
        <w:rPr>
          <w:rFonts w:hint="eastAsia" w:ascii="宋体" w:hAnsi="宋体"/>
        </w:rPr>
        <w:t xml:space="preserve"> </w:t>
      </w:r>
    </w:p>
    <w:p>
      <w:pPr>
        <w:rPr>
          <w:rFonts w:ascii="宋体" w:hAnsi="宋体"/>
          <w:sz w:val="28"/>
          <w:szCs w:val="28"/>
        </w:rPr>
      </w:pPr>
      <w:r>
        <w:rPr>
          <w:rFonts w:hint="eastAsia" w:ascii="宋体" w:hAnsi="宋体"/>
          <w:sz w:val="28"/>
          <w:szCs w:val="28"/>
        </w:rPr>
        <w:t xml:space="preserve"> </w:t>
      </w:r>
    </w:p>
    <w:p>
      <w:pPr>
        <w:pStyle w:val="17"/>
        <w:rPr>
          <w:rFonts w:ascii="宋体" w:hAnsi="宋体"/>
          <w:sz w:val="28"/>
          <w:szCs w:val="28"/>
        </w:rPr>
      </w:pPr>
      <w:r>
        <w:rPr>
          <w:rFonts w:hint="eastAsia" w:ascii="宋体" w:hAnsi="宋体"/>
        </w:rPr>
        <w:t xml:space="preserve"> </w:t>
      </w:r>
    </w:p>
    <w:p>
      <w:pPr>
        <w:rPr>
          <w:rFonts w:ascii="宋体" w:hAnsi="宋体"/>
        </w:rPr>
      </w:pPr>
      <w:r>
        <w:rPr>
          <w:rFonts w:ascii="宋体" w:hAnsi="宋体"/>
        </w:rPr>
        <w:t xml:space="preserve"> </w:t>
      </w:r>
    </w:p>
    <w:p>
      <w:pPr>
        <w:spacing w:line="360" w:lineRule="auto"/>
        <w:ind w:left="880" w:leftChars="419" w:firstLine="405" w:firstLineChars="144"/>
        <w:rPr>
          <w:rFonts w:ascii="宋体" w:hAnsi="宋体"/>
          <w:b/>
          <w:sz w:val="28"/>
          <w:szCs w:val="28"/>
        </w:rPr>
      </w:pPr>
      <w:r>
        <w:rPr>
          <w:rFonts w:hint="eastAsia" w:ascii="宋体" w:hAnsi="宋体"/>
          <w:b/>
          <w:sz w:val="28"/>
          <w:szCs w:val="28"/>
        </w:rPr>
        <w:t xml:space="preserve"> </w:t>
      </w:r>
    </w:p>
    <w:p>
      <w:pPr>
        <w:spacing w:line="360" w:lineRule="auto"/>
        <w:ind w:left="880" w:leftChars="419" w:firstLine="405" w:firstLineChars="144"/>
        <w:rPr>
          <w:rFonts w:ascii="宋体" w:hAnsi="宋体"/>
          <w:b/>
          <w:sz w:val="28"/>
          <w:szCs w:val="28"/>
        </w:rPr>
      </w:pPr>
      <w:r>
        <w:rPr>
          <w:rFonts w:hint="eastAsia" w:ascii="宋体" w:hAnsi="宋体"/>
          <w:b/>
          <w:sz w:val="28"/>
          <w:szCs w:val="28"/>
        </w:rPr>
        <w:t xml:space="preserve"> </w:t>
      </w:r>
    </w:p>
    <w:p>
      <w:pPr>
        <w:spacing w:line="360" w:lineRule="auto"/>
        <w:ind w:left="880" w:leftChars="419" w:firstLine="405" w:firstLineChars="144"/>
        <w:rPr>
          <w:rFonts w:ascii="宋体" w:hAnsi="宋体"/>
          <w:b/>
          <w:sz w:val="28"/>
          <w:szCs w:val="28"/>
        </w:rPr>
      </w:pPr>
    </w:p>
    <w:p>
      <w:pPr>
        <w:spacing w:line="360" w:lineRule="auto"/>
        <w:ind w:left="880" w:leftChars="419" w:firstLine="405" w:firstLineChars="144"/>
        <w:rPr>
          <w:rFonts w:ascii="宋体" w:hAnsi="宋体"/>
          <w:b/>
          <w:sz w:val="28"/>
          <w:szCs w:val="28"/>
        </w:rPr>
      </w:pPr>
    </w:p>
    <w:p>
      <w:pPr>
        <w:spacing w:line="360" w:lineRule="auto"/>
        <w:ind w:left="880" w:leftChars="419" w:firstLine="405" w:firstLineChars="144"/>
        <w:rPr>
          <w:rFonts w:ascii="宋体" w:hAnsi="宋体"/>
          <w:b/>
          <w:sz w:val="28"/>
          <w:szCs w:val="28"/>
        </w:rPr>
      </w:pPr>
    </w:p>
    <w:p>
      <w:pPr>
        <w:spacing w:line="360" w:lineRule="auto"/>
        <w:ind w:left="880" w:leftChars="419" w:firstLine="405" w:firstLineChars="144"/>
        <w:rPr>
          <w:rFonts w:ascii="宋体" w:hAnsi="宋体"/>
          <w:b/>
          <w:sz w:val="28"/>
          <w:szCs w:val="28"/>
        </w:rPr>
      </w:pPr>
    </w:p>
    <w:p>
      <w:pPr>
        <w:spacing w:line="360" w:lineRule="auto"/>
        <w:ind w:left="880" w:leftChars="419" w:firstLine="405" w:firstLineChars="144"/>
        <w:rPr>
          <w:rFonts w:ascii="宋体" w:hAnsi="宋体"/>
          <w:b/>
          <w:sz w:val="28"/>
          <w:szCs w:val="28"/>
        </w:rPr>
      </w:pPr>
    </w:p>
    <w:p>
      <w:pPr>
        <w:spacing w:line="360" w:lineRule="auto"/>
        <w:ind w:left="880" w:leftChars="419" w:firstLine="405" w:firstLineChars="144"/>
        <w:rPr>
          <w:rFonts w:ascii="宋体" w:hAnsi="宋体"/>
          <w:b/>
          <w:sz w:val="28"/>
          <w:szCs w:val="28"/>
        </w:rPr>
      </w:pPr>
    </w:p>
    <w:p>
      <w:pPr>
        <w:spacing w:line="480" w:lineRule="auto"/>
        <w:ind w:firstLine="602" w:firstLineChars="200"/>
        <w:rPr>
          <w:rFonts w:ascii="宋体" w:hAnsi="宋体"/>
          <w:b/>
          <w:sz w:val="30"/>
          <w:szCs w:val="30"/>
          <w:u w:val="single"/>
        </w:rPr>
      </w:pPr>
      <w:r>
        <w:rPr>
          <w:rFonts w:hint="eastAsia" w:ascii="宋体" w:hAnsi="宋体"/>
          <w:b/>
          <w:sz w:val="30"/>
          <w:szCs w:val="30"/>
        </w:rPr>
        <w:t>项目名称：</w:t>
      </w:r>
      <w:r>
        <w:rPr>
          <w:rFonts w:hint="eastAsia" w:ascii="宋体" w:hAnsi="宋体"/>
          <w:b/>
          <w:sz w:val="30"/>
          <w:szCs w:val="30"/>
          <w:u w:val="single"/>
        </w:rPr>
        <w:t xml:space="preserve">西咸新区云境幼儿园舞台设备购置项目 </w:t>
      </w:r>
      <w:r>
        <w:rPr>
          <w:rFonts w:ascii="宋体" w:hAnsi="宋体"/>
          <w:b/>
          <w:sz w:val="30"/>
          <w:szCs w:val="30"/>
          <w:u w:val="single"/>
        </w:rPr>
        <w:t xml:space="preserve">             </w:t>
      </w:r>
    </w:p>
    <w:p>
      <w:pPr>
        <w:spacing w:line="480" w:lineRule="auto"/>
        <w:ind w:left="2702" w:leftChars="300" w:hanging="2072" w:hangingChars="688"/>
        <w:rPr>
          <w:rFonts w:ascii="宋体" w:hAnsi="宋体"/>
          <w:b/>
          <w:sz w:val="30"/>
          <w:szCs w:val="30"/>
        </w:rPr>
      </w:pPr>
      <w:r>
        <w:rPr>
          <w:rFonts w:hint="eastAsia" w:ascii="宋体" w:hAnsi="宋体"/>
          <w:b/>
          <w:sz w:val="30"/>
          <w:szCs w:val="30"/>
        </w:rPr>
        <w:t>委托单位：</w:t>
      </w:r>
      <w:r>
        <w:rPr>
          <w:rFonts w:hint="eastAsia" w:ascii="宋体" w:hAnsi="宋体"/>
          <w:b/>
          <w:sz w:val="30"/>
          <w:szCs w:val="30"/>
          <w:u w:val="single"/>
        </w:rPr>
        <w:t xml:space="preserve"> </w:t>
      </w:r>
      <w:r>
        <w:rPr>
          <w:rFonts w:ascii="宋体" w:hAnsi="宋体"/>
          <w:b/>
          <w:sz w:val="30"/>
          <w:szCs w:val="30"/>
          <w:u w:val="single"/>
        </w:rPr>
        <w:t xml:space="preserve">                                               </w:t>
      </w:r>
    </w:p>
    <w:p>
      <w:pPr>
        <w:spacing w:line="480" w:lineRule="auto"/>
        <w:ind w:firstLine="602" w:firstLineChars="200"/>
        <w:rPr>
          <w:rFonts w:ascii="宋体" w:hAnsi="宋体"/>
          <w:b/>
          <w:sz w:val="30"/>
          <w:szCs w:val="30"/>
          <w:u w:val="single"/>
        </w:rPr>
      </w:pPr>
      <w:r>
        <w:rPr>
          <w:rFonts w:hint="eastAsia" w:ascii="宋体" w:hAnsi="宋体"/>
          <w:b/>
          <w:sz w:val="30"/>
          <w:szCs w:val="30"/>
        </w:rPr>
        <w:t>服务单位：</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p>
    <w:p>
      <w:pPr>
        <w:pStyle w:val="23"/>
        <w:ind w:firstLine="602" w:firstLineChars="200"/>
        <w:rPr>
          <w:rFonts w:hAnsi="宋体"/>
          <w:b/>
          <w:kern w:val="0"/>
          <w:sz w:val="30"/>
          <w:szCs w:val="30"/>
          <w:u w:val="single"/>
        </w:rPr>
      </w:pPr>
      <w:r>
        <w:rPr>
          <w:rFonts w:hint="eastAsia" w:hAnsi="宋体"/>
          <w:b/>
          <w:kern w:val="0"/>
          <w:sz w:val="30"/>
          <w:szCs w:val="30"/>
        </w:rPr>
        <w:t xml:space="preserve">日 </w:t>
      </w:r>
      <w:r>
        <w:rPr>
          <w:rFonts w:hAnsi="宋体"/>
          <w:b/>
          <w:kern w:val="0"/>
          <w:sz w:val="30"/>
          <w:szCs w:val="30"/>
        </w:rPr>
        <w:t xml:space="preserve">   </w:t>
      </w:r>
      <w:r>
        <w:rPr>
          <w:rFonts w:hint="eastAsia" w:hAnsi="宋体"/>
          <w:b/>
          <w:kern w:val="0"/>
          <w:sz w:val="30"/>
          <w:szCs w:val="30"/>
        </w:rPr>
        <w:t>期：</w:t>
      </w:r>
      <w:r>
        <w:rPr>
          <w:rFonts w:hint="eastAsia" w:hAnsi="宋体"/>
          <w:b/>
          <w:kern w:val="0"/>
          <w:sz w:val="30"/>
          <w:szCs w:val="30"/>
          <w:u w:val="single"/>
        </w:rPr>
        <w:t xml:space="preserve">               </w:t>
      </w:r>
      <w:r>
        <w:rPr>
          <w:rFonts w:hAnsi="宋体"/>
          <w:b/>
          <w:kern w:val="0"/>
          <w:sz w:val="30"/>
          <w:szCs w:val="30"/>
          <w:u w:val="single"/>
        </w:rPr>
        <w:t xml:space="preserve">                         </w:t>
      </w:r>
      <w:r>
        <w:rPr>
          <w:rFonts w:hint="eastAsia" w:hAnsi="宋体"/>
          <w:b/>
          <w:kern w:val="0"/>
          <w:sz w:val="30"/>
          <w:szCs w:val="30"/>
          <w:u w:val="single"/>
        </w:rPr>
        <w:t xml:space="preserve">        </w:t>
      </w:r>
    </w:p>
    <w:p>
      <w:pPr>
        <w:pStyle w:val="23"/>
        <w:ind w:firstLine="602" w:firstLineChars="200"/>
        <w:rPr>
          <w:rFonts w:hAnsi="宋体"/>
          <w:b/>
          <w:kern w:val="0"/>
          <w:sz w:val="30"/>
          <w:szCs w:val="30"/>
          <w:u w:val="single"/>
        </w:rPr>
      </w:pPr>
    </w:p>
    <w:p>
      <w:pPr>
        <w:pStyle w:val="23"/>
        <w:ind w:firstLine="602" w:firstLineChars="200"/>
        <w:rPr>
          <w:rFonts w:hAnsi="宋体"/>
          <w:b/>
          <w:kern w:val="0"/>
          <w:sz w:val="30"/>
          <w:szCs w:val="30"/>
          <w:u w:val="single"/>
        </w:rPr>
      </w:pPr>
    </w:p>
    <w:bookmarkEnd w:id="11"/>
    <w:p>
      <w:pPr>
        <w:widowControl/>
        <w:spacing w:line="360" w:lineRule="auto"/>
        <w:jc w:val="left"/>
        <w:rPr>
          <w:rFonts w:ascii="宋体" w:hAnsi="宋体" w:cs="宋体"/>
          <w:b/>
          <w:bCs/>
          <w:color w:val="000000"/>
          <w:kern w:val="0"/>
          <w:sz w:val="24"/>
          <w:lang w:bidi="ar"/>
        </w:rPr>
      </w:pPr>
      <w:bookmarkStart w:id="12" w:name="_Toc86221475"/>
      <w:r>
        <w:rPr>
          <w:rFonts w:hint="eastAsia" w:ascii="宋体" w:hAnsi="宋体" w:cs="宋体"/>
          <w:b/>
          <w:bCs/>
          <w:color w:val="000000"/>
          <w:kern w:val="0"/>
          <w:sz w:val="24"/>
          <w:lang w:bidi="ar"/>
        </w:rPr>
        <w:t>采购人（全称）：</w:t>
      </w:r>
    </w:p>
    <w:p>
      <w:pPr>
        <w:widowControl/>
        <w:spacing w:line="360" w:lineRule="auto"/>
        <w:jc w:val="left"/>
        <w:rPr>
          <w:rFonts w:ascii="宋体" w:hAnsi="宋体"/>
        </w:rPr>
      </w:pPr>
      <w:r>
        <w:rPr>
          <w:rFonts w:hint="eastAsia" w:ascii="宋体" w:hAnsi="宋体" w:cs="宋体"/>
          <w:b/>
          <w:bCs/>
          <w:color w:val="000000"/>
          <w:kern w:val="0"/>
          <w:sz w:val="24"/>
          <w:lang w:bidi="ar"/>
        </w:rPr>
        <w:t xml:space="preserve">供应商（全称）：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根据（</w:t>
      </w:r>
      <w:r>
        <w:rPr>
          <w:rFonts w:ascii="宋体" w:hAnsi="宋体" w:cs="宋体"/>
          <w:color w:val="000000"/>
          <w:kern w:val="0"/>
          <w:szCs w:val="21"/>
          <w:lang w:bidi="ar"/>
        </w:rPr>
        <w:t xml:space="preserve">        </w:t>
      </w:r>
      <w:r>
        <w:rPr>
          <w:rFonts w:hint="eastAsia" w:ascii="宋体" w:hAnsi="宋体" w:cs="宋体"/>
          <w:color w:val="000000"/>
          <w:kern w:val="0"/>
          <w:szCs w:val="21"/>
          <w:lang w:bidi="ar"/>
        </w:rPr>
        <w:t xml:space="preserve">项目名称）的采购结果，按照《中华人民共和国民法典》及其他有关法律、法规，遵循平等、自愿、公平和诚信的原则，双方就下述项目范围与相关服务事项协商一致，订立本合同。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一、项目概况 </w:t>
      </w:r>
    </w:p>
    <w:p>
      <w:pPr>
        <w:widowControl/>
        <w:spacing w:line="360" w:lineRule="auto"/>
        <w:jc w:val="left"/>
        <w:rPr>
          <w:rFonts w:ascii="宋体" w:hAnsi="宋体"/>
          <w:szCs w:val="21"/>
        </w:rPr>
      </w:pPr>
      <w:r>
        <w:rPr>
          <w:rFonts w:hint="eastAsia" w:ascii="宋体" w:hAnsi="宋体" w:cs="宋体"/>
          <w:color w:val="000000"/>
          <w:kern w:val="0"/>
          <w:szCs w:val="21"/>
          <w:lang w:bidi="ar"/>
        </w:rPr>
        <w:t>1、项目名称：</w:t>
      </w:r>
      <w:r>
        <w:rPr>
          <w:rFonts w:hint="eastAsia" w:ascii="宋体" w:hAnsi="宋体" w:cs="宋体"/>
          <w:color w:val="333333"/>
          <w:kern w:val="0"/>
          <w:szCs w:val="21"/>
          <w:u w:val="single"/>
          <w:lang w:bidi="ar"/>
        </w:rPr>
        <w:t xml:space="preserve"> </w:t>
      </w:r>
      <w:r>
        <w:rPr>
          <w:rFonts w:ascii="宋体" w:hAnsi="宋体" w:cs="宋体"/>
          <w:color w:val="333333"/>
          <w:kern w:val="0"/>
          <w:szCs w:val="21"/>
          <w:u w:val="single"/>
          <w:lang w:bidi="ar"/>
        </w:rPr>
        <w:t xml:space="preserve">                                   </w:t>
      </w:r>
      <w:r>
        <w:rPr>
          <w:rFonts w:hint="eastAsia" w:ascii="宋体" w:hAnsi="宋体" w:cs="宋体"/>
          <w:color w:val="000000"/>
          <w:kern w:val="0"/>
          <w:szCs w:val="21"/>
          <w:lang w:bidi="ar"/>
        </w:rPr>
        <w:t xml:space="preserve">； </w:t>
      </w:r>
    </w:p>
    <w:p>
      <w:pPr>
        <w:widowControl/>
        <w:spacing w:line="360" w:lineRule="auto"/>
        <w:jc w:val="left"/>
        <w:rPr>
          <w:rFonts w:ascii="宋体" w:hAnsi="宋体"/>
          <w:szCs w:val="21"/>
        </w:rPr>
      </w:pPr>
      <w:r>
        <w:rPr>
          <w:rFonts w:hint="eastAsia" w:ascii="宋体" w:hAnsi="宋体" w:cs="宋体"/>
          <w:color w:val="000000"/>
          <w:kern w:val="0"/>
          <w:szCs w:val="21"/>
          <w:lang w:bidi="ar"/>
        </w:rPr>
        <w:t>2、项目地点：</w:t>
      </w:r>
      <w:r>
        <w:rPr>
          <w:rFonts w:hint="eastAsia" w:ascii="宋体" w:hAnsi="宋体" w:cs="宋体"/>
          <w:color w:val="000000"/>
          <w:kern w:val="0"/>
          <w:szCs w:val="21"/>
          <w:u w:val="single"/>
          <w:lang w:bidi="ar"/>
        </w:rPr>
        <w:t xml:space="preserve"> </w:t>
      </w:r>
      <w:r>
        <w:rPr>
          <w:rFonts w:ascii="宋体" w:hAnsi="宋体" w:cs="宋体"/>
          <w:color w:val="000000"/>
          <w:kern w:val="0"/>
          <w:szCs w:val="21"/>
          <w:u w:val="single"/>
          <w:lang w:bidi="ar"/>
        </w:rPr>
        <w:t xml:space="preserve">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二、组成本合同的文件 </w:t>
      </w:r>
    </w:p>
    <w:p>
      <w:pPr>
        <w:widowControl/>
        <w:spacing w:line="360" w:lineRule="auto"/>
        <w:jc w:val="left"/>
        <w:rPr>
          <w:rFonts w:ascii="宋体" w:hAnsi="宋体"/>
          <w:szCs w:val="21"/>
        </w:rPr>
      </w:pPr>
      <w:r>
        <w:rPr>
          <w:rFonts w:hint="eastAsia" w:ascii="宋体" w:hAnsi="宋体" w:cs="宋体"/>
          <w:color w:val="000000"/>
          <w:kern w:val="0"/>
          <w:szCs w:val="21"/>
          <w:lang w:bidi="ar"/>
        </w:rPr>
        <w:t>1、</w:t>
      </w:r>
      <w:bookmarkStart w:id="13" w:name="_Hlk106194161"/>
      <w:r>
        <w:rPr>
          <w:rFonts w:hint="eastAsia" w:ascii="宋体" w:hAnsi="宋体" w:cs="宋体"/>
          <w:color w:val="000000"/>
          <w:kern w:val="0"/>
          <w:szCs w:val="21"/>
          <w:lang w:bidi="ar"/>
        </w:rPr>
        <w:t xml:space="preserve">成交通知书、磋商文件、磋商响应文件、澄清、补充文件； </w:t>
      </w:r>
      <w:bookmarkEnd w:id="13"/>
    </w:p>
    <w:p>
      <w:pPr>
        <w:widowControl/>
        <w:spacing w:line="360" w:lineRule="auto"/>
        <w:jc w:val="left"/>
        <w:rPr>
          <w:rFonts w:ascii="宋体" w:hAnsi="宋体"/>
          <w:szCs w:val="21"/>
        </w:rPr>
      </w:pPr>
      <w:r>
        <w:rPr>
          <w:rFonts w:hint="eastAsia" w:ascii="宋体" w:hAnsi="宋体" w:cs="宋体"/>
          <w:color w:val="000000"/>
          <w:kern w:val="0"/>
          <w:szCs w:val="21"/>
          <w:lang w:bidi="ar"/>
        </w:rPr>
        <w:t xml:space="preserve">2、相关服务建议书； </w:t>
      </w:r>
    </w:p>
    <w:p>
      <w:pPr>
        <w:widowControl/>
        <w:spacing w:line="360" w:lineRule="auto"/>
        <w:jc w:val="left"/>
        <w:rPr>
          <w:rFonts w:ascii="宋体" w:hAnsi="宋体"/>
          <w:szCs w:val="21"/>
        </w:rPr>
      </w:pPr>
      <w:r>
        <w:rPr>
          <w:rFonts w:hint="eastAsia" w:ascii="宋体" w:hAnsi="宋体" w:cs="宋体"/>
          <w:color w:val="000000"/>
          <w:kern w:val="0"/>
          <w:szCs w:val="21"/>
          <w:lang w:bidi="ar"/>
        </w:rPr>
        <w:t xml:space="preserve">3、本合同签订后，双方依法签订的补充协议也是本合同文件的组成部分。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三、合同总价 </w:t>
      </w:r>
    </w:p>
    <w:p>
      <w:pPr>
        <w:widowControl/>
        <w:spacing w:line="360" w:lineRule="auto"/>
        <w:ind w:firstLine="422" w:firstLineChars="200"/>
        <w:jc w:val="left"/>
        <w:rPr>
          <w:rFonts w:ascii="宋体" w:hAnsi="宋体"/>
          <w:szCs w:val="21"/>
        </w:rPr>
      </w:pPr>
      <w:r>
        <w:rPr>
          <w:rFonts w:hint="eastAsia" w:ascii="宋体" w:hAnsi="宋体" w:cs="宋体"/>
          <w:b/>
          <w:bCs/>
          <w:color w:val="000000"/>
          <w:kern w:val="0"/>
          <w:szCs w:val="21"/>
          <w:lang w:bidi="ar"/>
        </w:rPr>
        <w:t>合同总价</w:t>
      </w:r>
      <w:r>
        <w:rPr>
          <w:rFonts w:hint="eastAsia" w:ascii="宋体" w:hAnsi="宋体" w:cs="宋体"/>
          <w:color w:val="000000"/>
          <w:kern w:val="0"/>
          <w:szCs w:val="21"/>
          <w:lang w:bidi="ar"/>
        </w:rPr>
        <w:t xml:space="preserve">（大写）： </w:t>
      </w:r>
      <w:r>
        <w:rPr>
          <w:rFonts w:hint="eastAsia" w:ascii="宋体" w:hAnsi="宋体" w:cs="宋体"/>
          <w:color w:val="000000"/>
          <w:kern w:val="0"/>
          <w:szCs w:val="21"/>
          <w:u w:val="single"/>
          <w:lang w:bidi="ar"/>
        </w:rPr>
        <w:t xml:space="preserve"> </w:t>
      </w:r>
      <w:r>
        <w:rPr>
          <w:rFonts w:ascii="宋体" w:hAnsi="宋体" w:cs="宋体"/>
          <w:color w:val="000000"/>
          <w:kern w:val="0"/>
          <w:szCs w:val="21"/>
          <w:u w:val="single"/>
          <w:lang w:bidi="ar"/>
        </w:rPr>
        <w:t xml:space="preserve">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w:t>
      </w:r>
      <w:r>
        <w:rPr>
          <w:rFonts w:ascii="宋体" w:hAnsi="宋体" w:cs="宋体"/>
          <w:color w:val="000000"/>
          <w:kern w:val="0"/>
          <w:szCs w:val="21"/>
          <w:lang w:bidi="ar"/>
        </w:rPr>
        <w:t xml:space="preserve">  </w:t>
      </w:r>
      <w:r>
        <w:rPr>
          <w:rFonts w:hint="eastAsia" w:ascii="宋体" w:hAnsi="宋体" w:cs="宋体"/>
          <w:color w:val="000000"/>
          <w:kern w:val="0"/>
          <w:szCs w:val="21"/>
          <w:lang w:bidi="ar"/>
        </w:rPr>
        <w:t xml:space="preserve">    ）；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合同总价即中标价，合同总价一次确认，不受市场价变化或实际工作量变化的影响。合同价格为含税价，供应商提供产品发生的一切税（包括增值税）费等都已包含于合同价款中。 </w:t>
      </w:r>
    </w:p>
    <w:p>
      <w:pPr>
        <w:widowControl/>
        <w:spacing w:line="360" w:lineRule="auto"/>
        <w:jc w:val="left"/>
        <w:rPr>
          <w:rFonts w:ascii="宋体" w:hAnsi="宋体"/>
          <w:szCs w:val="21"/>
        </w:rPr>
      </w:pPr>
      <w:r>
        <w:rPr>
          <w:rFonts w:hint="eastAsia" w:ascii="宋体" w:hAnsi="宋体" w:cs="宋体"/>
          <w:b/>
          <w:bCs/>
          <w:color w:val="000000"/>
          <w:kern w:val="0"/>
          <w:szCs w:val="21"/>
          <w:lang w:bidi="ar"/>
        </w:rPr>
        <w:t>四、结算方式：</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（1）结算单位：银行转账，由采购人以人民币负责结算。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（2）付款方式： </w:t>
      </w:r>
    </w:p>
    <w:p>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①合同签订后，乙方交付全部货物并完成安装，经甲方验收合格，并将相关质量证明文件及供应产品（乙方为产品代理商的提供）的合法来源渠道证明（包括但不限于销售协议、代理协议、原厂授权等）交付甲方后 30个工作日内,甲方向乙方支付至合同总价的 100%一次性付清；②付款前，供应商应根据采购人需要提供全额增值税普通发票给采购人，附详细清单，包括成品规格（出厂合格证）、主要材料规格等。</w:t>
      </w:r>
    </w:p>
    <w:p>
      <w:pPr>
        <w:widowControl/>
        <w:spacing w:line="360" w:lineRule="auto"/>
        <w:jc w:val="left"/>
        <w:rPr>
          <w:rFonts w:ascii="宋体" w:hAnsi="宋体"/>
          <w:szCs w:val="21"/>
        </w:rPr>
      </w:pPr>
      <w:r>
        <w:rPr>
          <w:rFonts w:hint="eastAsia" w:ascii="宋体" w:hAnsi="宋体" w:cs="宋体"/>
          <w:b/>
          <w:bCs/>
          <w:color w:val="000000"/>
          <w:kern w:val="0"/>
          <w:szCs w:val="21"/>
          <w:lang w:bidi="ar"/>
        </w:rPr>
        <w:t>五、交货地点、交货期及质保期</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1、交货地点：采购人指定地点 </w:t>
      </w:r>
    </w:p>
    <w:p>
      <w:pPr>
        <w:tabs>
          <w:tab w:val="left" w:pos="1103"/>
        </w:tabs>
        <w:spacing w:line="360" w:lineRule="auto"/>
        <w:ind w:firstLine="420" w:firstLineChars="200"/>
        <w:rPr>
          <w:rFonts w:ascii="宋体" w:hAnsi="宋体" w:cs="宋体"/>
          <w:color w:val="000000"/>
          <w:kern w:val="0"/>
          <w:szCs w:val="21"/>
          <w:lang w:bidi="ar"/>
        </w:rPr>
      </w:pPr>
      <w:r>
        <w:rPr>
          <w:rFonts w:ascii="宋体" w:hAnsi="宋体" w:cs="宋体"/>
          <w:color w:val="000000"/>
          <w:kern w:val="0"/>
          <w:szCs w:val="21"/>
          <w:lang w:bidi="ar"/>
        </w:rPr>
        <w:t>2</w:t>
      </w:r>
      <w:r>
        <w:rPr>
          <w:rFonts w:hint="eastAsia" w:ascii="宋体" w:hAnsi="宋体" w:cs="宋体"/>
          <w:color w:val="000000"/>
          <w:kern w:val="0"/>
          <w:szCs w:val="21"/>
          <w:lang w:bidi="ar"/>
        </w:rPr>
        <w:t>、交货期：合同签订后</w:t>
      </w:r>
      <w:r>
        <w:rPr>
          <w:rFonts w:ascii="宋体" w:hAnsi="宋体" w:cs="宋体"/>
          <w:color w:val="000000"/>
          <w:kern w:val="0"/>
          <w:szCs w:val="21"/>
          <w:lang w:bidi="ar"/>
        </w:rPr>
        <w:t>30</w:t>
      </w:r>
      <w:r>
        <w:rPr>
          <w:rFonts w:hint="eastAsia" w:ascii="宋体" w:hAnsi="宋体" w:cs="宋体"/>
          <w:color w:val="000000"/>
          <w:kern w:val="0"/>
          <w:szCs w:val="21"/>
          <w:lang w:bidi="ar"/>
        </w:rPr>
        <w:t>个日历天。</w:t>
      </w:r>
    </w:p>
    <w:p>
      <w:pPr>
        <w:tabs>
          <w:tab w:val="left" w:pos="1103"/>
        </w:tabs>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3、质保期：本项目的质保期为整体验收合格后 2年。</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六、双方承诺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1、供应商向采购人承诺，按照本合同约定提供相关服务。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2、采购人向供应商承诺，按照本合同约定支付服务款项。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七、内容及要求：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即交付的产品、服务内容、数量与投标文件、招标文件等所指明的，或者与本合同所指明的产品、服务内容相一致。 </w:t>
      </w:r>
    </w:p>
    <w:p>
      <w:pPr>
        <w:widowControl/>
        <w:spacing w:line="360" w:lineRule="auto"/>
        <w:jc w:val="center"/>
        <w:rPr>
          <w:rFonts w:ascii="宋体" w:hAnsi="宋体" w:cs="宋体"/>
          <w:b/>
          <w:bCs/>
          <w:color w:val="000000"/>
          <w:kern w:val="0"/>
          <w:szCs w:val="21"/>
          <w:lang w:bidi="ar"/>
        </w:rPr>
      </w:pPr>
      <w:r>
        <w:rPr>
          <w:rFonts w:hint="eastAsia" w:ascii="宋体" w:hAnsi="宋体" w:cs="宋体"/>
          <w:b/>
          <w:bCs/>
          <w:color w:val="000000"/>
          <w:kern w:val="0"/>
          <w:szCs w:val="21"/>
          <w:lang w:bidi="ar"/>
        </w:rPr>
        <w:t>供货内容一览表</w:t>
      </w:r>
    </w:p>
    <w:tbl>
      <w:tblPr>
        <w:tblStyle w:val="48"/>
        <w:tblW w:w="9432" w:type="dxa"/>
        <w:tblInd w:w="96" w:type="dxa"/>
        <w:tblLayout w:type="fixed"/>
        <w:tblCellMar>
          <w:top w:w="0" w:type="dxa"/>
          <w:left w:w="108" w:type="dxa"/>
          <w:bottom w:w="0" w:type="dxa"/>
          <w:right w:w="108" w:type="dxa"/>
        </w:tblCellMar>
      </w:tblPr>
      <w:tblGrid>
        <w:gridCol w:w="703"/>
        <w:gridCol w:w="1286"/>
        <w:gridCol w:w="1124"/>
        <w:gridCol w:w="1772"/>
        <w:gridCol w:w="1091"/>
        <w:gridCol w:w="764"/>
        <w:gridCol w:w="1370"/>
        <w:gridCol w:w="1322"/>
      </w:tblGrid>
      <w:tr>
        <w:tblPrEx>
          <w:tblCellMar>
            <w:top w:w="0" w:type="dxa"/>
            <w:left w:w="108" w:type="dxa"/>
            <w:bottom w:w="0" w:type="dxa"/>
            <w:right w:w="108" w:type="dxa"/>
          </w:tblCellMar>
        </w:tblPrEx>
        <w:trPr>
          <w:trHeight w:val="416"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货物名称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品牌</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规格、</w:t>
            </w:r>
            <w:r>
              <w:rPr>
                <w:rFonts w:ascii="宋体" w:hAnsi="宋体" w:cs="宋体"/>
                <w:b/>
                <w:bCs/>
                <w:color w:val="000000"/>
                <w:kern w:val="0"/>
                <w:szCs w:val="21"/>
                <w:lang w:bidi="ar"/>
              </w:rPr>
              <w:t>参数</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单价（元）</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合计（万元）</w:t>
            </w:r>
          </w:p>
        </w:tc>
      </w:tr>
      <w:tr>
        <w:tblPrEx>
          <w:tblCellMar>
            <w:top w:w="0" w:type="dxa"/>
            <w:left w:w="108" w:type="dxa"/>
            <w:bottom w:w="0" w:type="dxa"/>
            <w:right w:w="108" w:type="dxa"/>
          </w:tblCellMar>
        </w:tblPrEx>
        <w:trPr>
          <w:trHeight w:val="55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r>
      <w:tr>
        <w:tblPrEx>
          <w:tblCellMar>
            <w:top w:w="0" w:type="dxa"/>
            <w:left w:w="108" w:type="dxa"/>
            <w:bottom w:w="0" w:type="dxa"/>
            <w:right w:w="108" w:type="dxa"/>
          </w:tblCellMar>
        </w:tblPrEx>
        <w:trPr>
          <w:trHeight w:val="551"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r>
      <w:tr>
        <w:tblPrEx>
          <w:tblCellMar>
            <w:top w:w="0" w:type="dxa"/>
            <w:left w:w="108" w:type="dxa"/>
            <w:bottom w:w="0" w:type="dxa"/>
            <w:right w:w="108" w:type="dxa"/>
          </w:tblCellMar>
        </w:tblPrEx>
        <w:trPr>
          <w:trHeight w:val="573"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r>
      <w:tr>
        <w:tblPrEx>
          <w:tblCellMar>
            <w:top w:w="0" w:type="dxa"/>
            <w:left w:w="108" w:type="dxa"/>
            <w:bottom w:w="0" w:type="dxa"/>
            <w:right w:w="108" w:type="dxa"/>
          </w:tblCellMar>
        </w:tblPrEx>
        <w:trPr>
          <w:trHeight w:val="552"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r>
      <w:tr>
        <w:tblPrEx>
          <w:tblCellMar>
            <w:top w:w="0" w:type="dxa"/>
            <w:left w:w="108" w:type="dxa"/>
            <w:bottom w:w="0" w:type="dxa"/>
            <w:right w:w="108" w:type="dxa"/>
          </w:tblCellMar>
        </w:tblPrEx>
        <w:trPr>
          <w:trHeight w:val="546"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p>
        </w:tc>
      </w:tr>
      <w:tr>
        <w:tblPrEx>
          <w:tblCellMar>
            <w:top w:w="0" w:type="dxa"/>
            <w:left w:w="108" w:type="dxa"/>
            <w:bottom w:w="0" w:type="dxa"/>
            <w:right w:w="108" w:type="dxa"/>
          </w:tblCellMar>
        </w:tblPrEx>
        <w:trPr>
          <w:trHeight w:val="760" w:hRule="atLeast"/>
        </w:trPr>
        <w:tc>
          <w:tcPr>
            <w:tcW w:w="9432"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合计金额：</w:t>
            </w:r>
            <w:r>
              <w:rPr>
                <w:rStyle w:val="152"/>
                <w:szCs w:val="21"/>
                <w:lang w:bidi="ar"/>
              </w:rPr>
              <w:t>¥</w:t>
            </w:r>
            <w:r>
              <w:rPr>
                <w:rFonts w:ascii="宋体" w:hAnsi="宋体"/>
                <w:szCs w:val="21"/>
                <w:lang w:bidi="ar"/>
              </w:rPr>
              <w:t xml:space="preserve">                          大写： </w:t>
            </w:r>
          </w:p>
        </w:tc>
      </w:tr>
    </w:tbl>
    <w:p>
      <w:pPr>
        <w:widowControl/>
        <w:spacing w:line="360" w:lineRule="auto"/>
        <w:jc w:val="center"/>
        <w:rPr>
          <w:rFonts w:ascii="宋体" w:hAnsi="宋体" w:cs="宋体"/>
          <w:b/>
          <w:bCs/>
          <w:color w:val="000000"/>
          <w:kern w:val="0"/>
          <w:szCs w:val="21"/>
          <w:lang w:bidi="ar"/>
        </w:rPr>
      </w:pP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八、包装要求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1、除合同另有规定外，供应商提供的全部货物，均应按标准保护措施进行包装，并确保货物安全无损运至采购人指定地点。由于包装不良造成的损失和由此产生的费用均由供应商承担。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2、每一个包装箱内应附一份详细装箱单和质量合格证。 </w:t>
      </w:r>
    </w:p>
    <w:p>
      <w:pPr>
        <w:widowControl/>
        <w:spacing w:line="360" w:lineRule="auto"/>
        <w:jc w:val="left"/>
        <w:rPr>
          <w:rFonts w:ascii="宋体" w:hAnsi="宋体"/>
          <w:szCs w:val="21"/>
        </w:rPr>
      </w:pPr>
      <w:r>
        <w:rPr>
          <w:rFonts w:hint="eastAsia" w:ascii="宋体" w:hAnsi="宋体" w:cs="宋体"/>
          <w:b/>
          <w:bCs/>
          <w:color w:val="000000"/>
          <w:kern w:val="0"/>
          <w:szCs w:val="21"/>
          <w:lang w:bidi="ar"/>
        </w:rPr>
        <w:t>九、运输、安装、调试要求：</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1、供应商根据产品特性，自行选择运输及包装方式，承担一切运输费用，包括从生产厂到采购人指定交货地点所需的装卸、运输（含保险费）及其他一切费用</w:t>
      </w:r>
      <w:r>
        <w:rPr>
          <w:rFonts w:ascii="宋体" w:hAnsi="宋体" w:cs="宋体"/>
          <w:color w:val="000000"/>
          <w:kern w:val="0"/>
          <w:szCs w:val="21"/>
          <w:lang w:bidi="ar"/>
        </w:rPr>
        <w:t>。</w:t>
      </w:r>
      <w:r>
        <w:rPr>
          <w:rFonts w:hint="eastAsia" w:ascii="宋体" w:hAnsi="宋体" w:cs="宋体"/>
          <w:color w:val="000000"/>
          <w:kern w:val="0"/>
          <w:szCs w:val="21"/>
          <w:lang w:eastAsia="zh-Hans" w:bidi="ar"/>
        </w:rPr>
        <w:t>在运输途中</w:t>
      </w:r>
      <w:r>
        <w:rPr>
          <w:rFonts w:ascii="宋体" w:hAnsi="宋体" w:cs="宋体"/>
          <w:color w:val="000000"/>
          <w:kern w:val="0"/>
          <w:szCs w:val="21"/>
          <w:lang w:eastAsia="zh-Hans" w:bidi="ar"/>
        </w:rPr>
        <w:t>，</w:t>
      </w:r>
      <w:r>
        <w:rPr>
          <w:rFonts w:hint="eastAsia" w:ascii="宋体" w:hAnsi="宋体" w:cs="宋体"/>
          <w:color w:val="000000"/>
          <w:kern w:val="0"/>
          <w:szCs w:val="21"/>
          <w:lang w:eastAsia="zh-Hans" w:bidi="ar"/>
        </w:rPr>
        <w:t>货物毁损灭失风险由供应商承担</w:t>
      </w:r>
      <w:r>
        <w:rPr>
          <w:rFonts w:hint="eastAsia" w:ascii="宋体" w:hAnsi="宋体" w:cs="宋体"/>
          <w:color w:val="000000"/>
          <w:kern w:val="0"/>
          <w:szCs w:val="21"/>
          <w:lang w:bidi="ar"/>
        </w:rPr>
        <w:t xml:space="preserve">。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2、由供应商负责派技术人员到现场进行安装、调试至验收合格。供应商应在合同签订后一周内，向采购人提供安装、调试及试运行的进度计划表。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3、供应商应在合同规定的安装调试期内完成该项工作,如因供应商责任而造成延期， </w:t>
      </w:r>
    </w:p>
    <w:p>
      <w:pPr>
        <w:widowControl/>
        <w:spacing w:line="360" w:lineRule="auto"/>
        <w:jc w:val="left"/>
        <w:rPr>
          <w:rFonts w:ascii="宋体" w:hAnsi="宋体"/>
          <w:szCs w:val="21"/>
        </w:rPr>
      </w:pPr>
      <w:r>
        <w:rPr>
          <w:rFonts w:hint="eastAsia" w:ascii="宋体" w:hAnsi="宋体" w:cs="宋体"/>
          <w:color w:val="000000"/>
          <w:kern w:val="0"/>
          <w:szCs w:val="21"/>
          <w:lang w:bidi="ar"/>
        </w:rPr>
        <w:t xml:space="preserve">每超过一天按合同总价款的（1‰）支付采购人误期赔偿金，直至交货或提供服务结束为止，所有因延期而产生的费用由供应商承担。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4、安装和调试期间所发生的费用均由供应商负责。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5、供应商应对安装调试、整改等实施过程的安全负责，如发生人身伤亡、财产损失的由供应商负责解决并承担全部责任。 </w:t>
      </w:r>
    </w:p>
    <w:p>
      <w:pPr>
        <w:widowControl/>
        <w:spacing w:line="360" w:lineRule="auto"/>
        <w:jc w:val="left"/>
        <w:rPr>
          <w:rFonts w:ascii="宋体" w:hAnsi="宋体" w:cs="宋体"/>
          <w:b/>
          <w:bCs/>
          <w:color w:val="000000"/>
          <w:kern w:val="0"/>
          <w:szCs w:val="21"/>
          <w:lang w:bidi="ar"/>
        </w:rPr>
      </w:pPr>
      <w:r>
        <w:rPr>
          <w:rFonts w:hint="eastAsia" w:ascii="宋体" w:hAnsi="宋体" w:cs="宋体"/>
          <w:b/>
          <w:bCs/>
          <w:color w:val="000000"/>
          <w:kern w:val="0"/>
          <w:szCs w:val="21"/>
          <w:lang w:bidi="ar"/>
        </w:rPr>
        <w:t xml:space="preserve">十、双方的权利和义务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（一）甲方的权利和义务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1. 产品性能必须与其标示的技术指标相符合，甲方有权在产品的有效保证期内依据技术指标对该产品进行技术验收，其主要的技术参数达不到标准时，甲方有权无条件退货或依据有关法律索赔。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2. 提供热线及专属客户经理电话全年 7*24 小时的不间断服务，故障响应时间不超过小时，小时内到达现场。否则甲方有权指定第三方维修，维修费用由乙方承担或从质保金中扣除。每超一天从质保金扣除 500--5000 元，按天累计。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3. 质保期内，所投设备发生故障，乙方接到通知后，4 小时派出合格的维修人员到用户现场进行维修，维修全部费用由供应商承担，12 小时解决故障，若需将产品送回生产厂，供货方还需承担往返费用，若维修超过 72 小时，供货方提供同型号备用产品。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4.. 质保期内，设备出现故障在甲方及时通知乙方后，不能及时排除故障造成停诊时间超过一个月,甲方有权向乙方提出退货,乙方除退还全部货款外,还要支付货款总额的 20%作为向甲方的赔偿。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5. 质保期满,继续享用甲方提供的优惠条件。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6. 质保期满设备维修只收取材料费,工时费免。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7. 质保期满消耗品只收取成本费,其他费用免。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8. 甲方保证按合同规定及时付款。 </w:t>
      </w:r>
    </w:p>
    <w:p>
      <w:pPr>
        <w:widowControl/>
        <w:spacing w:line="360" w:lineRule="auto"/>
        <w:jc w:val="left"/>
        <w:rPr>
          <w:rFonts w:ascii="宋体" w:hAnsi="宋体"/>
          <w:szCs w:val="21"/>
        </w:rPr>
      </w:pPr>
      <w:r>
        <w:rPr>
          <w:rFonts w:hint="eastAsia" w:ascii="宋体" w:hAnsi="宋体" w:cs="宋体"/>
          <w:color w:val="000000"/>
          <w:kern w:val="0"/>
          <w:szCs w:val="21"/>
          <w:lang w:bidi="ar"/>
        </w:rPr>
        <w:t xml:space="preserve">（二）乙方的权利和义务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1、乙方提供给甲方的产品必须是设计科学、技术成熟、工艺精良，原厂生产的未曾使用过的、全新的合格产品。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2、设计技术专利、外型专利、应用软件专利等均应符合我国的有关法律及行业标准， </w:t>
      </w:r>
    </w:p>
    <w:p>
      <w:pPr>
        <w:widowControl/>
        <w:spacing w:line="360" w:lineRule="auto"/>
        <w:jc w:val="left"/>
        <w:rPr>
          <w:rFonts w:ascii="宋体" w:hAnsi="宋体"/>
          <w:szCs w:val="21"/>
        </w:rPr>
      </w:pPr>
      <w:r>
        <w:rPr>
          <w:rFonts w:hint="eastAsia" w:ascii="宋体" w:hAnsi="宋体" w:cs="宋体"/>
          <w:color w:val="000000"/>
          <w:kern w:val="0"/>
          <w:szCs w:val="21"/>
          <w:lang w:bidi="ar"/>
        </w:rPr>
        <w:t xml:space="preserve">凡因以上问题与第三方发生的任何纠纷均与甲方无关。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3、安全可靠。在正常使用下不应对操作者造成任何人身伤害，如因产品质量或标示不明确而对操作者造成损失的，甲方将保留依法索赔的权利。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4、有强制性安全标准的产品，乙方应提供该产品的制造许可证证明。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5. 乙方有义务对本合同项目甲方需要的关键设备提供有关咨询。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十一、技术培训：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供应的产品需在培训基地培训的，供应商应按要求履行，培训产生的交通费、食宿费、培训费等均由供应商承担。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十二、技术资料要求：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供应商应向采购人提供全套中文技术资料一套，其费用包括在合同总价款中：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1、完整的产品操作使用手册、说明书和维护、修理技术文件、图纸、保修卡等；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2、制造厂的检验、测试报告、产品检验合格证书，质量保证书等文件验收时需提供；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3、必须的其它技术资料；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4、产品验收标准；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5、技术说明书；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6、零部件目录；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7、备品备件、易损件清单；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8、项目完工后提供验收报告；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9、合同中要求的其他文件资料。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十三、质保及维保服务（提供售后服务承诺书）：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1、本项目的质保期为整体验收合格后 </w:t>
      </w:r>
      <w:r>
        <w:rPr>
          <w:rFonts w:ascii="宋体" w:hAnsi="宋体" w:cs="宋体"/>
          <w:color w:val="000000"/>
          <w:kern w:val="0"/>
          <w:szCs w:val="21"/>
          <w:lang w:bidi="ar"/>
        </w:rPr>
        <w:t>2</w:t>
      </w:r>
      <w:r>
        <w:rPr>
          <w:rFonts w:hint="eastAsia" w:ascii="宋体" w:hAnsi="宋体" w:cs="宋体"/>
          <w:color w:val="000000"/>
          <w:kern w:val="0"/>
          <w:szCs w:val="21"/>
          <w:lang w:bidi="ar"/>
        </w:rPr>
        <w:t xml:space="preserve">年。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2、供应商提供的产品及材料必须保证质量可靠，为市场最新或主流产品，进货渠道正常，配置合理齐全，应全面满足招标文件的要求，招标文件未明确要求的内容，采购人须按磋商产品主流标准配置或以采购人的补充要求为准。所供产品工艺质量应严格按国家最新发布的规范标准执行，如发生质量问题由供应商承担全部责任。采购人使用产品过程中因产品质量、产品缺陷及安装质量等造成人身伤亡、财产损失的，由供应商负责解决并承担全部责任。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3、供应商应提供可承担维修职能的公司或全资分公司或办事处，并驻守多名维护技术人员，并提供地点、联系人（常驻工程师）及联系电话（服务热线），随时解答各种疑问（需提供相关证明材料）。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4、服务方式：现场服务，产品按照国家三包规定执行，提供终身技术支持。在质保期内，如果发生故障，供应商要调查故障原因，由供应商提供的产品出现的问题，供应商须免费修复直至满足最终验收指标和性能。在质保期间，供应商须提供 7*24 小时售后服务，并且实现 4 小时内到达现场服务，产品故障修复时间不超过 12 小时，对无法立即修复的产品及时提供备件更换服务，备件提供时间不超过 24 小时，产品维修时间超过 3 天的，则须提供同档次的备用产品。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5、每年至少二次免费上门维护，回访。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6、对于存在质量问题或者短少的产品，供应商应在接到采购人的通知 2 个日历日内负责修复，调换、重新制作或补齐。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7、在最终验收后的质量保证期内，供应商应对设计、工艺或材料等的缺陷而产生的故障负责（负责解决并承担全部费用）。质保期满后如出现此类问题亦应负责。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8、供应商及所投产品的制造厂商应承诺质保期、维保期的售后服务条款（包括具体的服务内容、故障响应时间、响应方式、维修措施及时限、维护响应计划等方面），未提供任何质保期、维保期的售后服务条款或提供的内容不实的以不满足招标文件要求对待。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9、对于未按约定提供质保服务的供应商或违约的供应商，采购人将拒绝其参加采购人单位的政府采购项目。且采购人有权委托第三方进行维修，所产生的费用由供应商承担，采购人有权从质保金中直接扣除，不足部分应由供应商支付。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十四、验收: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由采购人和供应商共同对项目进行验收。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1、所验产品的指标、性能参数通过验收达不到招标文件要求和投标文件承诺的，或在使用中发现设计缺陷等，将视为产品验收不合格，供应商应无条件免费更换或退货。</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2、若发现供应商有弄虚作假的，在投标阶段故意或随意夸大产品技术性能，供应商应无条件退货，并赔偿采购人相应的损失。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3、验收标准：按招标文件、投标文件及澄清函等技术指标进行验收。各项指标均应符合验收标准及要求。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4、验收合格后，填写验收单，双方签字盖章后生效。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5、验收依据：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1）合同文本；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2）磋商响应文件及澄清函、磋商文件；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3）国家和行业制定的相应的标准和规范；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4)产品验收清单（注明各部件的品名、数量、规格型号和原产地或生产厂家）。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十五、保密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须严格保密，对工作中了解到的采购人的技术、机密等进行保密，不得向他人泄漏。 </w:t>
      </w:r>
    </w:p>
    <w:p>
      <w:pPr>
        <w:widowControl/>
        <w:spacing w:line="360" w:lineRule="auto"/>
        <w:jc w:val="left"/>
        <w:rPr>
          <w:rFonts w:ascii="宋体" w:hAnsi="宋体"/>
          <w:szCs w:val="21"/>
        </w:rPr>
      </w:pPr>
      <w:r>
        <w:rPr>
          <w:rFonts w:hint="eastAsia" w:ascii="宋体" w:hAnsi="宋体" w:cs="宋体"/>
          <w:color w:val="000000"/>
          <w:kern w:val="0"/>
          <w:szCs w:val="21"/>
          <w:lang w:bidi="ar"/>
        </w:rPr>
        <w:t xml:space="preserve">本合同的解除或终止不免除供应商应承担的保密义务。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十六、知识产权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r>
        <w:rPr>
          <w:rFonts w:ascii="宋体" w:hAnsi="宋体" w:cs="宋体"/>
          <w:color w:val="000000"/>
          <w:kern w:val="0"/>
          <w:szCs w:val="21"/>
          <w:lang w:bidi="ar"/>
        </w:rPr>
        <w:t>，</w:t>
      </w:r>
      <w:r>
        <w:rPr>
          <w:rFonts w:hint="eastAsia" w:ascii="宋体" w:hAnsi="宋体" w:cs="宋体"/>
          <w:color w:val="000000"/>
          <w:kern w:val="0"/>
          <w:szCs w:val="21"/>
          <w:lang w:eastAsia="zh-Hans" w:bidi="ar"/>
        </w:rPr>
        <w:t>并承担采购人的损失</w:t>
      </w:r>
      <w:r>
        <w:rPr>
          <w:rFonts w:hint="eastAsia" w:ascii="宋体" w:hAnsi="宋体" w:cs="宋体"/>
          <w:color w:val="000000"/>
          <w:kern w:val="0"/>
          <w:szCs w:val="21"/>
          <w:lang w:bidi="ar"/>
        </w:rPr>
        <w:t xml:space="preserve">。 </w:t>
      </w:r>
    </w:p>
    <w:p>
      <w:pPr>
        <w:widowControl/>
        <w:spacing w:line="360" w:lineRule="auto"/>
        <w:jc w:val="left"/>
        <w:rPr>
          <w:rFonts w:ascii="宋体" w:hAnsi="宋体"/>
          <w:szCs w:val="21"/>
        </w:rPr>
      </w:pPr>
      <w:r>
        <w:rPr>
          <w:rFonts w:hint="eastAsia" w:ascii="宋体" w:hAnsi="宋体" w:cs="宋体"/>
          <w:b/>
          <w:bCs/>
          <w:color w:val="000000"/>
          <w:kern w:val="0"/>
          <w:szCs w:val="21"/>
          <w:lang w:bidi="ar"/>
        </w:rPr>
        <w:t>十七、合同争议的解决：</w:t>
      </w:r>
      <w:r>
        <w:rPr>
          <w:rFonts w:hint="eastAsia" w:ascii="宋体" w:hAnsi="宋体" w:cs="宋体"/>
          <w:color w:val="000000"/>
          <w:kern w:val="0"/>
          <w:szCs w:val="21"/>
          <w:lang w:bidi="ar"/>
        </w:rPr>
        <w:t>合同执行中发生争议的，当事人双方应协商解决，协商达不成一致时，可向</w:t>
      </w:r>
      <w:r>
        <w:rPr>
          <w:rFonts w:hint="eastAsia" w:ascii="宋体" w:hAnsi="宋体"/>
          <w:lang w:eastAsia="zh-Hans"/>
        </w:rPr>
        <w:t>应向采购人所在地人民法院提请诉讼</w:t>
      </w:r>
      <w:r>
        <w:rPr>
          <w:rFonts w:hint="eastAsia" w:ascii="宋体" w:hAnsi="宋体" w:cs="宋体"/>
          <w:color w:val="000000"/>
          <w:kern w:val="0"/>
          <w:szCs w:val="21"/>
          <w:lang w:bidi="ar"/>
        </w:rPr>
        <w:t xml:space="preserve">。 </w:t>
      </w:r>
    </w:p>
    <w:p>
      <w:pPr>
        <w:widowControl/>
        <w:spacing w:line="360" w:lineRule="auto"/>
        <w:jc w:val="left"/>
        <w:rPr>
          <w:rFonts w:ascii="宋体" w:hAnsi="宋体"/>
          <w:szCs w:val="21"/>
        </w:rPr>
      </w:pPr>
      <w:r>
        <w:rPr>
          <w:rFonts w:hint="eastAsia" w:ascii="宋体" w:hAnsi="宋体" w:cs="宋体"/>
          <w:b/>
          <w:bCs/>
          <w:color w:val="000000"/>
          <w:kern w:val="0"/>
          <w:szCs w:val="21"/>
          <w:lang w:bidi="ar"/>
        </w:rPr>
        <w:t>十八、</w:t>
      </w:r>
      <w:r>
        <w:rPr>
          <w:rFonts w:hint="eastAsia" w:ascii="宋体" w:hAnsi="宋体" w:cs="宋体"/>
          <w:color w:val="000000"/>
          <w:kern w:val="0"/>
          <w:szCs w:val="21"/>
          <w:lang w:bidi="ar"/>
        </w:rPr>
        <w:t>不可抗力情况下的免责约定，双方约定不可抗力情况</w:t>
      </w:r>
      <w:r>
        <w:rPr>
          <w:rFonts w:hint="eastAsia" w:ascii="宋体" w:hAnsi="宋体"/>
          <w:lang w:eastAsia="zh-Hans"/>
        </w:rPr>
        <w:t>包括但不限于</w:t>
      </w:r>
      <w:r>
        <w:rPr>
          <w:rFonts w:hint="eastAsia" w:ascii="宋体" w:hAnsi="宋体" w:cs="宋体"/>
          <w:color w:val="000000"/>
          <w:kern w:val="0"/>
          <w:szCs w:val="21"/>
          <w:lang w:bidi="ar"/>
        </w:rPr>
        <w:t>：五级以上地震、大风、大雨、</w:t>
      </w:r>
      <w:r>
        <w:rPr>
          <w:rFonts w:hint="eastAsia" w:ascii="宋体" w:hAnsi="宋体"/>
          <w:lang w:eastAsia="zh-Hans"/>
        </w:rPr>
        <w:t>大雪</w:t>
      </w:r>
      <w:r>
        <w:rPr>
          <w:rFonts w:ascii="宋体" w:hAnsi="宋体"/>
          <w:lang w:eastAsia="zh-Hans"/>
        </w:rPr>
        <w:t>、</w:t>
      </w:r>
      <w:r>
        <w:rPr>
          <w:rFonts w:hint="eastAsia" w:ascii="宋体" w:hAnsi="宋体"/>
          <w:lang w:eastAsia="zh-Hans"/>
        </w:rPr>
        <w:t>战争</w:t>
      </w:r>
      <w:r>
        <w:rPr>
          <w:rFonts w:ascii="宋体" w:hAnsi="宋体"/>
          <w:lang w:eastAsia="zh-Hans"/>
        </w:rPr>
        <w:t>、</w:t>
      </w:r>
      <w:r>
        <w:rPr>
          <w:rFonts w:hint="eastAsia" w:ascii="宋体" w:hAnsi="宋体"/>
          <w:lang w:eastAsia="zh-Hans"/>
        </w:rPr>
        <w:t>疫情等</w:t>
      </w:r>
      <w:r>
        <w:rPr>
          <w:rFonts w:hint="eastAsia" w:ascii="宋体" w:hAnsi="宋体" w:cs="宋体"/>
          <w:color w:val="000000"/>
          <w:kern w:val="0"/>
          <w:szCs w:val="21"/>
          <w:lang w:bidi="ar"/>
        </w:rPr>
        <w:t xml:space="preserve">。 </w:t>
      </w:r>
    </w:p>
    <w:p>
      <w:pPr>
        <w:widowControl/>
        <w:spacing w:line="360" w:lineRule="auto"/>
        <w:jc w:val="left"/>
        <w:rPr>
          <w:rFonts w:ascii="宋体" w:hAnsi="宋体" w:cs="宋体"/>
          <w:b/>
          <w:bCs/>
          <w:color w:val="000000"/>
          <w:kern w:val="0"/>
          <w:szCs w:val="21"/>
          <w:lang w:bidi="ar"/>
        </w:rPr>
      </w:pPr>
      <w:r>
        <w:rPr>
          <w:rFonts w:hint="eastAsia" w:ascii="宋体" w:hAnsi="宋体" w:cs="宋体"/>
          <w:b/>
          <w:bCs/>
          <w:color w:val="000000"/>
          <w:kern w:val="0"/>
          <w:szCs w:val="21"/>
          <w:lang w:bidi="ar"/>
        </w:rPr>
        <w:t>十九、违约责任：</w:t>
      </w:r>
      <w:r>
        <w:rPr>
          <w:rFonts w:hint="eastAsia" w:ascii="宋体" w:hAnsi="宋体" w:cs="宋体"/>
          <w:color w:val="000000"/>
          <w:kern w:val="0"/>
          <w:szCs w:val="21"/>
          <w:lang w:bidi="ar"/>
        </w:rPr>
        <w:t xml:space="preserve">依据《中华人民共和国民法典》、《中华人民共和国政府采购法》 的相关条款和本合同约定，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 </w:t>
      </w:r>
    </w:p>
    <w:p>
      <w:pPr>
        <w:widowControl/>
        <w:spacing w:line="360" w:lineRule="auto"/>
        <w:jc w:val="left"/>
        <w:rPr>
          <w:rFonts w:ascii="宋体" w:hAnsi="宋体"/>
          <w:szCs w:val="21"/>
        </w:rPr>
      </w:pPr>
      <w:r>
        <w:rPr>
          <w:rFonts w:hint="eastAsia" w:ascii="宋体" w:hAnsi="宋体" w:cs="宋体"/>
          <w:b/>
          <w:bCs/>
          <w:color w:val="000000"/>
          <w:kern w:val="0"/>
          <w:szCs w:val="21"/>
          <w:lang w:bidi="ar"/>
        </w:rPr>
        <w:t>二十、其他（</w:t>
      </w:r>
      <w:r>
        <w:rPr>
          <w:rFonts w:hint="eastAsia" w:ascii="宋体" w:hAnsi="宋体" w:cs="宋体"/>
          <w:color w:val="000000"/>
          <w:kern w:val="0"/>
          <w:szCs w:val="21"/>
          <w:lang w:bidi="ar"/>
        </w:rPr>
        <w:t xml:space="preserve">在合同中具体明确）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如甲方因施工等实际情况的原因，临时决定的基于合同内容的产品供应清单发生增补添加，应与乙方协商一致后另行签订《补充协议》或《产品添加清单》确认，双方签字后生效执行，补充协议或《产品添加清单》等与本协议具有同等法律效力。 </w:t>
      </w:r>
    </w:p>
    <w:p>
      <w:pPr>
        <w:widowControl/>
        <w:spacing w:line="360" w:lineRule="auto"/>
        <w:jc w:val="left"/>
        <w:rPr>
          <w:rFonts w:ascii="宋体" w:hAnsi="宋体"/>
          <w:szCs w:val="21"/>
        </w:rPr>
      </w:pPr>
      <w:r>
        <w:rPr>
          <w:rFonts w:hint="eastAsia" w:ascii="宋体" w:hAnsi="宋体" w:cs="宋体"/>
          <w:b/>
          <w:bCs/>
          <w:color w:val="000000"/>
          <w:kern w:val="0"/>
          <w:szCs w:val="21"/>
          <w:lang w:bidi="ar"/>
        </w:rPr>
        <w:t xml:space="preserve">二十一、合同订立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1. 订立时间：</w:t>
      </w:r>
      <w:r>
        <w:rPr>
          <w:rFonts w:hint="eastAsia" w:ascii="宋体" w:hAnsi="宋体" w:cs="宋体"/>
          <w:color w:val="000000"/>
          <w:kern w:val="0"/>
          <w:szCs w:val="21"/>
          <w:u w:val="single"/>
          <w:lang w:bidi="ar"/>
        </w:rPr>
        <w:t xml:space="preserve">  </w:t>
      </w:r>
      <w:r>
        <w:rPr>
          <w:rFonts w:ascii="宋体" w:hAnsi="宋体" w:cs="宋体"/>
          <w:color w:val="000000"/>
          <w:kern w:val="0"/>
          <w:szCs w:val="21"/>
          <w:u w:val="single"/>
          <w:lang w:bidi="ar"/>
        </w:rPr>
        <w:t xml:space="preserve">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年</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月</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日。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2. 订立地点：</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 </w:t>
      </w:r>
    </w:p>
    <w:p>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 xml:space="preserve">3. 本合同一式陆份，其中，合同正本一式贰份，副本一式陆份，具有同等法律效力， </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 xml:space="preserve">正副本不一致，以正本为准。各方签字盖章后生效，合同执行完毕自动失效。（合同的服务承诺则长期有效）。 </w:t>
      </w:r>
    </w:p>
    <w:p>
      <w:pPr>
        <w:widowControl/>
        <w:spacing w:line="360" w:lineRule="auto"/>
        <w:jc w:val="left"/>
        <w:rPr>
          <w:rFonts w:ascii="宋体" w:hAnsi="宋体"/>
          <w:szCs w:val="21"/>
        </w:rPr>
      </w:pPr>
    </w:p>
    <w:p>
      <w:pPr>
        <w:widowControl/>
        <w:spacing w:line="360" w:lineRule="auto"/>
        <w:jc w:val="left"/>
        <w:rPr>
          <w:rFonts w:ascii="宋体" w:hAnsi="宋体"/>
          <w:szCs w:val="21"/>
        </w:rPr>
      </w:pPr>
      <w:r>
        <w:rPr>
          <w:rFonts w:hint="eastAsia" w:ascii="宋体" w:hAnsi="宋体" w:cs="宋体"/>
          <w:color w:val="000000"/>
          <w:kern w:val="0"/>
          <w:szCs w:val="21"/>
          <w:lang w:bidi="ar"/>
        </w:rPr>
        <w:t xml:space="preserve">采购人：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（盖章）   供应商： </w:t>
      </w:r>
      <w:r>
        <w:rPr>
          <w:rFonts w:hint="eastAsia" w:ascii="宋体" w:hAnsi="宋体" w:cs="宋体"/>
          <w:color w:val="000000"/>
          <w:kern w:val="0"/>
          <w:szCs w:val="21"/>
          <w:u w:val="single"/>
          <w:lang w:bidi="ar"/>
        </w:rPr>
        <w:t xml:space="preserve"> </w:t>
      </w:r>
      <w:r>
        <w:rPr>
          <w:rFonts w:ascii="宋体" w:hAnsi="宋体" w:cs="宋体"/>
          <w:color w:val="000000"/>
          <w:kern w:val="0"/>
          <w:szCs w:val="21"/>
          <w:u w:val="single"/>
          <w:lang w:bidi="ar"/>
        </w:rPr>
        <w:t xml:space="preserve">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（盖章） </w:t>
      </w:r>
    </w:p>
    <w:p>
      <w:pPr>
        <w:widowControl/>
        <w:spacing w:line="360" w:lineRule="auto"/>
        <w:jc w:val="left"/>
        <w:rPr>
          <w:rFonts w:ascii="宋体" w:hAnsi="宋体"/>
          <w:szCs w:val="21"/>
          <w:u w:val="single"/>
        </w:rPr>
      </w:pPr>
      <w:r>
        <w:rPr>
          <w:rFonts w:hint="eastAsia" w:ascii="宋体" w:hAnsi="宋体" w:cs="宋体"/>
          <w:color w:val="000000"/>
          <w:kern w:val="0"/>
          <w:szCs w:val="21"/>
          <w:lang w:bidi="ar"/>
        </w:rPr>
        <w:t xml:space="preserve">地址： </w:t>
      </w:r>
      <w:r>
        <w:rPr>
          <w:rFonts w:hint="eastAsia" w:ascii="宋体" w:hAnsi="宋体" w:cs="宋体"/>
          <w:color w:val="000000"/>
          <w:kern w:val="0"/>
          <w:szCs w:val="21"/>
          <w:u w:val="single"/>
          <w:lang w:bidi="ar"/>
        </w:rPr>
        <w:t xml:space="preserve">                     </w:t>
      </w:r>
      <w:r>
        <w:rPr>
          <w:rFonts w:ascii="宋体" w:hAnsi="宋体" w:cs="宋体"/>
          <w:color w:val="000000"/>
          <w:kern w:val="0"/>
          <w:szCs w:val="21"/>
          <w:u w:val="single"/>
          <w:lang w:bidi="ar"/>
        </w:rPr>
        <w:t xml:space="preserve">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地址：</w:t>
      </w:r>
      <w:r>
        <w:rPr>
          <w:rFonts w:hint="eastAsia" w:ascii="宋体" w:hAnsi="宋体" w:cs="宋体"/>
          <w:color w:val="000000"/>
          <w:kern w:val="0"/>
          <w:szCs w:val="21"/>
          <w:u w:val="single"/>
          <w:lang w:bidi="ar"/>
        </w:rPr>
        <w:t xml:space="preserve"> </w:t>
      </w:r>
      <w:r>
        <w:rPr>
          <w:rFonts w:ascii="宋体" w:hAnsi="宋体" w:cs="宋体"/>
          <w:color w:val="000000"/>
          <w:kern w:val="0"/>
          <w:szCs w:val="21"/>
          <w:u w:val="single"/>
          <w:lang w:bidi="ar"/>
        </w:rPr>
        <w:t xml:space="preserve">                                </w:t>
      </w:r>
      <w:r>
        <w:rPr>
          <w:rFonts w:hint="eastAsia" w:ascii="宋体" w:hAnsi="宋体" w:cs="宋体"/>
          <w:color w:val="000000"/>
          <w:kern w:val="0"/>
          <w:szCs w:val="21"/>
          <w:u w:val="single"/>
          <w:lang w:bidi="ar"/>
        </w:rPr>
        <w:t xml:space="preserve"> </w:t>
      </w:r>
    </w:p>
    <w:p>
      <w:pPr>
        <w:widowControl/>
        <w:spacing w:line="360" w:lineRule="auto"/>
        <w:jc w:val="left"/>
        <w:rPr>
          <w:rFonts w:ascii="宋体" w:hAnsi="宋体"/>
          <w:szCs w:val="21"/>
        </w:rPr>
      </w:pPr>
      <w:r>
        <w:rPr>
          <w:rFonts w:hint="eastAsia" w:ascii="宋体" w:hAnsi="宋体" w:cs="宋体"/>
          <w:color w:val="000000"/>
          <w:kern w:val="0"/>
          <w:szCs w:val="21"/>
          <w:lang w:bidi="ar"/>
        </w:rPr>
        <w:t>邮政编码：</w:t>
      </w:r>
      <w:r>
        <w:rPr>
          <w:rFonts w:hint="eastAsia" w:ascii="宋体" w:hAnsi="宋体" w:cs="宋体"/>
          <w:color w:val="000000"/>
          <w:kern w:val="0"/>
          <w:szCs w:val="21"/>
          <w:u w:val="single"/>
          <w:lang w:bidi="ar"/>
        </w:rPr>
        <w:t xml:space="preserve">                   </w:t>
      </w:r>
      <w:r>
        <w:rPr>
          <w:rFonts w:ascii="宋体" w:hAnsi="宋体" w:cs="宋体"/>
          <w:color w:val="000000"/>
          <w:kern w:val="0"/>
          <w:szCs w:val="21"/>
          <w:u w:val="single"/>
          <w:lang w:bidi="ar"/>
        </w:rPr>
        <w:t xml:space="preserve">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邮政编码：</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 xml:space="preserve">法定代表人或其授权                   法定代表人或其授权                       </w:t>
      </w:r>
    </w:p>
    <w:p>
      <w:pPr>
        <w:widowControl/>
        <w:spacing w:line="360" w:lineRule="auto"/>
        <w:jc w:val="left"/>
        <w:rPr>
          <w:rFonts w:ascii="宋体" w:hAnsi="宋体"/>
          <w:szCs w:val="21"/>
          <w:u w:val="single"/>
        </w:rPr>
      </w:pPr>
      <w:r>
        <w:rPr>
          <w:rFonts w:hint="eastAsia" w:ascii="宋体" w:hAnsi="宋体" w:cs="宋体"/>
          <w:color w:val="000000"/>
          <w:kern w:val="0"/>
          <w:szCs w:val="21"/>
          <w:lang w:bidi="ar"/>
        </w:rPr>
        <w:t>的代理人：</w:t>
      </w:r>
      <w:r>
        <w:rPr>
          <w:rFonts w:hint="eastAsia" w:ascii="宋体" w:hAnsi="宋体" w:cs="宋体"/>
          <w:color w:val="000000"/>
          <w:kern w:val="0"/>
          <w:szCs w:val="21"/>
          <w:u w:val="single"/>
          <w:lang w:bidi="ar"/>
        </w:rPr>
        <w:t xml:space="preserve">（签字）                 </w:t>
      </w:r>
      <w:r>
        <w:rPr>
          <w:rFonts w:hint="eastAsia" w:ascii="宋体" w:hAnsi="宋体" w:cs="宋体"/>
          <w:color w:val="000000"/>
          <w:kern w:val="0"/>
          <w:szCs w:val="21"/>
          <w:lang w:bidi="ar"/>
        </w:rPr>
        <w:t xml:space="preserve">  的代理人：</w:t>
      </w:r>
      <w:r>
        <w:rPr>
          <w:rFonts w:hint="eastAsia" w:ascii="宋体" w:hAnsi="宋体" w:cs="宋体"/>
          <w:color w:val="000000"/>
          <w:kern w:val="0"/>
          <w:szCs w:val="21"/>
          <w:u w:val="single"/>
          <w:lang w:bidi="ar"/>
        </w:rPr>
        <w:t xml:space="preserve">（签字）                       </w:t>
      </w:r>
    </w:p>
    <w:p>
      <w:pPr>
        <w:widowControl/>
        <w:spacing w:line="360" w:lineRule="auto"/>
        <w:jc w:val="left"/>
        <w:rPr>
          <w:rFonts w:ascii="宋体" w:hAnsi="宋体"/>
          <w:szCs w:val="21"/>
        </w:rPr>
      </w:pPr>
      <w:r>
        <w:rPr>
          <w:rFonts w:hint="eastAsia" w:ascii="宋体" w:hAnsi="宋体" w:cs="宋体"/>
          <w:color w:val="000000"/>
          <w:kern w:val="0"/>
          <w:szCs w:val="21"/>
          <w:lang w:bidi="ar"/>
        </w:rPr>
        <w:t>开户银行：</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开户银行：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color w:val="000000"/>
          <w:kern w:val="0"/>
          <w:szCs w:val="21"/>
          <w:lang w:bidi="ar"/>
        </w:rPr>
        <w:t xml:space="preserve"> </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 xml:space="preserve">账号：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账号：</w:t>
      </w:r>
      <w:r>
        <w:rPr>
          <w:rFonts w:hint="eastAsia" w:ascii="宋体" w:hAnsi="宋体" w:cs="宋体"/>
          <w:color w:val="000000"/>
          <w:kern w:val="0"/>
          <w:szCs w:val="21"/>
          <w:u w:val="single"/>
          <w:lang w:bidi="ar"/>
        </w:rPr>
        <w:t xml:space="preserve"> </w:t>
      </w:r>
      <w:r>
        <w:rPr>
          <w:rFonts w:ascii="宋体" w:hAnsi="宋体" w:cs="宋体"/>
          <w:color w:val="000000"/>
          <w:kern w:val="0"/>
          <w:szCs w:val="21"/>
          <w:u w:val="single"/>
          <w:lang w:bidi="ar"/>
        </w:rPr>
        <w:t xml:space="preserve">                                   </w:t>
      </w:r>
    </w:p>
    <w:p>
      <w:pPr>
        <w:widowControl/>
        <w:spacing w:line="360" w:lineRule="auto"/>
        <w:jc w:val="left"/>
        <w:rPr>
          <w:rFonts w:ascii="宋体" w:hAnsi="宋体" w:cs="宋体"/>
          <w:color w:val="000000"/>
          <w:kern w:val="0"/>
          <w:szCs w:val="21"/>
          <w:u w:val="single"/>
          <w:lang w:bidi="ar"/>
        </w:rPr>
      </w:pPr>
      <w:r>
        <w:rPr>
          <w:rFonts w:hint="eastAsia" w:ascii="宋体" w:hAnsi="宋体" w:cs="宋体"/>
          <w:color w:val="000000"/>
          <w:kern w:val="0"/>
          <w:szCs w:val="21"/>
          <w:lang w:bidi="ar"/>
        </w:rPr>
        <w:t xml:space="preserve">电话：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电话：  </w:t>
      </w:r>
      <w:r>
        <w:rPr>
          <w:rFonts w:hint="eastAsia" w:ascii="宋体" w:hAnsi="宋体" w:cs="宋体"/>
          <w:color w:val="000000"/>
          <w:kern w:val="0"/>
          <w:szCs w:val="21"/>
          <w:u w:val="single"/>
          <w:lang w:bidi="ar"/>
        </w:rPr>
        <w:t xml:space="preserve"> </w:t>
      </w:r>
      <w:r>
        <w:rPr>
          <w:rFonts w:ascii="宋体" w:hAnsi="宋体" w:cs="宋体"/>
          <w:color w:val="000000"/>
          <w:kern w:val="0"/>
          <w:szCs w:val="21"/>
          <w:u w:val="single"/>
          <w:lang w:bidi="ar"/>
        </w:rPr>
        <w:t xml:space="preserve">                                </w:t>
      </w:r>
    </w:p>
    <w:p>
      <w:pPr>
        <w:widowControl/>
        <w:spacing w:line="360" w:lineRule="auto"/>
        <w:jc w:val="left"/>
        <w:rPr>
          <w:rFonts w:ascii="宋体" w:hAnsi="宋体"/>
          <w:szCs w:val="21"/>
          <w:u w:val="single"/>
        </w:rPr>
      </w:pPr>
      <w:r>
        <w:rPr>
          <w:rFonts w:hint="eastAsia" w:ascii="宋体" w:hAnsi="宋体" w:cs="宋体"/>
          <w:color w:val="000000"/>
          <w:kern w:val="0"/>
          <w:szCs w:val="21"/>
          <w:lang w:bidi="ar"/>
        </w:rPr>
        <w:t xml:space="preserve">传真：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传真： </w:t>
      </w:r>
      <w:r>
        <w:rPr>
          <w:rFonts w:hint="eastAsia" w:ascii="宋体" w:hAnsi="宋体" w:cs="宋体"/>
          <w:color w:val="000000"/>
          <w:kern w:val="0"/>
          <w:szCs w:val="21"/>
          <w:u w:val="single"/>
          <w:lang w:bidi="ar"/>
        </w:rPr>
        <w:t xml:space="preserve">                                  </w:t>
      </w:r>
    </w:p>
    <w:p>
      <w:pPr>
        <w:widowControl/>
        <w:spacing w:line="360" w:lineRule="auto"/>
        <w:jc w:val="left"/>
        <w:rPr>
          <w:rFonts w:ascii="宋体" w:hAnsi="宋体"/>
          <w:szCs w:val="21"/>
          <w:u w:val="single"/>
        </w:rPr>
      </w:pPr>
      <w:r>
        <w:rPr>
          <w:rFonts w:hint="eastAsia" w:ascii="宋体" w:hAnsi="宋体" w:cs="宋体"/>
          <w:color w:val="000000"/>
          <w:kern w:val="0"/>
          <w:szCs w:val="21"/>
          <w:lang w:bidi="ar"/>
        </w:rPr>
        <w:t xml:space="preserve">电子邮箱：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电子邮箱：</w:t>
      </w:r>
      <w:r>
        <w:rPr>
          <w:rFonts w:hint="eastAsia" w:ascii="宋体" w:hAnsi="宋体" w:cs="宋体"/>
          <w:color w:val="000000"/>
          <w:kern w:val="0"/>
          <w:szCs w:val="21"/>
          <w:u w:val="single"/>
          <w:lang w:bidi="ar"/>
        </w:rPr>
        <w:t xml:space="preserve">                              </w:t>
      </w:r>
    </w:p>
    <w:p>
      <w:pPr>
        <w:rPr>
          <w:rFonts w:ascii="宋体" w:hAnsi="宋体" w:cs="仿宋_GB2312"/>
          <w:szCs w:val="21"/>
        </w:rPr>
      </w:pPr>
    </w:p>
    <w:p>
      <w:pPr>
        <w:rPr>
          <w:rFonts w:ascii="宋体" w:hAnsi="宋体" w:cs="仿宋_GB2312"/>
          <w:szCs w:val="21"/>
        </w:rPr>
      </w:pPr>
    </w:p>
    <w:p>
      <w:pPr>
        <w:rPr>
          <w:rFonts w:ascii="宋体" w:hAnsi="宋体" w:cs="仿宋_GB2312"/>
          <w:szCs w:val="21"/>
        </w:rPr>
      </w:pPr>
    </w:p>
    <w:p>
      <w:pPr>
        <w:rPr>
          <w:rFonts w:ascii="宋体" w:hAnsi="宋体" w:cs="仿宋_GB2312"/>
          <w:szCs w:val="21"/>
        </w:rPr>
      </w:pPr>
    </w:p>
    <w:p>
      <w:pPr>
        <w:rPr>
          <w:rFonts w:ascii="宋体" w:hAnsi="宋体" w:cs="仿宋_GB2312"/>
          <w:szCs w:val="21"/>
        </w:rPr>
      </w:pPr>
    </w:p>
    <w:p>
      <w:pPr>
        <w:rPr>
          <w:rFonts w:ascii="宋体" w:hAnsi="宋体" w:cs="仿宋_GB2312"/>
          <w:szCs w:val="21"/>
        </w:rPr>
      </w:pPr>
    </w:p>
    <w:p>
      <w:pPr>
        <w:rPr>
          <w:rFonts w:ascii="宋体" w:hAnsi="宋体" w:cs="仿宋_GB2312"/>
          <w:szCs w:val="21"/>
        </w:rPr>
      </w:pPr>
    </w:p>
    <w:p>
      <w:pPr>
        <w:rPr>
          <w:rFonts w:ascii="宋体" w:hAnsi="宋体" w:cs="仿宋_GB2312"/>
          <w:szCs w:val="21"/>
        </w:rPr>
        <w:sectPr>
          <w:footerReference r:id="rId5" w:type="first"/>
          <w:headerReference r:id="rId3" w:type="default"/>
          <w:footerReference r:id="rId4" w:type="default"/>
          <w:pgSz w:w="11906" w:h="16838"/>
          <w:pgMar w:top="1440" w:right="1304" w:bottom="1440" w:left="1304" w:header="993" w:footer="850" w:gutter="0"/>
          <w:cols w:space="720" w:num="1"/>
          <w:docGrid w:linePitch="312" w:charSpace="0"/>
        </w:sectPr>
      </w:pPr>
    </w:p>
    <w:bookmarkEnd w:id="10"/>
    <w:bookmarkEnd w:id="12"/>
    <w:p>
      <w:pPr>
        <w:keepLines/>
        <w:pageBreakBefore/>
        <w:tabs>
          <w:tab w:val="left" w:pos="324"/>
        </w:tabs>
        <w:spacing w:line="360" w:lineRule="auto"/>
        <w:jc w:val="center"/>
        <w:outlineLvl w:val="0"/>
        <w:rPr>
          <w:rFonts w:ascii="宋体" w:hAnsi="宋体"/>
          <w:b/>
          <w:sz w:val="32"/>
          <w:szCs w:val="36"/>
        </w:rPr>
      </w:pPr>
      <w:bookmarkStart w:id="14" w:name="_Toc86221476"/>
      <w:r>
        <w:rPr>
          <w:rFonts w:hint="eastAsia" w:ascii="宋体" w:hAnsi="宋体"/>
          <w:b/>
          <w:sz w:val="32"/>
          <w:szCs w:val="36"/>
        </w:rPr>
        <w:t>第四章</w:t>
      </w:r>
      <w:r>
        <w:rPr>
          <w:rFonts w:ascii="宋体" w:hAnsi="宋体"/>
          <w:b/>
          <w:sz w:val="32"/>
          <w:szCs w:val="36"/>
        </w:rPr>
        <w:t xml:space="preserve"> </w:t>
      </w:r>
      <w:r>
        <w:rPr>
          <w:rFonts w:hint="eastAsia" w:ascii="宋体" w:hAnsi="宋体"/>
          <w:b/>
          <w:sz w:val="32"/>
          <w:szCs w:val="36"/>
        </w:rPr>
        <w:t>竞争性磋商采购内容及商务要求</w:t>
      </w:r>
    </w:p>
    <w:p>
      <w:pPr>
        <w:pStyle w:val="23"/>
        <w:spacing w:line="360" w:lineRule="auto"/>
        <w:rPr>
          <w:rFonts w:hAnsi="宋体"/>
          <w:b/>
          <w:bCs/>
          <w:sz w:val="24"/>
          <w:szCs w:val="24"/>
        </w:rPr>
      </w:pPr>
      <w:r>
        <w:rPr>
          <w:rFonts w:hint="eastAsia" w:hAnsi="宋体"/>
          <w:b/>
          <w:bCs/>
          <w:sz w:val="24"/>
          <w:szCs w:val="24"/>
        </w:rPr>
        <w:t>一、采购内容</w:t>
      </w:r>
    </w:p>
    <w:p>
      <w:pPr>
        <w:spacing w:line="360" w:lineRule="auto"/>
        <w:jc w:val="center"/>
        <w:rPr>
          <w:rFonts w:ascii="宋体" w:hAnsi="宋体"/>
          <w:b/>
          <w:bCs/>
          <w:sz w:val="28"/>
          <w:szCs w:val="28"/>
        </w:rPr>
      </w:pPr>
      <w:r>
        <w:rPr>
          <w:rFonts w:hint="eastAsia" w:ascii="宋体" w:hAnsi="宋体"/>
          <w:b/>
          <w:bCs/>
          <w:sz w:val="28"/>
          <w:szCs w:val="28"/>
        </w:rPr>
        <w:t>云镜幼儿园舞台项目清单</w:t>
      </w:r>
    </w:p>
    <w:tbl>
      <w:tblPr>
        <w:tblStyle w:val="48"/>
        <w:tblW w:w="14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2090"/>
        <w:gridCol w:w="1362"/>
        <w:gridCol w:w="2421"/>
        <w:gridCol w:w="732"/>
        <w:gridCol w:w="70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5" w:type="dxa"/>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090" w:type="dxa"/>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名称</w:t>
            </w:r>
          </w:p>
        </w:tc>
        <w:tc>
          <w:tcPr>
            <w:tcW w:w="1362" w:type="dxa"/>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型号</w:t>
            </w:r>
          </w:p>
        </w:tc>
        <w:tc>
          <w:tcPr>
            <w:tcW w:w="2421" w:type="dxa"/>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品牌</w:t>
            </w:r>
          </w:p>
        </w:tc>
        <w:tc>
          <w:tcPr>
            <w:tcW w:w="732" w:type="dxa"/>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708" w:type="dxa"/>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6237" w:type="dxa"/>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主扩音响</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只</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6237" w:type="dxa"/>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高性能全频扬声器</w:t>
            </w:r>
            <w:r>
              <w:rPr>
                <w:rFonts w:hint="eastAsia" w:ascii="宋体" w:hAnsi="宋体" w:cs="宋体"/>
                <w:color w:val="000000"/>
                <w:kern w:val="0"/>
                <w:szCs w:val="21"/>
              </w:rPr>
              <w:br w:type="textWrapping"/>
            </w:r>
            <w:r>
              <w:rPr>
                <w:rFonts w:hint="eastAsia" w:ascii="宋体" w:hAnsi="宋体" w:cs="宋体"/>
                <w:color w:val="000000"/>
                <w:kern w:val="0"/>
                <w:szCs w:val="21"/>
              </w:rPr>
              <w:t>频率响应：55Hz-19kHz</w:t>
            </w:r>
            <w:r>
              <w:rPr>
                <w:rFonts w:hint="eastAsia" w:ascii="宋体" w:hAnsi="宋体" w:cs="宋体"/>
                <w:color w:val="000000"/>
                <w:kern w:val="0"/>
                <w:szCs w:val="21"/>
              </w:rPr>
              <w:br w:type="textWrapping"/>
            </w:r>
            <w:r>
              <w:rPr>
                <w:rFonts w:hint="eastAsia" w:ascii="宋体" w:hAnsi="宋体" w:cs="宋体"/>
                <w:color w:val="000000"/>
                <w:kern w:val="0"/>
                <w:szCs w:val="21"/>
              </w:rPr>
              <w:t>灵敏度(1w@1m)：98dB SPL</w:t>
            </w:r>
            <w:r>
              <w:rPr>
                <w:rFonts w:hint="eastAsia" w:ascii="宋体" w:hAnsi="宋体" w:cs="宋体"/>
                <w:color w:val="000000"/>
                <w:kern w:val="0"/>
                <w:szCs w:val="21"/>
              </w:rPr>
              <w:br w:type="textWrapping"/>
            </w:r>
            <w:r>
              <w:rPr>
                <w:rFonts w:hint="eastAsia" w:ascii="宋体" w:hAnsi="宋体" w:cs="宋体"/>
                <w:color w:val="000000"/>
                <w:kern w:val="0"/>
                <w:szCs w:val="21"/>
              </w:rPr>
              <w:t>最大声压级：130dB</w:t>
            </w:r>
            <w:r>
              <w:rPr>
                <w:rFonts w:hint="eastAsia" w:ascii="宋体" w:hAnsi="宋体" w:cs="宋体"/>
                <w:color w:val="000000"/>
                <w:kern w:val="0"/>
                <w:szCs w:val="21"/>
              </w:rPr>
              <w:br w:type="textWrapping"/>
            </w:r>
            <w:r>
              <w:rPr>
                <w:rFonts w:hint="eastAsia" w:ascii="宋体" w:hAnsi="宋体" w:cs="宋体"/>
                <w:color w:val="000000"/>
                <w:kern w:val="0"/>
                <w:szCs w:val="21"/>
              </w:rPr>
              <w:t>组件：1×15寸低音扬声器，1×1.7寸压缩驱动器</w:t>
            </w:r>
            <w:r>
              <w:rPr>
                <w:rFonts w:hint="eastAsia" w:ascii="宋体" w:hAnsi="宋体" w:cs="宋体"/>
                <w:color w:val="000000"/>
                <w:kern w:val="0"/>
                <w:szCs w:val="21"/>
              </w:rPr>
              <w:br w:type="textWrapping"/>
            </w:r>
            <w:r>
              <w:rPr>
                <w:rFonts w:hint="eastAsia" w:ascii="宋体" w:hAnsi="宋体" w:cs="宋体"/>
                <w:color w:val="000000"/>
                <w:kern w:val="0"/>
                <w:szCs w:val="21"/>
              </w:rPr>
              <w:t>额定功率：400W</w:t>
            </w:r>
            <w:r>
              <w:rPr>
                <w:rFonts w:hint="eastAsia" w:ascii="宋体" w:hAnsi="宋体" w:cs="宋体"/>
                <w:color w:val="000000"/>
                <w:kern w:val="0"/>
                <w:szCs w:val="21"/>
              </w:rPr>
              <w:br w:type="textWrapping"/>
            </w:r>
            <w:r>
              <w:rPr>
                <w:rFonts w:hint="eastAsia" w:ascii="宋体" w:hAnsi="宋体" w:cs="宋体"/>
                <w:color w:val="000000"/>
                <w:kern w:val="0"/>
                <w:szCs w:val="21"/>
              </w:rPr>
              <w:t>扩散角度：90°×60°</w:t>
            </w:r>
            <w:r>
              <w:rPr>
                <w:rFonts w:hint="eastAsia" w:ascii="宋体" w:hAnsi="宋体" w:cs="宋体"/>
                <w:color w:val="000000"/>
                <w:kern w:val="0"/>
                <w:szCs w:val="21"/>
              </w:rPr>
              <w:br w:type="textWrapping"/>
            </w:r>
            <w:r>
              <w:rPr>
                <w:rFonts w:hint="eastAsia" w:ascii="宋体" w:hAnsi="宋体" w:cs="宋体"/>
                <w:color w:val="000000"/>
                <w:kern w:val="0"/>
                <w:szCs w:val="21"/>
              </w:rPr>
              <w:t>额定阻抗：8Ω</w:t>
            </w:r>
            <w:r>
              <w:rPr>
                <w:rFonts w:hint="eastAsia" w:ascii="宋体" w:hAnsi="宋体" w:cs="宋体"/>
                <w:color w:val="000000"/>
                <w:kern w:val="0"/>
                <w:szCs w:val="21"/>
              </w:rPr>
              <w:br w:type="textWrapping"/>
            </w:r>
            <w:r>
              <w:rPr>
                <w:rFonts w:hint="eastAsia" w:ascii="宋体" w:hAnsi="宋体" w:cs="宋体"/>
                <w:color w:val="000000"/>
                <w:kern w:val="0"/>
                <w:szCs w:val="21"/>
              </w:rPr>
              <w:t>尺寸(WxDxH)：约415×439×690mm</w:t>
            </w:r>
            <w:r>
              <w:rPr>
                <w:rFonts w:hint="eastAsia" w:ascii="宋体" w:hAnsi="宋体" w:cs="宋体"/>
                <w:color w:val="000000"/>
                <w:kern w:val="0"/>
                <w:szCs w:val="21"/>
              </w:rPr>
              <w:br w:type="textWrapping"/>
            </w:r>
            <w:r>
              <w:rPr>
                <w:rFonts w:hint="eastAsia" w:ascii="宋体" w:hAnsi="宋体" w:cs="宋体"/>
                <w:color w:val="000000"/>
                <w:kern w:val="0"/>
                <w:szCs w:val="21"/>
              </w:rPr>
              <w:t>重量：约27kg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辅助音响</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只</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6237" w:type="dxa"/>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高性能全频扬声器</w:t>
            </w:r>
            <w:r>
              <w:rPr>
                <w:rFonts w:hint="eastAsia" w:ascii="宋体" w:hAnsi="宋体" w:cs="宋体"/>
                <w:color w:val="000000"/>
                <w:kern w:val="0"/>
                <w:szCs w:val="21"/>
              </w:rPr>
              <w:br w:type="textWrapping"/>
            </w:r>
            <w:r>
              <w:rPr>
                <w:rFonts w:hint="eastAsia" w:ascii="宋体" w:hAnsi="宋体" w:cs="宋体"/>
                <w:color w:val="000000"/>
                <w:kern w:val="0"/>
                <w:szCs w:val="21"/>
              </w:rPr>
              <w:t>频率响应：55Hz-19kHz</w:t>
            </w:r>
            <w:r>
              <w:rPr>
                <w:rFonts w:hint="eastAsia" w:ascii="宋体" w:hAnsi="宋体" w:cs="宋体"/>
                <w:color w:val="000000"/>
                <w:kern w:val="0"/>
                <w:szCs w:val="21"/>
              </w:rPr>
              <w:br w:type="textWrapping"/>
            </w:r>
            <w:r>
              <w:rPr>
                <w:rFonts w:hint="eastAsia" w:ascii="宋体" w:hAnsi="宋体" w:cs="宋体"/>
                <w:color w:val="000000"/>
                <w:kern w:val="0"/>
                <w:szCs w:val="21"/>
              </w:rPr>
              <w:t>灵敏度(1w@1m)：97dB SPL</w:t>
            </w:r>
            <w:r>
              <w:rPr>
                <w:rFonts w:hint="eastAsia" w:ascii="宋体" w:hAnsi="宋体" w:cs="宋体"/>
                <w:color w:val="000000"/>
                <w:kern w:val="0"/>
                <w:szCs w:val="21"/>
              </w:rPr>
              <w:br w:type="textWrapping"/>
            </w:r>
            <w:r>
              <w:rPr>
                <w:rFonts w:hint="eastAsia" w:ascii="宋体" w:hAnsi="宋体" w:cs="宋体"/>
                <w:color w:val="000000"/>
                <w:kern w:val="0"/>
                <w:szCs w:val="21"/>
              </w:rPr>
              <w:t>最大声压级：128dB</w:t>
            </w:r>
            <w:r>
              <w:rPr>
                <w:rFonts w:hint="eastAsia" w:ascii="宋体" w:hAnsi="宋体" w:cs="宋体"/>
                <w:color w:val="000000"/>
                <w:kern w:val="0"/>
                <w:szCs w:val="21"/>
              </w:rPr>
              <w:br w:type="textWrapping"/>
            </w:r>
            <w:r>
              <w:rPr>
                <w:rFonts w:hint="eastAsia" w:ascii="宋体" w:hAnsi="宋体" w:cs="宋体"/>
                <w:color w:val="000000"/>
                <w:kern w:val="0"/>
                <w:szCs w:val="21"/>
              </w:rPr>
              <w:t>组件：1×12寸低音扬声器，1×1.7寸压缩驱动器</w:t>
            </w:r>
            <w:r>
              <w:rPr>
                <w:rFonts w:hint="eastAsia" w:ascii="宋体" w:hAnsi="宋体" w:cs="宋体"/>
                <w:color w:val="000000"/>
                <w:kern w:val="0"/>
                <w:szCs w:val="21"/>
              </w:rPr>
              <w:br w:type="textWrapping"/>
            </w:r>
            <w:r>
              <w:rPr>
                <w:rFonts w:hint="eastAsia" w:ascii="宋体" w:hAnsi="宋体" w:cs="宋体"/>
                <w:color w:val="000000"/>
                <w:kern w:val="0"/>
                <w:szCs w:val="21"/>
              </w:rPr>
              <w:t>额定功率：300W</w:t>
            </w:r>
            <w:r>
              <w:rPr>
                <w:rFonts w:hint="eastAsia" w:ascii="宋体" w:hAnsi="宋体" w:cs="宋体"/>
                <w:color w:val="000000"/>
                <w:kern w:val="0"/>
                <w:szCs w:val="21"/>
              </w:rPr>
              <w:br w:type="textWrapping"/>
            </w:r>
            <w:r>
              <w:rPr>
                <w:rFonts w:hint="eastAsia" w:ascii="宋体" w:hAnsi="宋体" w:cs="宋体"/>
                <w:color w:val="000000"/>
                <w:kern w:val="0"/>
                <w:szCs w:val="21"/>
              </w:rPr>
              <w:t>扩散角度：90°×60°</w:t>
            </w:r>
            <w:r>
              <w:rPr>
                <w:rFonts w:hint="eastAsia" w:ascii="宋体" w:hAnsi="宋体" w:cs="宋体"/>
                <w:color w:val="000000"/>
                <w:kern w:val="0"/>
                <w:szCs w:val="21"/>
              </w:rPr>
              <w:br w:type="textWrapping"/>
            </w:r>
            <w:r>
              <w:rPr>
                <w:rFonts w:hint="eastAsia" w:ascii="宋体" w:hAnsi="宋体" w:cs="宋体"/>
                <w:color w:val="000000"/>
                <w:kern w:val="0"/>
                <w:szCs w:val="21"/>
              </w:rPr>
              <w:t>额定阻抗：8Ω</w:t>
            </w:r>
            <w:r>
              <w:rPr>
                <w:rFonts w:hint="eastAsia" w:ascii="宋体" w:hAnsi="宋体" w:cs="宋体"/>
                <w:color w:val="000000"/>
                <w:kern w:val="0"/>
                <w:szCs w:val="21"/>
              </w:rPr>
              <w:br w:type="textWrapping"/>
            </w:r>
            <w:r>
              <w:rPr>
                <w:rFonts w:hint="eastAsia" w:ascii="宋体" w:hAnsi="宋体" w:cs="宋体"/>
                <w:color w:val="000000"/>
                <w:kern w:val="0"/>
                <w:szCs w:val="21"/>
              </w:rPr>
              <w:t>安装方式：8mm螺栓悬吊/支架孔</w:t>
            </w:r>
            <w:r>
              <w:rPr>
                <w:rFonts w:hint="eastAsia" w:ascii="宋体" w:hAnsi="宋体" w:cs="宋体"/>
                <w:color w:val="000000"/>
                <w:kern w:val="0"/>
                <w:szCs w:val="21"/>
              </w:rPr>
              <w:br w:type="textWrapping"/>
            </w:r>
            <w:r>
              <w:rPr>
                <w:rFonts w:hint="eastAsia" w:ascii="宋体" w:hAnsi="宋体" w:cs="宋体"/>
                <w:color w:val="000000"/>
                <w:kern w:val="0"/>
                <w:szCs w:val="21"/>
              </w:rPr>
              <w:t>尺寸(WxDxH)：约340×360×610mm</w:t>
            </w:r>
            <w:r>
              <w:rPr>
                <w:rFonts w:hint="eastAsia" w:ascii="宋体" w:hAnsi="宋体" w:cs="宋体"/>
                <w:color w:val="000000"/>
                <w:kern w:val="0"/>
                <w:szCs w:val="21"/>
              </w:rPr>
              <w:br w:type="textWrapping"/>
            </w:r>
            <w:r>
              <w:rPr>
                <w:rFonts w:hint="eastAsia" w:ascii="宋体" w:hAnsi="宋体" w:cs="宋体"/>
                <w:color w:val="000000"/>
                <w:kern w:val="0"/>
                <w:szCs w:val="21"/>
              </w:rPr>
              <w:t>重量：约21kg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低频扬声器</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只</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6237" w:type="dxa"/>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频率响应：35Hz-200Hz(±3.5dB)</w:t>
            </w:r>
            <w:r>
              <w:rPr>
                <w:rFonts w:hint="eastAsia" w:ascii="宋体" w:hAnsi="宋体" w:cs="宋体"/>
                <w:color w:val="000000"/>
                <w:kern w:val="0"/>
                <w:szCs w:val="21"/>
              </w:rPr>
              <w:br w:type="textWrapping"/>
            </w:r>
            <w:r>
              <w:rPr>
                <w:rFonts w:hint="eastAsia" w:ascii="宋体" w:hAnsi="宋体" w:cs="宋体"/>
                <w:color w:val="000000"/>
                <w:kern w:val="0"/>
                <w:szCs w:val="21"/>
              </w:rPr>
              <w:t>30Hz-250Hz(-10dB)</w:t>
            </w:r>
            <w:r>
              <w:rPr>
                <w:rFonts w:hint="eastAsia" w:ascii="宋体" w:hAnsi="宋体" w:cs="宋体"/>
                <w:color w:val="000000"/>
                <w:kern w:val="0"/>
                <w:szCs w:val="21"/>
              </w:rPr>
              <w:br w:type="textWrapping"/>
            </w:r>
            <w:r>
              <w:rPr>
                <w:rFonts w:hint="eastAsia" w:ascii="宋体" w:hAnsi="宋体" w:cs="宋体"/>
                <w:color w:val="000000"/>
                <w:kern w:val="0"/>
                <w:szCs w:val="21"/>
              </w:rPr>
              <w:t>灵敏度：96dB/w/m</w:t>
            </w:r>
            <w:r>
              <w:rPr>
                <w:rFonts w:hint="eastAsia" w:ascii="宋体" w:hAnsi="宋体" w:cs="宋体"/>
                <w:color w:val="000000"/>
                <w:kern w:val="0"/>
                <w:szCs w:val="21"/>
              </w:rPr>
              <w:br w:type="textWrapping"/>
            </w:r>
            <w:r>
              <w:rPr>
                <w:rFonts w:hint="eastAsia" w:ascii="宋体" w:hAnsi="宋体" w:cs="宋体"/>
                <w:color w:val="000000"/>
                <w:kern w:val="0"/>
                <w:szCs w:val="21"/>
              </w:rPr>
              <w:t>最大声压级：130dB</w:t>
            </w:r>
            <w:r>
              <w:rPr>
                <w:rFonts w:hint="eastAsia" w:ascii="宋体" w:hAnsi="宋体" w:cs="宋体"/>
                <w:color w:val="000000"/>
                <w:kern w:val="0"/>
                <w:szCs w:val="21"/>
              </w:rPr>
              <w:br w:type="textWrapping"/>
            </w:r>
            <w:r>
              <w:rPr>
                <w:rFonts w:hint="eastAsia" w:ascii="宋体" w:hAnsi="宋体" w:cs="宋体"/>
                <w:color w:val="000000"/>
                <w:kern w:val="0"/>
                <w:szCs w:val="21"/>
              </w:rPr>
              <w:t>额定功率：600W</w:t>
            </w:r>
            <w:r>
              <w:rPr>
                <w:rFonts w:hint="eastAsia" w:ascii="宋体" w:hAnsi="宋体" w:cs="宋体"/>
                <w:color w:val="000000"/>
                <w:kern w:val="0"/>
                <w:szCs w:val="21"/>
              </w:rPr>
              <w:br w:type="textWrapping"/>
            </w:r>
            <w:r>
              <w:rPr>
                <w:rFonts w:hint="eastAsia" w:ascii="宋体" w:hAnsi="宋体" w:cs="宋体"/>
                <w:color w:val="000000"/>
                <w:kern w:val="0"/>
                <w:szCs w:val="21"/>
              </w:rPr>
              <w:t>额定阻抗：8Ω</w:t>
            </w:r>
            <w:r>
              <w:rPr>
                <w:rFonts w:hint="eastAsia" w:ascii="宋体" w:hAnsi="宋体" w:cs="宋体"/>
                <w:color w:val="000000"/>
                <w:kern w:val="0"/>
                <w:szCs w:val="21"/>
              </w:rPr>
              <w:br w:type="textWrapping"/>
            </w:r>
            <w:r>
              <w:rPr>
                <w:rFonts w:hint="eastAsia" w:ascii="宋体" w:hAnsi="宋体" w:cs="宋体"/>
                <w:color w:val="000000"/>
                <w:kern w:val="0"/>
                <w:szCs w:val="21"/>
              </w:rPr>
              <w:t>单元组成：1×18寸</w:t>
            </w:r>
            <w:r>
              <w:rPr>
                <w:rFonts w:hint="eastAsia" w:ascii="宋体" w:hAnsi="宋体" w:cs="宋体"/>
                <w:color w:val="000000"/>
                <w:kern w:val="0"/>
                <w:szCs w:val="21"/>
              </w:rPr>
              <w:br w:type="textWrapping"/>
            </w:r>
            <w:r>
              <w:rPr>
                <w:rFonts w:hint="eastAsia" w:ascii="宋体" w:hAnsi="宋体" w:cs="宋体"/>
                <w:color w:val="000000"/>
                <w:kern w:val="0"/>
                <w:szCs w:val="21"/>
              </w:rPr>
              <w:t>尺寸：约578×620×550mm</w:t>
            </w:r>
            <w:r>
              <w:rPr>
                <w:rFonts w:hint="eastAsia" w:ascii="宋体" w:hAnsi="宋体" w:cs="宋体"/>
                <w:color w:val="000000"/>
                <w:kern w:val="0"/>
                <w:szCs w:val="21"/>
              </w:rPr>
              <w:br w:type="textWrapping"/>
            </w:r>
            <w:r>
              <w:rPr>
                <w:rFonts w:hint="eastAsia" w:ascii="宋体" w:hAnsi="宋体" w:cs="宋体"/>
                <w:color w:val="000000"/>
                <w:kern w:val="0"/>
                <w:szCs w:val="21"/>
              </w:rPr>
              <w:t xml:space="preserve">重量：约36kg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返听扬声器</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noWrap/>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只</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623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双6.5寸同轴全频扬声器</w:t>
            </w:r>
            <w:r>
              <w:rPr>
                <w:rFonts w:hint="eastAsia" w:ascii="宋体" w:hAnsi="宋体" w:cs="宋体"/>
                <w:kern w:val="0"/>
                <w:szCs w:val="21"/>
              </w:rPr>
              <w:br w:type="textWrapping"/>
            </w:r>
            <w:r>
              <w:rPr>
                <w:rFonts w:hint="eastAsia" w:ascii="宋体" w:hAnsi="宋体" w:cs="宋体"/>
                <w:kern w:val="0"/>
                <w:szCs w:val="21"/>
              </w:rPr>
              <w:t>双6.5寸低音单元，其中1个与1寸高频压缩单元组合成同轴结构</w:t>
            </w:r>
            <w:r>
              <w:rPr>
                <w:rFonts w:hint="eastAsia" w:ascii="宋体" w:hAnsi="宋体" w:cs="宋体"/>
                <w:kern w:val="0"/>
                <w:szCs w:val="21"/>
              </w:rPr>
              <w:br w:type="textWrapping"/>
            </w:r>
            <w:r>
              <w:rPr>
                <w:rFonts w:hint="eastAsia" w:ascii="宋体" w:hAnsi="宋体" w:cs="宋体"/>
                <w:kern w:val="0"/>
                <w:szCs w:val="21"/>
              </w:rPr>
              <w:t>160°×160°超宽覆盖角度</w:t>
            </w:r>
            <w:r>
              <w:rPr>
                <w:rFonts w:hint="eastAsia" w:ascii="宋体" w:hAnsi="宋体" w:cs="宋体"/>
                <w:kern w:val="0"/>
                <w:szCs w:val="21"/>
              </w:rPr>
              <w:br w:type="textWrapping"/>
            </w:r>
            <w:r>
              <w:rPr>
                <w:rFonts w:hint="eastAsia" w:ascii="宋体" w:hAnsi="宋体" w:cs="宋体"/>
                <w:kern w:val="0"/>
                <w:szCs w:val="21"/>
              </w:rPr>
              <w:t>配置Ultra安装挂件，角度可调整，安装快速简便</w:t>
            </w:r>
            <w:r>
              <w:rPr>
                <w:rFonts w:hint="eastAsia" w:ascii="宋体" w:hAnsi="宋体" w:cs="宋体"/>
                <w:kern w:val="0"/>
                <w:szCs w:val="21"/>
              </w:rPr>
              <w:br w:type="textWrapping"/>
            </w:r>
            <w:r>
              <w:rPr>
                <w:rFonts w:hint="eastAsia" w:ascii="宋体" w:hAnsi="宋体" w:cs="宋体"/>
                <w:kern w:val="0"/>
                <w:szCs w:val="21"/>
              </w:rPr>
              <w:t>单元类型：约6.5寸+6.5寸同轴</w:t>
            </w:r>
            <w:r>
              <w:rPr>
                <w:rFonts w:hint="eastAsia" w:ascii="宋体" w:hAnsi="宋体" w:cs="宋体"/>
                <w:kern w:val="0"/>
                <w:szCs w:val="21"/>
              </w:rPr>
              <w:br w:type="textWrapping"/>
            </w:r>
            <w:r>
              <w:rPr>
                <w:rFonts w:hint="eastAsia" w:ascii="宋体" w:hAnsi="宋体" w:cs="宋体"/>
                <w:kern w:val="0"/>
                <w:szCs w:val="21"/>
              </w:rPr>
              <w:t>额定功率：180W</w:t>
            </w:r>
            <w:r>
              <w:rPr>
                <w:rFonts w:hint="eastAsia" w:ascii="宋体" w:hAnsi="宋体" w:cs="宋体"/>
                <w:kern w:val="0"/>
                <w:szCs w:val="21"/>
              </w:rPr>
              <w:br w:type="textWrapping"/>
            </w:r>
            <w:r>
              <w:rPr>
                <w:rFonts w:hint="eastAsia" w:ascii="宋体" w:hAnsi="宋体" w:cs="宋体"/>
                <w:kern w:val="0"/>
                <w:szCs w:val="21"/>
              </w:rPr>
              <w:t>阻抗：16</w:t>
            </w:r>
            <w:r>
              <w:rPr>
                <w:rFonts w:ascii="宋体" w:hAnsi="宋体" w:cs="Calibri"/>
                <w:kern w:val="0"/>
                <w:szCs w:val="21"/>
              </w:rPr>
              <w:t>Ω</w:t>
            </w:r>
            <w:r>
              <w:rPr>
                <w:rFonts w:hint="eastAsia" w:ascii="宋体" w:hAnsi="宋体" w:cs="宋体"/>
                <w:kern w:val="0"/>
                <w:szCs w:val="21"/>
              </w:rPr>
              <w:br w:type="textWrapping"/>
            </w:r>
            <w:r>
              <w:rPr>
                <w:rFonts w:hint="eastAsia" w:ascii="宋体" w:hAnsi="宋体" w:cs="宋体"/>
                <w:kern w:val="0"/>
                <w:szCs w:val="21"/>
              </w:rPr>
              <w:t>灵敏度：90dB</w:t>
            </w:r>
            <w:r>
              <w:rPr>
                <w:rFonts w:hint="eastAsia" w:ascii="宋体" w:hAnsi="宋体" w:cs="宋体"/>
                <w:kern w:val="0"/>
                <w:szCs w:val="21"/>
              </w:rPr>
              <w:br w:type="textWrapping"/>
            </w:r>
            <w:r>
              <w:rPr>
                <w:rFonts w:hint="eastAsia" w:ascii="宋体" w:hAnsi="宋体" w:cs="宋体"/>
                <w:kern w:val="0"/>
                <w:szCs w:val="21"/>
              </w:rPr>
              <w:t>最大声压级：119dB</w:t>
            </w:r>
            <w:r>
              <w:rPr>
                <w:rFonts w:hint="eastAsia" w:ascii="宋体" w:hAnsi="宋体" w:cs="宋体"/>
                <w:kern w:val="0"/>
                <w:szCs w:val="21"/>
              </w:rPr>
              <w:br w:type="textWrapping"/>
            </w:r>
            <w:r>
              <w:rPr>
                <w:rFonts w:hint="eastAsia" w:ascii="宋体" w:hAnsi="宋体" w:cs="宋体"/>
                <w:kern w:val="0"/>
                <w:szCs w:val="21"/>
              </w:rPr>
              <w:t>频响范围（-10dB)：110Hz-17kHz</w:t>
            </w:r>
            <w:r>
              <w:rPr>
                <w:rFonts w:hint="eastAsia" w:ascii="宋体" w:hAnsi="宋体" w:cs="宋体"/>
                <w:kern w:val="0"/>
                <w:szCs w:val="21"/>
              </w:rPr>
              <w:br w:type="textWrapping"/>
            </w:r>
            <w:r>
              <w:rPr>
                <w:rFonts w:hint="eastAsia" w:ascii="宋体" w:hAnsi="宋体" w:cs="宋体"/>
                <w:kern w:val="0"/>
                <w:szCs w:val="21"/>
              </w:rPr>
              <w:t>谐振频率：130Hz</w:t>
            </w:r>
            <w:r>
              <w:rPr>
                <w:rFonts w:hint="eastAsia" w:ascii="宋体" w:hAnsi="宋体" w:cs="宋体"/>
                <w:kern w:val="0"/>
                <w:szCs w:val="21"/>
              </w:rPr>
              <w:br w:type="textWrapping"/>
            </w:r>
            <w:r>
              <w:rPr>
                <w:rFonts w:hint="eastAsia" w:ascii="宋体" w:hAnsi="宋体" w:cs="宋体"/>
                <w:kern w:val="0"/>
                <w:szCs w:val="21"/>
              </w:rPr>
              <w:t>分频点： 2.5kHz</w:t>
            </w:r>
            <w:r>
              <w:rPr>
                <w:rFonts w:hint="eastAsia" w:ascii="宋体" w:hAnsi="宋体" w:cs="宋体"/>
                <w:kern w:val="0"/>
                <w:szCs w:val="21"/>
              </w:rPr>
              <w:br w:type="textWrapping"/>
            </w:r>
            <w:r>
              <w:rPr>
                <w:rFonts w:hint="eastAsia" w:ascii="宋体" w:hAnsi="宋体" w:cs="宋体"/>
                <w:kern w:val="0"/>
                <w:szCs w:val="21"/>
              </w:rPr>
              <w:t>投射角度：160°×160°</w:t>
            </w:r>
            <w:r>
              <w:rPr>
                <w:rFonts w:hint="eastAsia" w:ascii="宋体" w:hAnsi="宋体" w:cs="宋体"/>
                <w:kern w:val="0"/>
                <w:szCs w:val="21"/>
              </w:rPr>
              <w:br w:type="textWrapping"/>
            </w:r>
            <w:r>
              <w:rPr>
                <w:rFonts w:hint="eastAsia" w:ascii="宋体" w:hAnsi="宋体" w:cs="宋体"/>
                <w:kern w:val="0"/>
                <w:szCs w:val="21"/>
              </w:rPr>
              <w:t>吊挂点：10×M6</w:t>
            </w:r>
            <w:r>
              <w:rPr>
                <w:rFonts w:hint="eastAsia" w:ascii="宋体" w:hAnsi="宋体" w:cs="宋体"/>
                <w:kern w:val="0"/>
                <w:szCs w:val="21"/>
              </w:rPr>
              <w:br w:type="textWrapping"/>
            </w:r>
            <w:r>
              <w:rPr>
                <w:rFonts w:hint="eastAsia" w:ascii="宋体" w:hAnsi="宋体" w:cs="宋体"/>
                <w:kern w:val="0"/>
                <w:szCs w:val="21"/>
              </w:rPr>
              <w:t>尺寸：（高×宽×深）约 385×201×195mm</w:t>
            </w:r>
            <w:r>
              <w:rPr>
                <w:rFonts w:hint="eastAsia" w:ascii="宋体" w:hAnsi="宋体" w:cs="宋体"/>
                <w:kern w:val="0"/>
                <w:szCs w:val="21"/>
              </w:rPr>
              <w:br w:type="textWrapping"/>
            </w:r>
            <w:r>
              <w:rPr>
                <w:rFonts w:hint="eastAsia" w:ascii="宋体" w:hAnsi="宋体" w:cs="宋体"/>
                <w:kern w:val="0"/>
                <w:szCs w:val="21"/>
              </w:rPr>
              <w:t>重量：约6KG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2090"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主扩音响功放</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立体声功率8Ω：2×800W</w:t>
            </w:r>
            <w:r>
              <w:rPr>
                <w:rFonts w:hint="eastAsia" w:ascii="宋体" w:hAnsi="宋体" w:cs="宋体"/>
                <w:kern w:val="0"/>
                <w:szCs w:val="21"/>
              </w:rPr>
              <w:br w:type="textWrapping"/>
            </w:r>
            <w:r>
              <w:rPr>
                <w:rFonts w:hint="eastAsia" w:ascii="宋体" w:hAnsi="宋体" w:cs="宋体"/>
                <w:kern w:val="0"/>
                <w:szCs w:val="21"/>
              </w:rPr>
              <w:t>立体声功率4Ω：2×1300W</w:t>
            </w:r>
            <w:r>
              <w:rPr>
                <w:rFonts w:hint="eastAsia" w:ascii="宋体" w:hAnsi="宋体" w:cs="宋体"/>
                <w:kern w:val="0"/>
                <w:szCs w:val="21"/>
              </w:rPr>
              <w:br w:type="textWrapping"/>
            </w:r>
            <w:r>
              <w:rPr>
                <w:rFonts w:hint="eastAsia" w:ascii="宋体" w:hAnsi="宋体" w:cs="宋体"/>
                <w:kern w:val="0"/>
                <w:szCs w:val="21"/>
              </w:rPr>
              <w:t>立体声功率2Ω：2×1500W</w:t>
            </w:r>
            <w:r>
              <w:rPr>
                <w:rFonts w:hint="eastAsia" w:ascii="宋体" w:hAnsi="宋体" w:cs="宋体"/>
                <w:kern w:val="0"/>
                <w:szCs w:val="21"/>
              </w:rPr>
              <w:br w:type="textWrapping"/>
            </w:r>
            <w:r>
              <w:rPr>
                <w:rFonts w:hint="eastAsia" w:ascii="宋体" w:hAnsi="宋体" w:cs="宋体"/>
                <w:kern w:val="0"/>
                <w:szCs w:val="21"/>
              </w:rPr>
              <w:t>桥接单声道8Ω：2100W</w:t>
            </w:r>
            <w:r>
              <w:rPr>
                <w:rFonts w:hint="eastAsia" w:ascii="宋体" w:hAnsi="宋体" w:cs="宋体"/>
                <w:kern w:val="0"/>
                <w:szCs w:val="21"/>
              </w:rPr>
              <w:br w:type="textWrapping"/>
            </w:r>
            <w:r>
              <w:rPr>
                <w:rFonts w:hint="eastAsia" w:ascii="宋体" w:hAnsi="宋体" w:cs="宋体"/>
                <w:kern w:val="0"/>
                <w:szCs w:val="21"/>
              </w:rPr>
              <w:t>桥接单声道4Ω：2500W</w:t>
            </w:r>
            <w:r>
              <w:rPr>
                <w:rFonts w:hint="eastAsia" w:ascii="宋体" w:hAnsi="宋体" w:cs="宋体"/>
                <w:kern w:val="0"/>
                <w:szCs w:val="21"/>
              </w:rPr>
              <w:br w:type="textWrapping"/>
            </w:r>
            <w:r>
              <w:rPr>
                <w:rFonts w:hint="eastAsia" w:ascii="宋体" w:hAnsi="宋体" w:cs="宋体"/>
                <w:kern w:val="0"/>
                <w:szCs w:val="21"/>
              </w:rPr>
              <w:t>信噪比：106dB</w:t>
            </w:r>
            <w:r>
              <w:rPr>
                <w:rFonts w:hint="eastAsia" w:ascii="宋体" w:hAnsi="宋体" w:cs="宋体"/>
                <w:kern w:val="0"/>
                <w:szCs w:val="21"/>
              </w:rPr>
              <w:br w:type="textWrapping"/>
            </w:r>
            <w:r>
              <w:rPr>
                <w:rFonts w:hint="eastAsia" w:ascii="宋体" w:hAnsi="宋体" w:cs="宋体"/>
                <w:kern w:val="0"/>
                <w:szCs w:val="21"/>
              </w:rPr>
              <w:t>转换速率：80V/us</w:t>
            </w:r>
            <w:r>
              <w:rPr>
                <w:rFonts w:hint="eastAsia" w:ascii="宋体" w:hAnsi="宋体" w:cs="宋体"/>
                <w:kern w:val="0"/>
                <w:szCs w:val="21"/>
              </w:rPr>
              <w:br w:type="textWrapping"/>
            </w:r>
            <w:r>
              <w:rPr>
                <w:rFonts w:hint="eastAsia" w:ascii="宋体" w:hAnsi="宋体" w:cs="宋体"/>
                <w:kern w:val="0"/>
                <w:szCs w:val="21"/>
              </w:rPr>
              <w:t>阻尼系数：550:1</w:t>
            </w:r>
            <w:r>
              <w:rPr>
                <w:rFonts w:hint="eastAsia" w:ascii="宋体" w:hAnsi="宋体" w:cs="宋体"/>
                <w:kern w:val="0"/>
                <w:szCs w:val="21"/>
              </w:rPr>
              <w:br w:type="textWrapping"/>
            </w:r>
            <w:r>
              <w:rPr>
                <w:rFonts w:hint="eastAsia" w:ascii="宋体" w:hAnsi="宋体" w:cs="宋体"/>
                <w:kern w:val="0"/>
                <w:szCs w:val="21"/>
              </w:rPr>
              <w:t>频率响应：20Hz-20kHz，±0.1dB</w:t>
            </w:r>
            <w:r>
              <w:rPr>
                <w:rFonts w:hint="eastAsia" w:ascii="宋体" w:hAnsi="宋体" w:cs="宋体"/>
                <w:kern w:val="0"/>
                <w:szCs w:val="21"/>
              </w:rPr>
              <w:br w:type="textWrapping"/>
            </w:r>
            <w:r>
              <w:rPr>
                <w:rFonts w:hint="eastAsia" w:ascii="宋体" w:hAnsi="宋体" w:cs="宋体"/>
                <w:kern w:val="0"/>
                <w:szCs w:val="21"/>
              </w:rPr>
              <w:t>总谐波失真：≤0.01%Rated power@8欧1kHz</w:t>
            </w:r>
            <w:r>
              <w:rPr>
                <w:rFonts w:hint="eastAsia" w:ascii="宋体" w:hAnsi="宋体" w:cs="宋体"/>
                <w:kern w:val="0"/>
                <w:szCs w:val="21"/>
              </w:rPr>
              <w:br w:type="textWrapping"/>
            </w:r>
            <w:r>
              <w:rPr>
                <w:rFonts w:hint="eastAsia" w:ascii="宋体" w:hAnsi="宋体" w:cs="宋体"/>
                <w:kern w:val="0"/>
                <w:szCs w:val="21"/>
              </w:rPr>
              <w:t>互调失真：≤0.01% Rated power@8欧</w:t>
            </w:r>
            <w:r>
              <w:rPr>
                <w:rFonts w:hint="eastAsia" w:ascii="宋体" w:hAnsi="宋体" w:cs="宋体"/>
                <w:kern w:val="0"/>
                <w:szCs w:val="21"/>
              </w:rPr>
              <w:br w:type="textWrapping"/>
            </w:r>
            <w:r>
              <w:rPr>
                <w:rFonts w:hint="eastAsia" w:ascii="宋体" w:hAnsi="宋体" w:cs="宋体"/>
                <w:kern w:val="0"/>
                <w:szCs w:val="21"/>
              </w:rPr>
              <w:t>输入灵敏度：0.775V / 1.0V / 1.55V</w:t>
            </w:r>
            <w:r>
              <w:rPr>
                <w:rFonts w:hint="eastAsia" w:ascii="宋体" w:hAnsi="宋体" w:cs="宋体"/>
                <w:kern w:val="0"/>
                <w:szCs w:val="21"/>
              </w:rPr>
              <w:br w:type="textWrapping"/>
            </w:r>
            <w:r>
              <w:rPr>
                <w:rFonts w:hint="eastAsia" w:ascii="宋体" w:hAnsi="宋体" w:cs="宋体"/>
                <w:kern w:val="0"/>
                <w:szCs w:val="21"/>
              </w:rPr>
              <w:t>低通：20Hz-180Hz Valid</w:t>
            </w:r>
            <w:r>
              <w:rPr>
                <w:rFonts w:hint="eastAsia" w:ascii="宋体" w:hAnsi="宋体" w:cs="宋体"/>
                <w:kern w:val="0"/>
                <w:szCs w:val="21"/>
              </w:rPr>
              <w:br w:type="textWrapping"/>
            </w:r>
            <w:r>
              <w:rPr>
                <w:rFonts w:hint="eastAsia" w:ascii="宋体" w:hAnsi="宋体" w:cs="宋体"/>
                <w:kern w:val="0"/>
                <w:szCs w:val="21"/>
              </w:rPr>
              <w:t>高通：130Hz-20kHz Valid</w:t>
            </w:r>
            <w:r>
              <w:rPr>
                <w:rFonts w:hint="eastAsia" w:ascii="宋体" w:hAnsi="宋体" w:cs="宋体"/>
                <w:kern w:val="0"/>
                <w:szCs w:val="21"/>
              </w:rPr>
              <w:br w:type="textWrapping"/>
            </w:r>
            <w:r>
              <w:rPr>
                <w:rFonts w:hint="eastAsia" w:ascii="宋体" w:hAnsi="宋体" w:cs="宋体"/>
                <w:kern w:val="0"/>
                <w:szCs w:val="21"/>
              </w:rPr>
              <w:t>输入阻抗：10k / 20kΩ，平衡或非平衡</w:t>
            </w:r>
            <w:r>
              <w:rPr>
                <w:rFonts w:hint="eastAsia" w:ascii="宋体" w:hAnsi="宋体" w:cs="宋体"/>
                <w:kern w:val="0"/>
                <w:szCs w:val="21"/>
              </w:rPr>
              <w:br w:type="textWrapping"/>
            </w:r>
            <w:r>
              <w:rPr>
                <w:rFonts w:hint="eastAsia" w:ascii="宋体" w:hAnsi="宋体" w:cs="宋体"/>
                <w:kern w:val="0"/>
                <w:szCs w:val="21"/>
              </w:rPr>
              <w:t>共模拟制比：≤-75dB</w:t>
            </w:r>
            <w:r>
              <w:rPr>
                <w:rFonts w:hint="eastAsia" w:ascii="宋体" w:hAnsi="宋体" w:cs="宋体"/>
                <w:kern w:val="0"/>
                <w:szCs w:val="21"/>
              </w:rPr>
              <w:br w:type="textWrapping"/>
            </w:r>
            <w:r>
              <w:rPr>
                <w:rFonts w:hint="eastAsia" w:ascii="宋体" w:hAnsi="宋体" w:cs="宋体"/>
                <w:kern w:val="0"/>
                <w:szCs w:val="21"/>
              </w:rPr>
              <w:t>串音衰减：≤-70dB</w:t>
            </w:r>
            <w:r>
              <w:rPr>
                <w:rFonts w:hint="eastAsia" w:ascii="宋体" w:hAnsi="宋体" w:cs="宋体"/>
                <w:kern w:val="0"/>
                <w:szCs w:val="21"/>
              </w:rPr>
              <w:br w:type="textWrapping"/>
            </w:r>
            <w:r>
              <w:rPr>
                <w:rFonts w:hint="eastAsia" w:ascii="宋体" w:hAnsi="宋体" w:cs="宋体"/>
                <w:kern w:val="0"/>
                <w:szCs w:val="21"/>
              </w:rPr>
              <w:t>电源：220V 50 / 60Hz，FUSE：T15A</w:t>
            </w:r>
            <w:r>
              <w:rPr>
                <w:rFonts w:hint="eastAsia" w:ascii="宋体" w:hAnsi="宋体" w:cs="宋体"/>
                <w:kern w:val="0"/>
                <w:szCs w:val="21"/>
              </w:rPr>
              <w:br w:type="textWrapping"/>
            </w:r>
            <w:r>
              <w:rPr>
                <w:rFonts w:hint="eastAsia" w:ascii="宋体" w:hAnsi="宋体" w:cs="宋体"/>
                <w:kern w:val="0"/>
                <w:szCs w:val="21"/>
              </w:rPr>
              <w:t>尺寸规格： 约483W×490D×88H</w:t>
            </w:r>
            <w:r>
              <w:rPr>
                <w:rFonts w:hint="eastAsia" w:ascii="宋体" w:hAnsi="宋体" w:cs="宋体"/>
                <w:kern w:val="0"/>
                <w:szCs w:val="21"/>
              </w:rPr>
              <w:br w:type="textWrapping"/>
            </w:r>
            <w:r>
              <w:rPr>
                <w:rFonts w:hint="eastAsia" w:ascii="宋体" w:hAnsi="宋体" w:cs="宋体"/>
                <w:kern w:val="0"/>
                <w:szCs w:val="21"/>
              </w:rPr>
              <w:t>重量：约23kg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2090"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辅助音响功放</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立体声道模式8Ω：2×700W</w:t>
            </w:r>
            <w:r>
              <w:rPr>
                <w:rFonts w:hint="eastAsia" w:ascii="宋体" w:hAnsi="宋体" w:cs="宋体"/>
                <w:kern w:val="0"/>
                <w:szCs w:val="21"/>
              </w:rPr>
              <w:br w:type="textWrapping"/>
            </w:r>
            <w:r>
              <w:rPr>
                <w:rFonts w:hint="eastAsia" w:ascii="宋体" w:hAnsi="宋体" w:cs="宋体"/>
                <w:kern w:val="0"/>
                <w:szCs w:val="21"/>
              </w:rPr>
              <w:t>立体声道模式4Ω：2×990W</w:t>
            </w:r>
            <w:r>
              <w:rPr>
                <w:rFonts w:hint="eastAsia" w:ascii="宋体" w:hAnsi="宋体" w:cs="宋体"/>
                <w:kern w:val="0"/>
                <w:szCs w:val="21"/>
              </w:rPr>
              <w:br w:type="textWrapping"/>
            </w:r>
            <w:r>
              <w:rPr>
                <w:rFonts w:hint="eastAsia" w:ascii="宋体" w:hAnsi="宋体" w:cs="宋体"/>
                <w:kern w:val="0"/>
                <w:szCs w:val="21"/>
              </w:rPr>
              <w:t>桥接单声道模式8Ω：1980W</w:t>
            </w:r>
            <w:r>
              <w:rPr>
                <w:rFonts w:hint="eastAsia" w:ascii="宋体" w:hAnsi="宋体" w:cs="宋体"/>
                <w:kern w:val="0"/>
                <w:szCs w:val="21"/>
              </w:rPr>
              <w:br w:type="textWrapping"/>
            </w:r>
            <w:r>
              <w:rPr>
                <w:rFonts w:hint="eastAsia" w:ascii="宋体" w:hAnsi="宋体" w:cs="宋体"/>
                <w:kern w:val="0"/>
                <w:szCs w:val="21"/>
              </w:rPr>
              <w:t>频率响应(1W)：20Hz-20KHz，+0-1dB</w:t>
            </w:r>
            <w:r>
              <w:rPr>
                <w:rFonts w:hint="eastAsia" w:ascii="宋体" w:hAnsi="宋体" w:cs="宋体"/>
                <w:kern w:val="0"/>
                <w:szCs w:val="21"/>
              </w:rPr>
              <w:br w:type="textWrapping"/>
            </w:r>
            <w:r>
              <w:rPr>
                <w:rFonts w:hint="eastAsia" w:ascii="宋体" w:hAnsi="宋体" w:cs="宋体"/>
                <w:kern w:val="0"/>
                <w:szCs w:val="21"/>
              </w:rPr>
              <w:t>总谐波失真(THD)：&lt;0.5%，20Hz-20KHz</w:t>
            </w:r>
            <w:r>
              <w:rPr>
                <w:rFonts w:hint="eastAsia" w:ascii="宋体" w:hAnsi="宋体" w:cs="宋体"/>
                <w:kern w:val="0"/>
                <w:szCs w:val="21"/>
              </w:rPr>
              <w:br w:type="textWrapping"/>
            </w:r>
            <w:r>
              <w:rPr>
                <w:rFonts w:hint="eastAsia" w:ascii="宋体" w:hAnsi="宋体" w:cs="宋体"/>
                <w:kern w:val="0"/>
                <w:szCs w:val="21"/>
              </w:rPr>
              <w:t>互调失真：≤0.35%</w:t>
            </w:r>
            <w:r>
              <w:rPr>
                <w:rFonts w:hint="eastAsia" w:ascii="宋体" w:hAnsi="宋体" w:cs="宋体"/>
                <w:kern w:val="0"/>
                <w:szCs w:val="21"/>
              </w:rPr>
              <w:br w:type="textWrapping"/>
            </w:r>
            <w:r>
              <w:rPr>
                <w:rFonts w:hint="eastAsia" w:ascii="宋体" w:hAnsi="宋体" w:cs="宋体"/>
                <w:kern w:val="0"/>
                <w:szCs w:val="21"/>
              </w:rPr>
              <w:t>转换速率：&gt;20V/us</w:t>
            </w:r>
            <w:r>
              <w:rPr>
                <w:rFonts w:hint="eastAsia" w:ascii="宋体" w:hAnsi="宋体" w:cs="宋体"/>
                <w:kern w:val="0"/>
                <w:szCs w:val="21"/>
              </w:rPr>
              <w:br w:type="textWrapping"/>
            </w:r>
            <w:r>
              <w:rPr>
                <w:rFonts w:hint="eastAsia" w:ascii="宋体" w:hAnsi="宋体" w:cs="宋体"/>
                <w:kern w:val="0"/>
                <w:szCs w:val="21"/>
              </w:rPr>
              <w:t>电压增益：34dB</w:t>
            </w:r>
            <w:r>
              <w:rPr>
                <w:rFonts w:hint="eastAsia" w:ascii="宋体" w:hAnsi="宋体" w:cs="宋体"/>
                <w:kern w:val="0"/>
                <w:szCs w:val="21"/>
              </w:rPr>
              <w:br w:type="textWrapping"/>
            </w:r>
            <w:r>
              <w:rPr>
                <w:rFonts w:hint="eastAsia" w:ascii="宋体" w:hAnsi="宋体" w:cs="宋体"/>
                <w:kern w:val="0"/>
                <w:szCs w:val="21"/>
              </w:rPr>
              <w:t>阻尼系数：&gt;200</w:t>
            </w:r>
            <w:r>
              <w:rPr>
                <w:rFonts w:hint="eastAsia" w:ascii="宋体" w:hAnsi="宋体" w:cs="宋体"/>
                <w:kern w:val="0"/>
                <w:szCs w:val="21"/>
              </w:rPr>
              <w:br w:type="textWrapping"/>
            </w:r>
            <w:r>
              <w:rPr>
                <w:rFonts w:hint="eastAsia" w:ascii="宋体" w:hAnsi="宋体" w:cs="宋体"/>
                <w:kern w:val="0"/>
                <w:szCs w:val="21"/>
              </w:rPr>
              <w:t>信噪比：&gt;100dB</w:t>
            </w:r>
            <w:r>
              <w:rPr>
                <w:rFonts w:hint="eastAsia" w:ascii="宋体" w:hAnsi="宋体" w:cs="宋体"/>
                <w:kern w:val="0"/>
                <w:szCs w:val="21"/>
              </w:rPr>
              <w:br w:type="textWrapping"/>
            </w:r>
            <w:r>
              <w:rPr>
                <w:rFonts w:hint="eastAsia" w:ascii="宋体" w:hAnsi="宋体" w:cs="宋体"/>
                <w:kern w:val="0"/>
                <w:szCs w:val="21"/>
              </w:rPr>
              <w:t>串扰：-75dB</w:t>
            </w:r>
            <w:r>
              <w:rPr>
                <w:rFonts w:hint="eastAsia" w:ascii="宋体" w:hAnsi="宋体" w:cs="宋体"/>
                <w:kern w:val="0"/>
                <w:szCs w:val="21"/>
              </w:rPr>
              <w:br w:type="textWrapping"/>
            </w:r>
            <w:r>
              <w:rPr>
                <w:rFonts w:hint="eastAsia" w:ascii="宋体" w:hAnsi="宋体" w:cs="宋体"/>
                <w:kern w:val="0"/>
                <w:szCs w:val="21"/>
              </w:rPr>
              <w:t>输入灵敏度：0.775V / 1.4V</w:t>
            </w:r>
            <w:r>
              <w:rPr>
                <w:rFonts w:hint="eastAsia" w:ascii="宋体" w:hAnsi="宋体" w:cs="宋体"/>
                <w:kern w:val="0"/>
                <w:szCs w:val="21"/>
              </w:rPr>
              <w:br w:type="textWrapping"/>
            </w:r>
            <w:r>
              <w:rPr>
                <w:rFonts w:hint="eastAsia" w:ascii="宋体" w:hAnsi="宋体" w:cs="宋体"/>
                <w:kern w:val="0"/>
                <w:szCs w:val="21"/>
              </w:rPr>
              <w:t>输入阻抗（额定）平衡：20kΩ</w:t>
            </w:r>
            <w:r>
              <w:rPr>
                <w:rFonts w:hint="eastAsia" w:ascii="宋体" w:hAnsi="宋体" w:cs="宋体"/>
                <w:kern w:val="0"/>
                <w:szCs w:val="21"/>
              </w:rPr>
              <w:br w:type="textWrapping"/>
            </w:r>
            <w:r>
              <w:rPr>
                <w:rFonts w:hint="eastAsia" w:ascii="宋体" w:hAnsi="宋体" w:cs="宋体"/>
                <w:kern w:val="0"/>
                <w:szCs w:val="21"/>
              </w:rPr>
              <w:t>保护：防止短路、空载、开/关机噪音、无线电干扰保护电路</w:t>
            </w:r>
            <w:r>
              <w:rPr>
                <w:rFonts w:hint="eastAsia" w:ascii="宋体" w:hAnsi="宋体" w:cs="宋体"/>
                <w:kern w:val="0"/>
                <w:szCs w:val="21"/>
              </w:rPr>
              <w:br w:type="textWrapping"/>
            </w:r>
            <w:r>
              <w:rPr>
                <w:rFonts w:hint="eastAsia" w:ascii="宋体" w:hAnsi="宋体" w:cs="宋体"/>
                <w:kern w:val="0"/>
                <w:szCs w:val="21"/>
              </w:rPr>
              <w:t>通风：由前往后的空气对流机制</w:t>
            </w:r>
            <w:r>
              <w:rPr>
                <w:rFonts w:hint="eastAsia" w:ascii="宋体" w:hAnsi="宋体" w:cs="宋体"/>
                <w:kern w:val="0"/>
                <w:szCs w:val="21"/>
              </w:rPr>
              <w:br w:type="textWrapping"/>
            </w:r>
            <w:r>
              <w:rPr>
                <w:rFonts w:hint="eastAsia" w:ascii="宋体" w:hAnsi="宋体" w:cs="宋体"/>
                <w:kern w:val="0"/>
                <w:szCs w:val="21"/>
              </w:rPr>
              <w:t>冷却：内部空气强排散热，风扇冷却，快速调节，温度保护</w:t>
            </w:r>
            <w:r>
              <w:rPr>
                <w:rFonts w:hint="eastAsia" w:ascii="宋体" w:hAnsi="宋体" w:cs="宋体"/>
                <w:kern w:val="0"/>
                <w:szCs w:val="21"/>
              </w:rPr>
              <w:br w:type="textWrapping"/>
            </w:r>
            <w:r>
              <w:rPr>
                <w:rFonts w:hint="eastAsia" w:ascii="宋体" w:hAnsi="宋体" w:cs="宋体"/>
                <w:kern w:val="0"/>
                <w:szCs w:val="21"/>
              </w:rPr>
              <w:t>电源线规格：插头10A，250V 电线3×1.0mm²</w:t>
            </w:r>
            <w:r>
              <w:rPr>
                <w:rFonts w:hint="eastAsia" w:ascii="宋体" w:hAnsi="宋体" w:cs="宋体"/>
                <w:kern w:val="0"/>
                <w:szCs w:val="21"/>
              </w:rPr>
              <w:br w:type="textWrapping"/>
            </w:r>
            <w:r>
              <w:rPr>
                <w:rFonts w:hint="eastAsia" w:ascii="宋体" w:hAnsi="宋体" w:cs="宋体"/>
                <w:kern w:val="0"/>
                <w:szCs w:val="21"/>
              </w:rPr>
              <w:t>机箱尺寸：约482×227×88mm</w:t>
            </w:r>
            <w:r>
              <w:rPr>
                <w:rFonts w:hint="eastAsia" w:ascii="宋体" w:hAnsi="宋体" w:cs="宋体"/>
                <w:kern w:val="0"/>
                <w:szCs w:val="21"/>
              </w:rPr>
              <w:br w:type="textWrapping"/>
            </w:r>
            <w:r>
              <w:rPr>
                <w:rFonts w:hint="eastAsia" w:ascii="宋体" w:hAnsi="宋体" w:cs="宋体"/>
                <w:kern w:val="0"/>
                <w:szCs w:val="21"/>
              </w:rPr>
              <w:t>净重：约14.5kg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7</w:t>
            </w:r>
          </w:p>
        </w:tc>
        <w:tc>
          <w:tcPr>
            <w:tcW w:w="2090"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低频扬声器功放</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立体声功率8Ω：2×1200W</w:t>
            </w:r>
            <w:r>
              <w:rPr>
                <w:rFonts w:hint="eastAsia" w:ascii="宋体" w:hAnsi="宋体" w:cs="宋体"/>
                <w:kern w:val="0"/>
                <w:szCs w:val="21"/>
              </w:rPr>
              <w:br w:type="textWrapping"/>
            </w:r>
            <w:r>
              <w:rPr>
                <w:rFonts w:hint="eastAsia" w:ascii="宋体" w:hAnsi="宋体" w:cs="宋体"/>
                <w:kern w:val="0"/>
                <w:szCs w:val="21"/>
              </w:rPr>
              <w:t>立体声功率4Ω：2×1800W</w:t>
            </w:r>
            <w:r>
              <w:rPr>
                <w:rFonts w:hint="eastAsia" w:ascii="宋体" w:hAnsi="宋体" w:cs="宋体"/>
                <w:kern w:val="0"/>
                <w:szCs w:val="21"/>
              </w:rPr>
              <w:br w:type="textWrapping"/>
            </w:r>
            <w:r>
              <w:rPr>
                <w:rFonts w:hint="eastAsia" w:ascii="宋体" w:hAnsi="宋体" w:cs="宋体"/>
                <w:kern w:val="0"/>
                <w:szCs w:val="21"/>
              </w:rPr>
              <w:t>立体声功率2Ω：2×2400W</w:t>
            </w:r>
            <w:r>
              <w:rPr>
                <w:rFonts w:hint="eastAsia" w:ascii="宋体" w:hAnsi="宋体" w:cs="宋体"/>
                <w:kern w:val="0"/>
                <w:szCs w:val="21"/>
              </w:rPr>
              <w:br w:type="textWrapping"/>
            </w:r>
            <w:r>
              <w:rPr>
                <w:rFonts w:hint="eastAsia" w:ascii="宋体" w:hAnsi="宋体" w:cs="宋体"/>
                <w:kern w:val="0"/>
                <w:szCs w:val="21"/>
              </w:rPr>
              <w:t>桥接单声道8Ω：3600W</w:t>
            </w:r>
            <w:r>
              <w:rPr>
                <w:rFonts w:hint="eastAsia" w:ascii="宋体" w:hAnsi="宋体" w:cs="宋体"/>
                <w:kern w:val="0"/>
                <w:szCs w:val="21"/>
              </w:rPr>
              <w:br w:type="textWrapping"/>
            </w:r>
            <w:r>
              <w:rPr>
                <w:rFonts w:hint="eastAsia" w:ascii="宋体" w:hAnsi="宋体" w:cs="宋体"/>
                <w:kern w:val="0"/>
                <w:szCs w:val="21"/>
              </w:rPr>
              <w:t>桥接单声道4Ω：4800W</w:t>
            </w:r>
            <w:r>
              <w:rPr>
                <w:rFonts w:hint="eastAsia" w:ascii="宋体" w:hAnsi="宋体" w:cs="宋体"/>
                <w:kern w:val="0"/>
                <w:szCs w:val="21"/>
              </w:rPr>
              <w:br w:type="textWrapping"/>
            </w:r>
            <w:r>
              <w:rPr>
                <w:rFonts w:hint="eastAsia" w:ascii="宋体" w:hAnsi="宋体" w:cs="宋体"/>
                <w:kern w:val="0"/>
                <w:szCs w:val="21"/>
              </w:rPr>
              <w:t>信噪比：106dB</w:t>
            </w:r>
            <w:r>
              <w:rPr>
                <w:rFonts w:hint="eastAsia" w:ascii="宋体" w:hAnsi="宋体" w:cs="宋体"/>
                <w:kern w:val="0"/>
                <w:szCs w:val="21"/>
              </w:rPr>
              <w:br w:type="textWrapping"/>
            </w:r>
            <w:r>
              <w:rPr>
                <w:rFonts w:hint="eastAsia" w:ascii="宋体" w:hAnsi="宋体" w:cs="宋体"/>
                <w:kern w:val="0"/>
                <w:szCs w:val="21"/>
              </w:rPr>
              <w:t>转换速率：80V/us</w:t>
            </w:r>
            <w:r>
              <w:rPr>
                <w:rFonts w:hint="eastAsia" w:ascii="宋体" w:hAnsi="宋体" w:cs="宋体"/>
                <w:kern w:val="0"/>
                <w:szCs w:val="21"/>
              </w:rPr>
              <w:br w:type="textWrapping"/>
            </w:r>
            <w:r>
              <w:rPr>
                <w:rFonts w:hint="eastAsia" w:ascii="宋体" w:hAnsi="宋体" w:cs="宋体"/>
                <w:kern w:val="0"/>
                <w:szCs w:val="21"/>
              </w:rPr>
              <w:t>阻尼系数：650:1</w:t>
            </w:r>
            <w:r>
              <w:rPr>
                <w:rFonts w:hint="eastAsia" w:ascii="宋体" w:hAnsi="宋体" w:cs="宋体"/>
                <w:kern w:val="0"/>
                <w:szCs w:val="21"/>
              </w:rPr>
              <w:br w:type="textWrapping"/>
            </w:r>
            <w:r>
              <w:rPr>
                <w:rFonts w:hint="eastAsia" w:ascii="宋体" w:hAnsi="宋体" w:cs="宋体"/>
                <w:kern w:val="0"/>
                <w:szCs w:val="21"/>
              </w:rPr>
              <w:t>频率响应：20Hz-20kHz，±0.1dB</w:t>
            </w:r>
            <w:r>
              <w:rPr>
                <w:rFonts w:hint="eastAsia" w:ascii="宋体" w:hAnsi="宋体" w:cs="宋体"/>
                <w:kern w:val="0"/>
                <w:szCs w:val="21"/>
              </w:rPr>
              <w:br w:type="textWrapping"/>
            </w:r>
            <w:r>
              <w:rPr>
                <w:rFonts w:hint="eastAsia" w:ascii="宋体" w:hAnsi="宋体" w:cs="宋体"/>
                <w:kern w:val="0"/>
                <w:szCs w:val="21"/>
              </w:rPr>
              <w:t>总谐波失真：≤0.01%Rated power@8欧1kHz</w:t>
            </w:r>
            <w:r>
              <w:rPr>
                <w:rFonts w:hint="eastAsia" w:ascii="宋体" w:hAnsi="宋体" w:cs="宋体"/>
                <w:kern w:val="0"/>
                <w:szCs w:val="21"/>
              </w:rPr>
              <w:br w:type="textWrapping"/>
            </w:r>
            <w:r>
              <w:rPr>
                <w:rFonts w:hint="eastAsia" w:ascii="宋体" w:hAnsi="宋体" w:cs="宋体"/>
                <w:kern w:val="0"/>
                <w:szCs w:val="21"/>
              </w:rPr>
              <w:t>互调失真：≤0.03% Rated power@8欧</w:t>
            </w:r>
            <w:r>
              <w:rPr>
                <w:rFonts w:hint="eastAsia" w:ascii="宋体" w:hAnsi="宋体" w:cs="宋体"/>
                <w:kern w:val="0"/>
                <w:szCs w:val="21"/>
              </w:rPr>
              <w:br w:type="textWrapping"/>
            </w:r>
            <w:r>
              <w:rPr>
                <w:rFonts w:hint="eastAsia" w:ascii="宋体" w:hAnsi="宋体" w:cs="宋体"/>
                <w:kern w:val="0"/>
                <w:szCs w:val="21"/>
              </w:rPr>
              <w:t>输入灵敏度：0.775V / 1.0V / 1.44V</w:t>
            </w:r>
            <w:r>
              <w:rPr>
                <w:rFonts w:hint="eastAsia" w:ascii="宋体" w:hAnsi="宋体" w:cs="宋体"/>
                <w:kern w:val="0"/>
                <w:szCs w:val="21"/>
              </w:rPr>
              <w:br w:type="textWrapping"/>
            </w:r>
            <w:r>
              <w:rPr>
                <w:rFonts w:hint="eastAsia" w:ascii="宋体" w:hAnsi="宋体" w:cs="宋体"/>
                <w:kern w:val="0"/>
                <w:szCs w:val="21"/>
              </w:rPr>
              <w:t>输入阻抗：20k / 40kΩ，平衡或非平衡</w:t>
            </w:r>
            <w:r>
              <w:rPr>
                <w:rFonts w:hint="eastAsia" w:ascii="宋体" w:hAnsi="宋体" w:cs="宋体"/>
                <w:kern w:val="0"/>
                <w:szCs w:val="21"/>
              </w:rPr>
              <w:br w:type="textWrapping"/>
            </w:r>
            <w:r>
              <w:rPr>
                <w:rFonts w:hint="eastAsia" w:ascii="宋体" w:hAnsi="宋体" w:cs="宋体"/>
                <w:kern w:val="0"/>
                <w:szCs w:val="21"/>
              </w:rPr>
              <w:t>共模拟制比：≤-75dB</w:t>
            </w:r>
            <w:r>
              <w:rPr>
                <w:rFonts w:hint="eastAsia" w:ascii="宋体" w:hAnsi="宋体" w:cs="宋体"/>
                <w:kern w:val="0"/>
                <w:szCs w:val="21"/>
              </w:rPr>
              <w:br w:type="textWrapping"/>
            </w:r>
            <w:r>
              <w:rPr>
                <w:rFonts w:hint="eastAsia" w:ascii="宋体" w:hAnsi="宋体" w:cs="宋体"/>
                <w:kern w:val="0"/>
                <w:szCs w:val="21"/>
              </w:rPr>
              <w:t>串音衰减：≤-70dB</w:t>
            </w:r>
            <w:r>
              <w:rPr>
                <w:rFonts w:hint="eastAsia" w:ascii="宋体" w:hAnsi="宋体" w:cs="宋体"/>
                <w:kern w:val="0"/>
                <w:szCs w:val="21"/>
              </w:rPr>
              <w:br w:type="textWrapping"/>
            </w:r>
            <w:r>
              <w:rPr>
                <w:rFonts w:hint="eastAsia" w:ascii="宋体" w:hAnsi="宋体" w:cs="宋体"/>
                <w:kern w:val="0"/>
                <w:szCs w:val="21"/>
              </w:rPr>
              <w:t>电源：220V 50 / 60Hz，FUSE：T25A</w:t>
            </w:r>
            <w:r>
              <w:rPr>
                <w:rFonts w:hint="eastAsia" w:ascii="宋体" w:hAnsi="宋体" w:cs="宋体"/>
                <w:kern w:val="0"/>
                <w:szCs w:val="21"/>
              </w:rPr>
              <w:br w:type="textWrapping"/>
            </w:r>
            <w:r>
              <w:rPr>
                <w:rFonts w:hint="eastAsia" w:ascii="宋体" w:hAnsi="宋体" w:cs="宋体"/>
                <w:kern w:val="0"/>
                <w:szCs w:val="21"/>
              </w:rPr>
              <w:t>尺寸规格：约483W×500D×133H</w:t>
            </w:r>
            <w:r>
              <w:rPr>
                <w:rFonts w:hint="eastAsia" w:ascii="宋体" w:hAnsi="宋体" w:cs="宋体"/>
                <w:kern w:val="0"/>
                <w:szCs w:val="21"/>
              </w:rPr>
              <w:br w:type="textWrapping"/>
            </w:r>
            <w:r>
              <w:rPr>
                <w:rFonts w:hint="eastAsia" w:ascii="宋体" w:hAnsi="宋体" w:cs="宋体"/>
                <w:kern w:val="0"/>
                <w:szCs w:val="21"/>
              </w:rPr>
              <w:t>重量：约40kg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2090"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返听扬声器功放</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noWrap/>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立体声道模式8Ω：2×350W</w:t>
            </w:r>
            <w:r>
              <w:rPr>
                <w:rFonts w:hint="eastAsia" w:ascii="宋体" w:hAnsi="宋体" w:cs="宋体"/>
                <w:kern w:val="0"/>
                <w:szCs w:val="21"/>
              </w:rPr>
              <w:br w:type="textWrapping"/>
            </w:r>
            <w:r>
              <w:rPr>
                <w:rFonts w:hint="eastAsia" w:ascii="宋体" w:hAnsi="宋体" w:cs="宋体"/>
                <w:kern w:val="0"/>
                <w:szCs w:val="21"/>
              </w:rPr>
              <w:t>立体声道模式4Ω：2×450W</w:t>
            </w:r>
            <w:r>
              <w:rPr>
                <w:rFonts w:hint="eastAsia" w:ascii="宋体" w:hAnsi="宋体" w:cs="宋体"/>
                <w:kern w:val="0"/>
                <w:szCs w:val="21"/>
              </w:rPr>
              <w:br w:type="textWrapping"/>
            </w:r>
            <w:r>
              <w:rPr>
                <w:rFonts w:hint="eastAsia" w:ascii="宋体" w:hAnsi="宋体" w:cs="宋体"/>
                <w:kern w:val="0"/>
                <w:szCs w:val="21"/>
              </w:rPr>
              <w:t>桥接单声道模式8Ω：900W</w:t>
            </w:r>
            <w:r>
              <w:rPr>
                <w:rFonts w:hint="eastAsia" w:ascii="宋体" w:hAnsi="宋体" w:cs="宋体"/>
                <w:kern w:val="0"/>
                <w:szCs w:val="21"/>
              </w:rPr>
              <w:br w:type="textWrapping"/>
            </w:r>
            <w:r>
              <w:rPr>
                <w:rFonts w:hint="eastAsia" w:ascii="宋体" w:hAnsi="宋体" w:cs="宋体"/>
                <w:kern w:val="0"/>
                <w:szCs w:val="21"/>
              </w:rPr>
              <w:t>频率响应(1W)：20Hz-20KHz，+0-1dB</w:t>
            </w:r>
            <w:r>
              <w:rPr>
                <w:rFonts w:hint="eastAsia" w:ascii="宋体" w:hAnsi="宋体" w:cs="宋体"/>
                <w:kern w:val="0"/>
                <w:szCs w:val="21"/>
              </w:rPr>
              <w:br w:type="textWrapping"/>
            </w:r>
            <w:r>
              <w:rPr>
                <w:rFonts w:hint="eastAsia" w:ascii="宋体" w:hAnsi="宋体" w:cs="宋体"/>
                <w:kern w:val="0"/>
                <w:szCs w:val="21"/>
              </w:rPr>
              <w:t>总谐波失真(THD)：&lt;0.5%，20Hz-20KHz</w:t>
            </w:r>
            <w:r>
              <w:rPr>
                <w:rFonts w:hint="eastAsia" w:ascii="宋体" w:hAnsi="宋体" w:cs="宋体"/>
                <w:kern w:val="0"/>
                <w:szCs w:val="21"/>
              </w:rPr>
              <w:br w:type="textWrapping"/>
            </w:r>
            <w:r>
              <w:rPr>
                <w:rFonts w:hint="eastAsia" w:ascii="宋体" w:hAnsi="宋体" w:cs="宋体"/>
                <w:kern w:val="0"/>
                <w:szCs w:val="21"/>
              </w:rPr>
              <w:t>互调失真：≤0.35%</w:t>
            </w:r>
            <w:r>
              <w:rPr>
                <w:rFonts w:hint="eastAsia" w:ascii="宋体" w:hAnsi="宋体" w:cs="宋体"/>
                <w:kern w:val="0"/>
                <w:szCs w:val="21"/>
              </w:rPr>
              <w:br w:type="textWrapping"/>
            </w:r>
            <w:r>
              <w:rPr>
                <w:rFonts w:hint="eastAsia" w:ascii="宋体" w:hAnsi="宋体" w:cs="宋体"/>
                <w:kern w:val="0"/>
                <w:szCs w:val="21"/>
              </w:rPr>
              <w:t>转换速率：&gt;20V/us</w:t>
            </w:r>
            <w:r>
              <w:rPr>
                <w:rFonts w:hint="eastAsia" w:ascii="宋体" w:hAnsi="宋体" w:cs="宋体"/>
                <w:kern w:val="0"/>
                <w:szCs w:val="21"/>
              </w:rPr>
              <w:br w:type="textWrapping"/>
            </w:r>
            <w:r>
              <w:rPr>
                <w:rFonts w:hint="eastAsia" w:ascii="宋体" w:hAnsi="宋体" w:cs="宋体"/>
                <w:kern w:val="0"/>
                <w:szCs w:val="21"/>
              </w:rPr>
              <w:t>电压增益：31dB</w:t>
            </w:r>
            <w:r>
              <w:rPr>
                <w:rFonts w:hint="eastAsia" w:ascii="宋体" w:hAnsi="宋体" w:cs="宋体"/>
                <w:kern w:val="0"/>
                <w:szCs w:val="21"/>
              </w:rPr>
              <w:br w:type="textWrapping"/>
            </w:r>
            <w:r>
              <w:rPr>
                <w:rFonts w:hint="eastAsia" w:ascii="宋体" w:hAnsi="宋体" w:cs="宋体"/>
                <w:kern w:val="0"/>
                <w:szCs w:val="21"/>
              </w:rPr>
              <w:t>阻尼系数：&gt;200</w:t>
            </w:r>
            <w:r>
              <w:rPr>
                <w:rFonts w:hint="eastAsia" w:ascii="宋体" w:hAnsi="宋体" w:cs="宋体"/>
                <w:kern w:val="0"/>
                <w:szCs w:val="21"/>
              </w:rPr>
              <w:br w:type="textWrapping"/>
            </w:r>
            <w:r>
              <w:rPr>
                <w:rFonts w:hint="eastAsia" w:ascii="宋体" w:hAnsi="宋体" w:cs="宋体"/>
                <w:kern w:val="0"/>
                <w:szCs w:val="21"/>
              </w:rPr>
              <w:t>信噪比：&gt;100dB</w:t>
            </w:r>
            <w:r>
              <w:rPr>
                <w:rFonts w:hint="eastAsia" w:ascii="宋体" w:hAnsi="宋体" w:cs="宋体"/>
                <w:kern w:val="0"/>
                <w:szCs w:val="21"/>
              </w:rPr>
              <w:br w:type="textWrapping"/>
            </w:r>
            <w:r>
              <w:rPr>
                <w:rFonts w:hint="eastAsia" w:ascii="宋体" w:hAnsi="宋体" w:cs="宋体"/>
                <w:kern w:val="0"/>
                <w:szCs w:val="21"/>
              </w:rPr>
              <w:t>串扰：-75dB</w:t>
            </w:r>
            <w:r>
              <w:rPr>
                <w:rFonts w:hint="eastAsia" w:ascii="宋体" w:hAnsi="宋体" w:cs="宋体"/>
                <w:kern w:val="0"/>
                <w:szCs w:val="21"/>
              </w:rPr>
              <w:br w:type="textWrapping"/>
            </w:r>
            <w:r>
              <w:rPr>
                <w:rFonts w:hint="eastAsia" w:ascii="宋体" w:hAnsi="宋体" w:cs="宋体"/>
                <w:kern w:val="0"/>
                <w:szCs w:val="21"/>
              </w:rPr>
              <w:t>输入灵敏度：0.775V / 1.4V</w:t>
            </w:r>
            <w:r>
              <w:rPr>
                <w:rFonts w:hint="eastAsia" w:ascii="宋体" w:hAnsi="宋体" w:cs="宋体"/>
                <w:kern w:val="0"/>
                <w:szCs w:val="21"/>
              </w:rPr>
              <w:br w:type="textWrapping"/>
            </w:r>
            <w:r>
              <w:rPr>
                <w:rFonts w:hint="eastAsia" w:ascii="宋体" w:hAnsi="宋体" w:cs="宋体"/>
                <w:kern w:val="0"/>
                <w:szCs w:val="21"/>
              </w:rPr>
              <w:t>输入阻抗（额定）平衡：20kΩ</w:t>
            </w:r>
            <w:r>
              <w:rPr>
                <w:rFonts w:hint="eastAsia" w:ascii="宋体" w:hAnsi="宋体" w:cs="宋体"/>
                <w:kern w:val="0"/>
                <w:szCs w:val="21"/>
              </w:rPr>
              <w:br w:type="textWrapping"/>
            </w:r>
            <w:r>
              <w:rPr>
                <w:rFonts w:hint="eastAsia" w:ascii="宋体" w:hAnsi="宋体" w:cs="宋体"/>
                <w:kern w:val="0"/>
                <w:szCs w:val="21"/>
              </w:rPr>
              <w:t>保护：防止短路、空载、开/关机噪音、无线电干扰保护电路</w:t>
            </w:r>
            <w:r>
              <w:rPr>
                <w:rFonts w:hint="eastAsia" w:ascii="宋体" w:hAnsi="宋体" w:cs="宋体"/>
                <w:kern w:val="0"/>
                <w:szCs w:val="21"/>
              </w:rPr>
              <w:br w:type="textWrapping"/>
            </w:r>
            <w:r>
              <w:rPr>
                <w:rFonts w:hint="eastAsia" w:ascii="宋体" w:hAnsi="宋体" w:cs="宋体"/>
                <w:kern w:val="0"/>
                <w:szCs w:val="21"/>
              </w:rPr>
              <w:t>通风：由前往后的空气对流机制</w:t>
            </w:r>
            <w:r>
              <w:rPr>
                <w:rFonts w:hint="eastAsia" w:ascii="宋体" w:hAnsi="宋体" w:cs="宋体"/>
                <w:kern w:val="0"/>
                <w:szCs w:val="21"/>
              </w:rPr>
              <w:br w:type="textWrapping"/>
            </w:r>
            <w:r>
              <w:rPr>
                <w:rFonts w:hint="eastAsia" w:ascii="宋体" w:hAnsi="宋体" w:cs="宋体"/>
                <w:kern w:val="0"/>
                <w:szCs w:val="21"/>
              </w:rPr>
              <w:t>冷却：内部空气强排散热，风扇冷却，快速调节，温度保护</w:t>
            </w:r>
            <w:r>
              <w:rPr>
                <w:rFonts w:hint="eastAsia" w:ascii="宋体" w:hAnsi="宋体" w:cs="宋体"/>
                <w:kern w:val="0"/>
                <w:szCs w:val="21"/>
              </w:rPr>
              <w:br w:type="textWrapping"/>
            </w:r>
            <w:r>
              <w:rPr>
                <w:rFonts w:hint="eastAsia" w:ascii="宋体" w:hAnsi="宋体" w:cs="宋体"/>
                <w:kern w:val="0"/>
                <w:szCs w:val="21"/>
              </w:rPr>
              <w:t>机箱尺寸：约482×227×88mm</w:t>
            </w:r>
            <w:r>
              <w:rPr>
                <w:rFonts w:hint="eastAsia" w:ascii="宋体" w:hAnsi="宋体" w:cs="宋体"/>
                <w:kern w:val="0"/>
                <w:szCs w:val="21"/>
              </w:rPr>
              <w:br w:type="textWrapping"/>
            </w:r>
            <w:r>
              <w:rPr>
                <w:rFonts w:hint="eastAsia" w:ascii="宋体" w:hAnsi="宋体" w:cs="宋体"/>
                <w:kern w:val="0"/>
                <w:szCs w:val="21"/>
              </w:rPr>
              <w:t>净重：约12.7kg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9</w:t>
            </w:r>
          </w:p>
        </w:tc>
        <w:tc>
          <w:tcPr>
            <w:tcW w:w="2090"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12路数字调音台</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1、12路信号输入（6路MIC输入、1路立体声输入、1组返回、1路声卡/MP3+光纤）</w:t>
            </w:r>
            <w:r>
              <w:rPr>
                <w:rFonts w:hint="eastAsia" w:ascii="宋体" w:hAnsi="宋体" w:cs="宋体"/>
                <w:kern w:val="0"/>
                <w:szCs w:val="21"/>
              </w:rPr>
              <w:br w:type="textWrapping"/>
            </w:r>
            <w:r>
              <w:rPr>
                <w:rFonts w:hint="eastAsia" w:ascii="宋体" w:hAnsi="宋体" w:cs="宋体"/>
                <w:kern w:val="0"/>
                <w:szCs w:val="21"/>
              </w:rPr>
              <w:t>2、输入处理：输入增益调节（电子增益）前级放大，高低通滤波，4段参数均衡，压缩器，延时，输入通道声像平衡调节</w:t>
            </w:r>
            <w:r>
              <w:rPr>
                <w:rFonts w:hint="eastAsia" w:ascii="宋体" w:hAnsi="宋体" w:cs="宋体"/>
                <w:kern w:val="0"/>
                <w:szCs w:val="21"/>
              </w:rPr>
              <w:br w:type="textWrapping"/>
            </w:r>
            <w:r>
              <w:rPr>
                <w:rFonts w:hint="eastAsia" w:ascii="宋体" w:hAnsi="宋体" w:cs="宋体"/>
                <w:kern w:val="0"/>
                <w:szCs w:val="21"/>
              </w:rPr>
              <w:t>3、MIC输入增益调节（数字增益）</w:t>
            </w:r>
            <w:r>
              <w:rPr>
                <w:rFonts w:hint="eastAsia" w:ascii="宋体" w:hAnsi="宋体" w:cs="宋体"/>
                <w:kern w:val="0"/>
                <w:szCs w:val="21"/>
              </w:rPr>
              <w:br w:type="textWrapping"/>
            </w:r>
            <w:r>
              <w:rPr>
                <w:rFonts w:hint="eastAsia" w:ascii="宋体" w:hAnsi="宋体" w:cs="宋体"/>
                <w:kern w:val="0"/>
                <w:szCs w:val="21"/>
              </w:rPr>
              <w:t>4、+48V幻象电源（MIC通道均可独立打开关闭）</w:t>
            </w:r>
            <w:r>
              <w:rPr>
                <w:rFonts w:hint="eastAsia" w:ascii="宋体" w:hAnsi="宋体" w:cs="宋体"/>
                <w:kern w:val="0"/>
                <w:szCs w:val="21"/>
              </w:rPr>
              <w:br w:type="textWrapping"/>
            </w:r>
            <w:r>
              <w:rPr>
                <w:rFonts w:hint="eastAsia" w:ascii="宋体" w:hAnsi="宋体" w:cs="宋体"/>
                <w:kern w:val="0"/>
                <w:szCs w:val="21"/>
              </w:rPr>
              <w:t>5、内置3个9段图示均衡器（可任意插入1-6通道）</w:t>
            </w:r>
            <w:r>
              <w:rPr>
                <w:rFonts w:hint="eastAsia" w:ascii="宋体" w:hAnsi="宋体" w:cs="宋体"/>
                <w:kern w:val="0"/>
                <w:szCs w:val="21"/>
              </w:rPr>
              <w:br w:type="textWrapping"/>
            </w:r>
            <w:r>
              <w:rPr>
                <w:rFonts w:hint="eastAsia" w:ascii="宋体" w:hAnsi="宋体" w:cs="宋体"/>
                <w:kern w:val="0"/>
                <w:szCs w:val="21"/>
              </w:rPr>
              <w:t>6、输入输出EQ开关ON/OFF</w:t>
            </w:r>
            <w:r>
              <w:rPr>
                <w:rFonts w:hint="eastAsia" w:ascii="宋体" w:hAnsi="宋体" w:cs="宋体"/>
                <w:kern w:val="0"/>
                <w:szCs w:val="21"/>
              </w:rPr>
              <w:br w:type="textWrapping"/>
            </w:r>
            <w:r>
              <w:rPr>
                <w:rFonts w:hint="eastAsia" w:ascii="宋体" w:hAnsi="宋体" w:cs="宋体"/>
                <w:kern w:val="0"/>
                <w:szCs w:val="21"/>
              </w:rPr>
              <w:t>7、立体声返回输入</w:t>
            </w:r>
            <w:r>
              <w:rPr>
                <w:rFonts w:hint="eastAsia" w:ascii="宋体" w:hAnsi="宋体" w:cs="宋体"/>
                <w:kern w:val="0"/>
                <w:szCs w:val="21"/>
              </w:rPr>
              <w:br w:type="textWrapping"/>
            </w:r>
            <w:r>
              <w:rPr>
                <w:rFonts w:hint="eastAsia" w:ascii="宋体" w:hAnsi="宋体" w:cs="宋体"/>
                <w:kern w:val="0"/>
                <w:szCs w:val="21"/>
              </w:rPr>
              <w:t>8、通道参数快速拷贝功能</w:t>
            </w:r>
            <w:r>
              <w:rPr>
                <w:rFonts w:hint="eastAsia" w:ascii="宋体" w:hAnsi="宋体" w:cs="宋体"/>
                <w:kern w:val="0"/>
                <w:szCs w:val="21"/>
              </w:rPr>
              <w:br w:type="textWrapping"/>
            </w:r>
            <w:r>
              <w:rPr>
                <w:rFonts w:hint="eastAsia" w:ascii="宋体" w:hAnsi="宋体" w:cs="宋体"/>
                <w:kern w:val="0"/>
                <w:szCs w:val="21"/>
              </w:rPr>
              <w:t>9、各通道设有多功能菜单，静音按键，监听按键</w:t>
            </w:r>
            <w:r>
              <w:rPr>
                <w:rFonts w:hint="eastAsia" w:ascii="宋体" w:hAnsi="宋体" w:cs="宋体"/>
                <w:kern w:val="0"/>
                <w:szCs w:val="21"/>
              </w:rPr>
              <w:br w:type="textWrapping"/>
            </w:r>
            <w:r>
              <w:rPr>
                <w:rFonts w:hint="eastAsia" w:ascii="宋体" w:hAnsi="宋体" w:cs="宋体"/>
                <w:kern w:val="0"/>
                <w:szCs w:val="21"/>
              </w:rPr>
              <w:t>10、各通道均设有</w:t>
            </w:r>
            <w:r>
              <w:rPr>
                <w:rFonts w:hint="eastAsia" w:ascii="微软雅黑" w:hAnsi="微软雅黑" w:eastAsia="微软雅黑" w:cs="微软雅黑"/>
                <w:kern w:val="0"/>
                <w:szCs w:val="21"/>
              </w:rPr>
              <w:t>⾏</w:t>
            </w:r>
            <w:r>
              <w:rPr>
                <w:rFonts w:hint="eastAsia" w:ascii="宋体" w:hAnsi="宋体" w:cs="宋体"/>
                <w:kern w:val="0"/>
                <w:szCs w:val="21"/>
              </w:rPr>
              <w:t>程100MM电动推杆，信号、峰值灯（9个电动推子）</w:t>
            </w:r>
            <w:r>
              <w:rPr>
                <w:rFonts w:hint="eastAsia" w:ascii="宋体" w:hAnsi="宋体" w:cs="宋体"/>
                <w:kern w:val="0"/>
                <w:szCs w:val="21"/>
              </w:rPr>
              <w:br w:type="textWrapping"/>
            </w:r>
            <w:r>
              <w:rPr>
                <w:rFonts w:hint="eastAsia" w:ascii="宋体" w:hAnsi="宋体" w:cs="宋体"/>
                <w:kern w:val="0"/>
                <w:szCs w:val="21"/>
              </w:rPr>
              <w:t>11、8路信号输出（立体声主输出、4路编组输出、2路辅助输出）</w:t>
            </w:r>
            <w:r>
              <w:rPr>
                <w:rFonts w:hint="eastAsia" w:ascii="宋体" w:hAnsi="宋体" w:cs="宋体"/>
                <w:kern w:val="0"/>
                <w:szCs w:val="21"/>
              </w:rPr>
              <w:br w:type="textWrapping"/>
            </w:r>
            <w:r>
              <w:rPr>
                <w:rFonts w:hint="eastAsia" w:ascii="宋体" w:hAnsi="宋体" w:cs="宋体"/>
                <w:kern w:val="0"/>
                <w:szCs w:val="21"/>
              </w:rPr>
              <w:t>12、输出处理：高低通滤波、13段参数均衡、压缩器、延时、相位</w:t>
            </w:r>
            <w:r>
              <w:rPr>
                <w:rFonts w:hint="eastAsia" w:ascii="宋体" w:hAnsi="宋体" w:cs="宋体"/>
                <w:kern w:val="0"/>
                <w:szCs w:val="21"/>
              </w:rPr>
              <w:br w:type="textWrapping"/>
            </w:r>
            <w:r>
              <w:rPr>
                <w:rFonts w:hint="eastAsia" w:ascii="宋体" w:hAnsi="宋体" w:cs="宋体"/>
                <w:kern w:val="0"/>
                <w:szCs w:val="21"/>
              </w:rPr>
              <w:t>13、AUX输出（推子前/后）</w:t>
            </w:r>
            <w:r>
              <w:rPr>
                <w:rFonts w:hint="eastAsia" w:ascii="宋体" w:hAnsi="宋体" w:cs="宋体"/>
                <w:kern w:val="0"/>
                <w:szCs w:val="21"/>
              </w:rPr>
              <w:br w:type="textWrapping"/>
            </w:r>
            <w:r>
              <w:rPr>
                <w:rFonts w:hint="eastAsia" w:ascii="宋体" w:hAnsi="宋体" w:cs="宋体"/>
                <w:kern w:val="0"/>
                <w:szCs w:val="21"/>
              </w:rPr>
              <w:t>14、双轨多模式数字录音功能</w:t>
            </w:r>
            <w:r>
              <w:rPr>
                <w:rFonts w:hint="eastAsia" w:ascii="宋体" w:hAnsi="宋体" w:cs="宋体"/>
                <w:kern w:val="0"/>
                <w:szCs w:val="21"/>
              </w:rPr>
              <w:br w:type="textWrapping"/>
            </w:r>
            <w:r>
              <w:rPr>
                <w:rFonts w:hint="eastAsia" w:ascii="宋体" w:hAnsi="宋体" w:cs="宋体"/>
                <w:kern w:val="0"/>
                <w:szCs w:val="21"/>
              </w:rPr>
              <w:t>15、双排3色12段电平指示灯</w:t>
            </w:r>
            <w:r>
              <w:rPr>
                <w:rFonts w:hint="eastAsia" w:ascii="宋体" w:hAnsi="宋体" w:cs="宋体"/>
                <w:kern w:val="0"/>
                <w:szCs w:val="21"/>
              </w:rPr>
              <w:br w:type="textWrapping"/>
            </w:r>
            <w:r>
              <w:rPr>
                <w:rFonts w:hint="eastAsia" w:ascii="宋体" w:hAnsi="宋体" w:cs="宋体"/>
                <w:kern w:val="0"/>
                <w:szCs w:val="21"/>
              </w:rPr>
              <w:t>16、内置声卡（MP3、PC直接播放音乐）</w:t>
            </w:r>
            <w:r>
              <w:rPr>
                <w:rFonts w:hint="eastAsia" w:ascii="宋体" w:hAnsi="宋体" w:cs="宋体"/>
                <w:kern w:val="0"/>
                <w:szCs w:val="21"/>
              </w:rPr>
              <w:br w:type="textWrapping"/>
            </w:r>
            <w:r>
              <w:rPr>
                <w:rFonts w:hint="eastAsia" w:ascii="宋体" w:hAnsi="宋体" w:cs="宋体"/>
                <w:kern w:val="0"/>
                <w:szCs w:val="21"/>
              </w:rPr>
              <w:t>17、4个快捷场景调用模式，20个场景存储</w:t>
            </w:r>
            <w:r>
              <w:rPr>
                <w:rFonts w:hint="eastAsia" w:ascii="宋体" w:hAnsi="宋体" w:cs="宋体"/>
                <w:kern w:val="0"/>
                <w:szCs w:val="21"/>
              </w:rPr>
              <w:br w:type="textWrapping"/>
            </w:r>
            <w:r>
              <w:rPr>
                <w:rFonts w:hint="eastAsia" w:ascii="宋体" w:hAnsi="宋体" w:cs="宋体"/>
                <w:kern w:val="0"/>
                <w:szCs w:val="21"/>
              </w:rPr>
              <w:t>18、用户参数的存储与调取（可在pc端管理）</w:t>
            </w:r>
            <w:r>
              <w:rPr>
                <w:rFonts w:hint="eastAsia" w:ascii="宋体" w:hAnsi="宋体" w:cs="宋体"/>
                <w:kern w:val="0"/>
                <w:szCs w:val="21"/>
              </w:rPr>
              <w:br w:type="textWrapping"/>
            </w:r>
            <w:r>
              <w:rPr>
                <w:rFonts w:hint="eastAsia" w:ascii="宋体" w:hAnsi="宋体" w:cs="宋体"/>
                <w:kern w:val="0"/>
                <w:szCs w:val="21"/>
              </w:rPr>
              <w:t>19、内置两路双DSP效果器</w:t>
            </w:r>
            <w:r>
              <w:rPr>
                <w:rFonts w:hint="eastAsia" w:ascii="宋体" w:hAnsi="宋体" w:cs="宋体"/>
                <w:kern w:val="0"/>
                <w:szCs w:val="21"/>
              </w:rPr>
              <w:br w:type="textWrapping"/>
            </w:r>
            <w:r>
              <w:rPr>
                <w:rFonts w:hint="eastAsia" w:ascii="宋体" w:hAnsi="宋体" w:cs="宋体"/>
                <w:kern w:val="0"/>
                <w:szCs w:val="21"/>
              </w:rPr>
              <w:t>20、3.2寸400×240电阻触摸显示屏</w:t>
            </w:r>
            <w:r>
              <w:rPr>
                <w:rFonts w:hint="eastAsia" w:ascii="宋体" w:hAnsi="宋体" w:cs="宋体"/>
                <w:kern w:val="0"/>
                <w:szCs w:val="21"/>
              </w:rPr>
              <w:br w:type="textWrapping"/>
            </w:r>
            <w:r>
              <w:rPr>
                <w:rFonts w:hint="eastAsia" w:ascii="宋体" w:hAnsi="宋体" w:cs="宋体"/>
                <w:kern w:val="0"/>
                <w:szCs w:val="21"/>
              </w:rPr>
              <w:t>21、FX脚踏开关接口</w:t>
            </w:r>
            <w:r>
              <w:rPr>
                <w:rFonts w:hint="eastAsia" w:ascii="宋体" w:hAnsi="宋体" w:cs="宋体"/>
                <w:kern w:val="0"/>
                <w:szCs w:val="21"/>
              </w:rPr>
              <w:br w:type="textWrapping"/>
            </w:r>
            <w:r>
              <w:rPr>
                <w:rFonts w:hint="eastAsia" w:ascii="宋体" w:hAnsi="宋体" w:cs="宋体"/>
                <w:kern w:val="0"/>
                <w:szCs w:val="21"/>
              </w:rPr>
              <w:t>22、光纤输入/输出</w:t>
            </w:r>
            <w:r>
              <w:rPr>
                <w:rFonts w:hint="eastAsia" w:ascii="宋体" w:hAnsi="宋体" w:cs="宋体"/>
                <w:kern w:val="0"/>
                <w:szCs w:val="21"/>
              </w:rPr>
              <w:br w:type="textWrapping"/>
            </w:r>
            <w:r>
              <w:rPr>
                <w:rFonts w:hint="eastAsia" w:ascii="宋体" w:hAnsi="宋体" w:cs="宋体"/>
                <w:kern w:val="0"/>
                <w:szCs w:val="21"/>
              </w:rPr>
              <w:t>23、多操作系统操控软件（iOS系统， Windows系统）</w:t>
            </w:r>
            <w:r>
              <w:rPr>
                <w:rFonts w:hint="eastAsia" w:ascii="宋体" w:hAnsi="宋体" w:cs="宋体"/>
                <w:kern w:val="0"/>
                <w:szCs w:val="21"/>
              </w:rPr>
              <w:br w:type="textWrapping"/>
            </w:r>
            <w:r>
              <w:rPr>
                <w:rFonts w:hint="eastAsia" w:ascii="宋体" w:hAnsi="宋体" w:cs="宋体"/>
                <w:kern w:val="0"/>
                <w:szCs w:val="21"/>
              </w:rPr>
              <w:t>24、支持有线网口调节（或外接路由器无线调节）</w:t>
            </w:r>
            <w:r>
              <w:rPr>
                <w:rFonts w:hint="eastAsia" w:ascii="宋体" w:hAnsi="宋体" w:cs="宋体"/>
                <w:kern w:val="0"/>
                <w:szCs w:val="21"/>
              </w:rPr>
              <w:br w:type="textWrapping"/>
            </w:r>
            <w:r>
              <w:rPr>
                <w:rFonts w:hint="eastAsia" w:ascii="宋体" w:hAnsi="宋体" w:cs="宋体"/>
                <w:kern w:val="0"/>
                <w:szCs w:val="21"/>
              </w:rPr>
              <w:t>技术参数：</w:t>
            </w:r>
            <w:r>
              <w:rPr>
                <w:rFonts w:hint="eastAsia" w:ascii="宋体" w:hAnsi="宋体" w:cs="宋体"/>
                <w:kern w:val="0"/>
                <w:szCs w:val="21"/>
              </w:rPr>
              <w:br w:type="textWrapping"/>
            </w:r>
            <w:r>
              <w:rPr>
                <w:rFonts w:hint="eastAsia" w:ascii="宋体" w:hAnsi="宋体" w:cs="宋体"/>
                <w:kern w:val="0"/>
                <w:szCs w:val="21"/>
              </w:rPr>
              <w:t xml:space="preserve">1．话筒/线路输入 ：1-6平衡，XLR插口  </w:t>
            </w:r>
            <w:r>
              <w:rPr>
                <w:rFonts w:hint="eastAsia" w:ascii="宋体" w:hAnsi="宋体" w:cs="宋体"/>
                <w:kern w:val="0"/>
                <w:szCs w:val="21"/>
              </w:rPr>
              <w:br w:type="textWrapping"/>
            </w:r>
            <w:r>
              <w:rPr>
                <w:rFonts w:hint="eastAsia" w:ascii="宋体" w:hAnsi="宋体" w:cs="宋体"/>
                <w:kern w:val="0"/>
                <w:szCs w:val="21"/>
              </w:rPr>
              <w:t xml:space="preserve">2．输入灵敏度 ：-60至+10dB / -50至+20dB </w:t>
            </w:r>
            <w:r>
              <w:rPr>
                <w:rFonts w:hint="eastAsia" w:ascii="宋体" w:hAnsi="宋体" w:cs="宋体"/>
                <w:kern w:val="0"/>
                <w:szCs w:val="21"/>
              </w:rPr>
              <w:br w:type="textWrapping"/>
            </w:r>
            <w:r>
              <w:rPr>
                <w:rFonts w:hint="eastAsia" w:ascii="宋体" w:hAnsi="宋体" w:cs="宋体"/>
                <w:kern w:val="0"/>
                <w:szCs w:val="21"/>
              </w:rPr>
              <w:t xml:space="preserve">3．电子增益 ：-32至+10dB，0.7步进 </w:t>
            </w:r>
            <w:r>
              <w:rPr>
                <w:rFonts w:hint="eastAsia" w:ascii="宋体" w:hAnsi="宋体" w:cs="宋体"/>
                <w:kern w:val="0"/>
                <w:szCs w:val="21"/>
              </w:rPr>
              <w:br w:type="textWrapping"/>
            </w:r>
            <w:r>
              <w:rPr>
                <w:rFonts w:hint="eastAsia" w:ascii="宋体" w:hAnsi="宋体" w:cs="宋体"/>
                <w:kern w:val="0"/>
                <w:szCs w:val="21"/>
              </w:rPr>
              <w:t xml:space="preserve">4．最大输入电平 ：+19dB / +29dB </w:t>
            </w:r>
            <w:r>
              <w:rPr>
                <w:rFonts w:hint="eastAsia" w:ascii="宋体" w:hAnsi="宋体" w:cs="宋体"/>
                <w:kern w:val="0"/>
                <w:szCs w:val="21"/>
              </w:rPr>
              <w:br w:type="textWrapping"/>
            </w:r>
            <w:r>
              <w:rPr>
                <w:rFonts w:hint="eastAsia" w:ascii="宋体" w:hAnsi="宋体" w:cs="宋体"/>
                <w:kern w:val="0"/>
                <w:szCs w:val="21"/>
              </w:rPr>
              <w:t xml:space="preserve">5．输入阻抗（XLR/TRS） ：&gt;5kΩ / &gt;10kΩ </w:t>
            </w:r>
            <w:r>
              <w:rPr>
                <w:rFonts w:hint="eastAsia" w:ascii="宋体" w:hAnsi="宋体" w:cs="宋体"/>
                <w:kern w:val="0"/>
                <w:szCs w:val="21"/>
              </w:rPr>
              <w:br w:type="textWrapping"/>
            </w:r>
            <w:r>
              <w:rPr>
                <w:rFonts w:hint="eastAsia" w:ascii="宋体" w:hAnsi="宋体" w:cs="宋体"/>
                <w:kern w:val="0"/>
                <w:szCs w:val="21"/>
              </w:rPr>
              <w:t xml:space="preserve">6．THD+N均一增益状态0dB ：0.0005% -89dB(20-20kHz，直接输出@0dB 1kHz) </w:t>
            </w:r>
            <w:r>
              <w:rPr>
                <w:rFonts w:hint="eastAsia" w:ascii="宋体" w:hAnsi="宋体" w:cs="宋体"/>
                <w:kern w:val="0"/>
                <w:szCs w:val="21"/>
              </w:rPr>
              <w:br w:type="textWrapping"/>
            </w:r>
            <w:r>
              <w:rPr>
                <w:rFonts w:hint="eastAsia" w:ascii="宋体" w:hAnsi="宋体" w:cs="宋体"/>
                <w:kern w:val="0"/>
                <w:szCs w:val="21"/>
              </w:rPr>
              <w:t xml:space="preserve">7．THD+N中等增益+30dB ：0.001% -75dB(20-20kHz，直接输出@0dB 1kHz) </w:t>
            </w:r>
            <w:r>
              <w:rPr>
                <w:rFonts w:hint="eastAsia" w:ascii="宋体" w:hAnsi="宋体" w:cs="宋体"/>
                <w:kern w:val="0"/>
                <w:szCs w:val="21"/>
              </w:rPr>
              <w:br w:type="textWrapping"/>
            </w:r>
            <w:r>
              <w:rPr>
                <w:rFonts w:hint="eastAsia" w:ascii="宋体" w:hAnsi="宋体" w:cs="宋体"/>
                <w:kern w:val="0"/>
                <w:szCs w:val="21"/>
              </w:rPr>
              <w:t xml:space="preserve">8．信噪比 ：&gt;95dB </w:t>
            </w:r>
            <w:r>
              <w:rPr>
                <w:rFonts w:hint="eastAsia" w:ascii="宋体" w:hAnsi="宋体" w:cs="宋体"/>
                <w:kern w:val="0"/>
                <w:szCs w:val="21"/>
              </w:rPr>
              <w:br w:type="textWrapping"/>
            </w:r>
            <w:r>
              <w:rPr>
                <w:rFonts w:hint="eastAsia" w:ascii="宋体" w:hAnsi="宋体" w:cs="宋体"/>
                <w:kern w:val="0"/>
                <w:szCs w:val="21"/>
              </w:rPr>
              <w:t xml:space="preserve">9．失真度 ：&lt; 0.03%（1KHz Full Power） </w:t>
            </w:r>
            <w:r>
              <w:rPr>
                <w:rFonts w:hint="eastAsia" w:ascii="宋体" w:hAnsi="宋体" w:cs="宋体"/>
                <w:kern w:val="0"/>
                <w:szCs w:val="21"/>
              </w:rPr>
              <w:br w:type="textWrapping"/>
            </w:r>
            <w:r>
              <w:rPr>
                <w:rFonts w:hint="eastAsia" w:ascii="宋体" w:hAnsi="宋体" w:cs="宋体"/>
                <w:kern w:val="0"/>
                <w:szCs w:val="21"/>
              </w:rPr>
              <w:t xml:space="preserve">10．频率响应 ：20Hz-20kHz ±3dB </w:t>
            </w:r>
            <w:r>
              <w:rPr>
                <w:rFonts w:hint="eastAsia" w:ascii="宋体" w:hAnsi="宋体" w:cs="宋体"/>
                <w:kern w:val="0"/>
                <w:szCs w:val="21"/>
              </w:rPr>
              <w:br w:type="textWrapping"/>
            </w:r>
            <w:r>
              <w:rPr>
                <w:rFonts w:hint="eastAsia" w:ascii="宋体" w:hAnsi="宋体" w:cs="宋体"/>
                <w:kern w:val="0"/>
                <w:szCs w:val="21"/>
              </w:rPr>
              <w:t xml:space="preserve">11．输出电压 ：3V MAX </w:t>
            </w:r>
            <w:r>
              <w:rPr>
                <w:rFonts w:hint="eastAsia" w:ascii="宋体" w:hAnsi="宋体" w:cs="宋体"/>
                <w:kern w:val="0"/>
                <w:szCs w:val="21"/>
              </w:rPr>
              <w:br w:type="textWrapping"/>
            </w:r>
            <w:r>
              <w:rPr>
                <w:rFonts w:hint="eastAsia" w:ascii="宋体" w:hAnsi="宋体" w:cs="宋体"/>
                <w:kern w:val="0"/>
                <w:szCs w:val="21"/>
              </w:rPr>
              <w:t xml:space="preserve">12．耳机输出 ：7V 220Ω </w:t>
            </w:r>
            <w:r>
              <w:rPr>
                <w:rFonts w:hint="eastAsia" w:ascii="宋体" w:hAnsi="宋体" w:cs="宋体"/>
                <w:kern w:val="0"/>
                <w:szCs w:val="21"/>
              </w:rPr>
              <w:br w:type="textWrapping"/>
            </w:r>
            <w:r>
              <w:rPr>
                <w:rFonts w:hint="eastAsia" w:ascii="宋体" w:hAnsi="宋体" w:cs="宋体"/>
                <w:kern w:val="0"/>
                <w:szCs w:val="21"/>
              </w:rPr>
              <w:t xml:space="preserve">13．输入4段参量均衡 ：20-20kHz，±12dB，Q值0.3-15.0 </w:t>
            </w:r>
            <w:r>
              <w:rPr>
                <w:rFonts w:hint="eastAsia" w:ascii="宋体" w:hAnsi="宋体" w:cs="宋体"/>
                <w:kern w:val="0"/>
                <w:szCs w:val="21"/>
              </w:rPr>
              <w:br w:type="textWrapping"/>
            </w:r>
            <w:r>
              <w:rPr>
                <w:rFonts w:hint="eastAsia" w:ascii="宋体" w:hAnsi="宋体" w:cs="宋体"/>
                <w:kern w:val="0"/>
                <w:szCs w:val="21"/>
              </w:rPr>
              <w:t xml:space="preserve">14．可插入9段图示均衡 ：63、125、250、500、1k、2k、4k、8k、16k，Gain：±12dB </w:t>
            </w:r>
            <w:r>
              <w:rPr>
                <w:rFonts w:hint="eastAsia" w:ascii="宋体" w:hAnsi="宋体" w:cs="宋体"/>
                <w:kern w:val="0"/>
                <w:szCs w:val="21"/>
              </w:rPr>
              <w:br w:type="textWrapping"/>
            </w:r>
            <w:r>
              <w:rPr>
                <w:rFonts w:hint="eastAsia" w:ascii="宋体" w:hAnsi="宋体" w:cs="宋体"/>
                <w:kern w:val="0"/>
                <w:szCs w:val="21"/>
              </w:rPr>
              <w:t xml:space="preserve">15．输入独立延迟 ：最大10ms </w:t>
            </w:r>
            <w:r>
              <w:rPr>
                <w:rFonts w:hint="eastAsia" w:ascii="宋体" w:hAnsi="宋体" w:cs="宋体"/>
                <w:kern w:val="0"/>
                <w:szCs w:val="21"/>
              </w:rPr>
              <w:br w:type="textWrapping"/>
            </w:r>
            <w:r>
              <w:rPr>
                <w:rFonts w:hint="eastAsia" w:ascii="宋体" w:hAnsi="宋体" w:cs="宋体"/>
                <w:kern w:val="0"/>
                <w:szCs w:val="21"/>
              </w:rPr>
              <w:t xml:space="preserve">16．输出通道参量均衡 ：20-20kHz，±12dB，Q值0.3-15.0，Gain：±12dB </w:t>
            </w:r>
            <w:r>
              <w:rPr>
                <w:rFonts w:hint="eastAsia" w:ascii="宋体" w:hAnsi="宋体" w:cs="宋体"/>
                <w:kern w:val="0"/>
                <w:szCs w:val="21"/>
              </w:rPr>
              <w:br w:type="textWrapping"/>
            </w:r>
            <w:r>
              <w:rPr>
                <w:rFonts w:hint="eastAsia" w:ascii="宋体" w:hAnsi="宋体" w:cs="宋体"/>
                <w:kern w:val="0"/>
                <w:szCs w:val="21"/>
              </w:rPr>
              <w:t xml:space="preserve">17．输出独立延迟 ：最大30ms </w:t>
            </w:r>
            <w:r>
              <w:rPr>
                <w:rFonts w:hint="eastAsia" w:ascii="宋体" w:hAnsi="宋体" w:cs="宋体"/>
                <w:kern w:val="0"/>
                <w:szCs w:val="21"/>
              </w:rPr>
              <w:br w:type="textWrapping"/>
            </w:r>
            <w:r>
              <w:rPr>
                <w:rFonts w:hint="eastAsia" w:ascii="宋体" w:hAnsi="宋体" w:cs="宋体"/>
                <w:kern w:val="0"/>
                <w:szCs w:val="21"/>
              </w:rPr>
              <w:t xml:space="preserve">18．压缩器 ：开关：ON/OFF。门槛值/比率：-50dBu至6dBu / 1:1至无穷。冲击/释放：1ms -127ms / 1ms -127ms </w:t>
            </w:r>
            <w:r>
              <w:rPr>
                <w:rFonts w:hint="eastAsia" w:ascii="宋体" w:hAnsi="宋体" w:cs="宋体"/>
                <w:kern w:val="0"/>
                <w:szCs w:val="21"/>
              </w:rPr>
              <w:br w:type="textWrapping"/>
            </w:r>
            <w:r>
              <w:rPr>
                <w:rFonts w:hint="eastAsia" w:ascii="宋体" w:hAnsi="宋体" w:cs="宋体"/>
                <w:kern w:val="0"/>
                <w:szCs w:val="21"/>
              </w:rPr>
              <w:t xml:space="preserve">19．控制：网络：快速以太网（100 Mb/s）端口可利用 CAT5 线缆连接到一台电脑，用于通过 TCP/IP 控制调音台参数，或连接到 </w:t>
            </w:r>
            <w:r>
              <w:rPr>
                <w:rFonts w:hint="eastAsia" w:ascii="宋体" w:hAnsi="宋体" w:cs="宋体"/>
                <w:kern w:val="0"/>
                <w:szCs w:val="21"/>
              </w:rPr>
              <w:br w:type="textWrapping"/>
            </w:r>
            <w:r>
              <w:rPr>
                <w:rFonts w:hint="eastAsia" w:ascii="宋体" w:hAnsi="宋体" w:cs="宋体"/>
                <w:kern w:val="0"/>
                <w:szCs w:val="21"/>
              </w:rPr>
              <w:t xml:space="preserve">20．无线路由器（接入点）利用 iPad 上的应用软件来进行现场混音控制或者通过Windows的控制软件界面进行连接控制。 </w:t>
            </w:r>
            <w:r>
              <w:rPr>
                <w:rFonts w:hint="eastAsia" w:ascii="宋体" w:hAnsi="宋体" w:cs="宋体"/>
                <w:kern w:val="0"/>
                <w:szCs w:val="21"/>
              </w:rPr>
              <w:br w:type="textWrapping"/>
            </w:r>
            <w:r>
              <w:rPr>
                <w:rFonts w:hint="eastAsia" w:ascii="宋体" w:hAnsi="宋体" w:cs="宋体"/>
                <w:kern w:val="0"/>
                <w:szCs w:val="21"/>
              </w:rPr>
              <w:t xml:space="preserve">21．长×宽×高 ：约281×370×123mm </w:t>
            </w:r>
            <w:r>
              <w:rPr>
                <w:rFonts w:hint="eastAsia" w:ascii="宋体" w:hAnsi="宋体" w:cs="宋体"/>
                <w:kern w:val="0"/>
                <w:szCs w:val="21"/>
              </w:rPr>
              <w:br w:type="textWrapping"/>
            </w:r>
            <w:r>
              <w:rPr>
                <w:rFonts w:hint="eastAsia" w:ascii="宋体" w:hAnsi="宋体" w:cs="宋体"/>
                <w:kern w:val="0"/>
                <w:szCs w:val="21"/>
              </w:rPr>
              <w:t>22．重量（净重） ：约4.65kg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10</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音频处理器</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96KHz采样频率，32-bit DSP处理器，24-bit A/D及D/A转换。</w:t>
            </w:r>
            <w:r>
              <w:rPr>
                <w:rFonts w:hint="eastAsia" w:ascii="宋体" w:hAnsi="宋体" w:cs="宋体"/>
                <w:kern w:val="0"/>
                <w:szCs w:val="21"/>
              </w:rPr>
              <w:br w:type="textWrapping"/>
            </w:r>
            <w:r>
              <w:rPr>
                <w:rFonts w:hint="eastAsia" w:ascii="宋体" w:hAnsi="宋体" w:cs="宋体"/>
                <w:kern w:val="0"/>
                <w:szCs w:val="21"/>
              </w:rPr>
              <w:t>4输入8输出、可灵活组合多种分频模式，高、低通分频点均可达20Hz-20kHz。</w:t>
            </w:r>
            <w:r>
              <w:rPr>
                <w:rFonts w:hint="eastAsia" w:ascii="宋体" w:hAnsi="宋体" w:cs="宋体"/>
                <w:kern w:val="0"/>
                <w:szCs w:val="21"/>
              </w:rPr>
              <w:br w:type="textWrapping"/>
            </w:r>
            <w:r>
              <w:rPr>
                <w:rFonts w:hint="eastAsia" w:ascii="宋体" w:hAnsi="宋体" w:cs="宋体"/>
                <w:kern w:val="0"/>
                <w:szCs w:val="21"/>
              </w:rPr>
              <w:t>提供USB和RS485接口可连接电脑，通过RS485接口可最多连接250台机器和超过1500米的距离外用电脑来控制。</w:t>
            </w:r>
            <w:r>
              <w:rPr>
                <w:rFonts w:hint="eastAsia" w:ascii="宋体" w:hAnsi="宋体" w:cs="宋体"/>
                <w:kern w:val="0"/>
                <w:szCs w:val="21"/>
              </w:rPr>
              <w:br w:type="textWrapping"/>
            </w:r>
            <w:r>
              <w:rPr>
                <w:rFonts w:hint="eastAsia" w:ascii="宋体" w:hAnsi="宋体" w:cs="宋体"/>
                <w:kern w:val="0"/>
                <w:szCs w:val="21"/>
              </w:rPr>
              <w:t xml:space="preserve">直接用面板的功能键和拔轮进行功能设置或是连接电脑通过PC控制软件来控制，均十分方便、直观和简洁。 </w:t>
            </w:r>
            <w:r>
              <w:rPr>
                <w:rFonts w:hint="eastAsia" w:ascii="宋体" w:hAnsi="宋体" w:cs="宋体"/>
                <w:kern w:val="0"/>
                <w:szCs w:val="21"/>
              </w:rPr>
              <w:br w:type="textWrapping"/>
            </w:r>
            <w:r>
              <w:rPr>
                <w:rFonts w:hint="eastAsia" w:ascii="宋体" w:hAnsi="宋体" w:cs="宋体"/>
                <w:kern w:val="0"/>
                <w:szCs w:val="21"/>
              </w:rPr>
              <w:t>单机可存储30种用户程序。</w:t>
            </w:r>
            <w:r>
              <w:rPr>
                <w:rFonts w:hint="eastAsia" w:ascii="宋体" w:hAnsi="宋体" w:cs="宋体"/>
                <w:kern w:val="0"/>
                <w:szCs w:val="21"/>
              </w:rPr>
              <w:br w:type="textWrapping"/>
            </w:r>
            <w:r>
              <w:rPr>
                <w:rFonts w:hint="eastAsia" w:ascii="宋体" w:hAnsi="宋体" w:cs="宋体"/>
                <w:kern w:val="0"/>
                <w:szCs w:val="21"/>
              </w:rPr>
              <w:t>可通过面板按键来设定密码锁定面板控制功能，以防止闲杂人员的操作破坏机器的工作状态。</w:t>
            </w:r>
            <w:r>
              <w:rPr>
                <w:rFonts w:hint="eastAsia" w:ascii="宋体" w:hAnsi="宋体" w:cs="宋体"/>
                <w:kern w:val="0"/>
                <w:szCs w:val="21"/>
              </w:rPr>
              <w:br w:type="textWrapping"/>
            </w:r>
            <w:r>
              <w:rPr>
                <w:rFonts w:hint="eastAsia" w:ascii="宋体" w:hAnsi="宋体" w:cs="宋体"/>
                <w:kern w:val="0"/>
                <w:szCs w:val="21"/>
              </w:rPr>
              <w:t>每个输入和输出均有6段独立的参量均衡，调节增益范围可达±20dB，同时输出通道的均衡还可选择Lo-shelf和Hi-shelf两种斜坡方式。</w:t>
            </w:r>
            <w:r>
              <w:rPr>
                <w:rFonts w:hint="eastAsia" w:ascii="宋体" w:hAnsi="宋体" w:cs="宋体"/>
                <w:kern w:val="0"/>
                <w:szCs w:val="21"/>
              </w:rPr>
              <w:br w:type="textWrapping"/>
            </w:r>
            <w:r>
              <w:rPr>
                <w:rFonts w:hint="eastAsia" w:ascii="宋体" w:hAnsi="宋体" w:cs="宋体"/>
                <w:kern w:val="0"/>
                <w:szCs w:val="21"/>
              </w:rPr>
              <w:t>2×24 LCD蓝色背光显示功能设置，8段LED显示输入/输出的精确数字电平表、哑音及编辑状态。</w:t>
            </w:r>
            <w:r>
              <w:rPr>
                <w:rFonts w:hint="eastAsia" w:ascii="宋体" w:hAnsi="宋体" w:cs="宋体"/>
                <w:kern w:val="0"/>
                <w:szCs w:val="21"/>
              </w:rPr>
              <w:br w:type="textWrapping"/>
            </w:r>
            <w:r>
              <w:rPr>
                <w:rFonts w:hint="eastAsia" w:ascii="宋体" w:hAnsi="宋体" w:cs="宋体"/>
                <w:kern w:val="0"/>
                <w:szCs w:val="21"/>
              </w:rPr>
              <w:t>每个输入和输出均有延时和相位控制及哑音设置，延时最长可达1000ms，延时单位可选择毫秒(ms)、米(m)、英尺(ft)三种。</w:t>
            </w:r>
            <w:r>
              <w:rPr>
                <w:rFonts w:hint="eastAsia" w:ascii="宋体" w:hAnsi="宋体" w:cs="宋体"/>
                <w:kern w:val="0"/>
                <w:szCs w:val="21"/>
              </w:rPr>
              <w:br w:type="textWrapping"/>
            </w:r>
            <w:r>
              <w:rPr>
                <w:rFonts w:hint="eastAsia" w:ascii="宋体" w:hAnsi="宋体" w:cs="宋体"/>
                <w:kern w:val="0"/>
                <w:szCs w:val="21"/>
              </w:rPr>
              <w:t>输出通道还可控制增益、压限及选择输入通道信号，并能将某通道的所有参数复制到另外一个通道并能进行联动控制。</w:t>
            </w:r>
            <w:r>
              <w:rPr>
                <w:rFonts w:hint="eastAsia" w:ascii="宋体" w:hAnsi="宋体" w:cs="宋体"/>
                <w:kern w:val="0"/>
                <w:szCs w:val="21"/>
              </w:rPr>
              <w:br w:type="textWrapping"/>
            </w:r>
            <w:r>
              <w:rPr>
                <w:rFonts w:hint="eastAsia" w:ascii="宋体" w:hAnsi="宋体" w:cs="宋体"/>
                <w:kern w:val="0"/>
                <w:szCs w:val="21"/>
              </w:rPr>
              <w:t>可以通过USB接口或RS485接口连接中控来控制矩阵和通道的哑音。</w:t>
            </w:r>
            <w:r>
              <w:rPr>
                <w:rFonts w:hint="eastAsia" w:ascii="宋体" w:hAnsi="宋体" w:cs="宋体"/>
                <w:kern w:val="0"/>
                <w:szCs w:val="21"/>
              </w:rPr>
              <w:br w:type="textWrapping"/>
            </w:r>
            <w:r>
              <w:rPr>
                <w:rFonts w:hint="eastAsia" w:ascii="宋体" w:hAnsi="宋体" w:cs="宋体"/>
                <w:kern w:val="0"/>
                <w:szCs w:val="21"/>
              </w:rPr>
              <w:t>可以分功能锁定，实现数据保密。</w:t>
            </w:r>
            <w:r>
              <w:rPr>
                <w:rFonts w:hint="eastAsia" w:ascii="宋体" w:hAnsi="宋体" w:cs="宋体"/>
                <w:kern w:val="0"/>
                <w:szCs w:val="21"/>
              </w:rPr>
              <w:br w:type="textWrapping"/>
            </w:r>
            <w:r>
              <w:rPr>
                <w:rFonts w:hint="eastAsia" w:ascii="宋体" w:hAnsi="宋体" w:cs="宋体"/>
                <w:kern w:val="0"/>
                <w:szCs w:val="21"/>
              </w:rPr>
              <w:t>输入通道可调噪声门。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11</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反馈抑制器</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技术参数：</w:t>
            </w:r>
            <w:r>
              <w:rPr>
                <w:rFonts w:hint="eastAsia" w:ascii="宋体" w:hAnsi="宋体" w:cs="宋体"/>
                <w:kern w:val="0"/>
                <w:szCs w:val="21"/>
              </w:rPr>
              <w:br w:type="textWrapping"/>
            </w:r>
            <w:r>
              <w:rPr>
                <w:rFonts w:hint="eastAsia" w:ascii="宋体" w:hAnsi="宋体" w:cs="宋体"/>
                <w:kern w:val="0"/>
                <w:szCs w:val="21"/>
              </w:rPr>
              <w:t>1、电压：230VAC，±10%，50/60 Hz</w:t>
            </w:r>
            <w:r>
              <w:rPr>
                <w:rFonts w:hint="eastAsia" w:ascii="宋体" w:hAnsi="宋体" w:cs="宋体"/>
                <w:kern w:val="0"/>
                <w:szCs w:val="21"/>
              </w:rPr>
              <w:br w:type="textWrapping"/>
            </w:r>
            <w:r>
              <w:rPr>
                <w:rFonts w:hint="eastAsia" w:ascii="宋体" w:hAnsi="宋体" w:cs="宋体"/>
                <w:kern w:val="0"/>
                <w:szCs w:val="21"/>
              </w:rPr>
              <w:t>2、涌入电流：1.5A，230VAC</w:t>
            </w:r>
            <w:r>
              <w:rPr>
                <w:rFonts w:hint="eastAsia" w:ascii="宋体" w:hAnsi="宋体" w:cs="宋体"/>
                <w:kern w:val="0"/>
                <w:szCs w:val="21"/>
              </w:rPr>
              <w:br w:type="textWrapping"/>
            </w:r>
            <w:r>
              <w:rPr>
                <w:rFonts w:hint="eastAsia" w:ascii="宋体" w:hAnsi="宋体" w:cs="宋体"/>
                <w:kern w:val="0"/>
                <w:szCs w:val="21"/>
              </w:rPr>
              <w:t>3、最大功耗：50VA</w:t>
            </w:r>
            <w:r>
              <w:rPr>
                <w:rFonts w:hint="eastAsia" w:ascii="宋体" w:hAnsi="宋体" w:cs="宋体"/>
                <w:kern w:val="0"/>
                <w:szCs w:val="21"/>
              </w:rPr>
              <w:br w:type="textWrapping"/>
            </w:r>
            <w:r>
              <w:rPr>
                <w:rFonts w:hint="eastAsia" w:ascii="宋体" w:hAnsi="宋体" w:cs="宋体"/>
                <w:kern w:val="0"/>
                <w:szCs w:val="21"/>
              </w:rPr>
              <w:t>4、采样率 (fs) ：32kHz</w:t>
            </w:r>
            <w:r>
              <w:rPr>
                <w:rFonts w:hint="eastAsia" w:ascii="宋体" w:hAnsi="宋体" w:cs="宋体"/>
                <w:kern w:val="0"/>
                <w:szCs w:val="21"/>
              </w:rPr>
              <w:br w:type="textWrapping"/>
            </w:r>
            <w:r>
              <w:rPr>
                <w:rFonts w:hint="eastAsia" w:ascii="宋体" w:hAnsi="宋体" w:cs="宋体"/>
                <w:kern w:val="0"/>
                <w:szCs w:val="21"/>
              </w:rPr>
              <w:t>5、频率响应：125Hz-15kHz</w:t>
            </w:r>
            <w:r>
              <w:rPr>
                <w:rFonts w:hint="eastAsia" w:ascii="宋体" w:hAnsi="宋体" w:cs="宋体"/>
                <w:kern w:val="0"/>
                <w:szCs w:val="21"/>
              </w:rPr>
              <w:br w:type="textWrapping"/>
            </w:r>
            <w:r>
              <w:rPr>
                <w:rFonts w:hint="eastAsia" w:ascii="宋体" w:hAnsi="宋体" w:cs="宋体"/>
                <w:kern w:val="0"/>
                <w:szCs w:val="21"/>
              </w:rPr>
              <w:t>6、失真：&lt;0.1%1kHz时）</w:t>
            </w:r>
            <w:r>
              <w:rPr>
                <w:rFonts w:hint="eastAsia" w:ascii="宋体" w:hAnsi="宋体" w:cs="宋体"/>
                <w:kern w:val="0"/>
                <w:szCs w:val="21"/>
              </w:rPr>
              <w:br w:type="textWrapping"/>
            </w:r>
            <w:r>
              <w:rPr>
                <w:rFonts w:hint="eastAsia" w:ascii="宋体" w:hAnsi="宋体" w:cs="宋体"/>
                <w:kern w:val="0"/>
                <w:szCs w:val="21"/>
              </w:rPr>
              <w:t>7、增益（旁路模式）：0dB线路输入，24/36/48dB 话筒输入</w:t>
            </w:r>
            <w:r>
              <w:rPr>
                <w:rFonts w:hint="eastAsia" w:ascii="宋体" w:hAnsi="宋体" w:cs="宋体"/>
                <w:kern w:val="0"/>
                <w:szCs w:val="21"/>
              </w:rPr>
              <w:br w:type="textWrapping"/>
            </w:r>
            <w:r>
              <w:rPr>
                <w:rFonts w:hint="eastAsia" w:ascii="宋体" w:hAnsi="宋体" w:cs="宋体"/>
                <w:kern w:val="0"/>
                <w:szCs w:val="21"/>
              </w:rPr>
              <w:t>8、增益（激活模式）：0dB线路输入，24/36/48dB 话筒输入</w:t>
            </w:r>
            <w:r>
              <w:rPr>
                <w:rFonts w:hint="eastAsia" w:ascii="宋体" w:hAnsi="宋体" w:cs="宋体"/>
                <w:kern w:val="0"/>
                <w:szCs w:val="21"/>
              </w:rPr>
              <w:br w:type="textWrapping"/>
            </w:r>
            <w:r>
              <w:rPr>
                <w:rFonts w:hint="eastAsia" w:ascii="宋体" w:hAnsi="宋体" w:cs="宋体"/>
                <w:kern w:val="0"/>
                <w:szCs w:val="21"/>
              </w:rPr>
              <w:t>9、信噪比：&gt;90dB</w:t>
            </w:r>
            <w:r>
              <w:rPr>
                <w:rFonts w:hint="eastAsia" w:ascii="宋体" w:hAnsi="宋体" w:cs="宋体"/>
                <w:kern w:val="0"/>
                <w:szCs w:val="21"/>
              </w:rPr>
              <w:br w:type="textWrapping"/>
            </w:r>
            <w:r>
              <w:rPr>
                <w:rFonts w:hint="eastAsia" w:ascii="宋体" w:hAnsi="宋体" w:cs="宋体"/>
                <w:kern w:val="0"/>
                <w:szCs w:val="21"/>
              </w:rPr>
              <w:t>10、信号延迟：&lt;11毫秒</w:t>
            </w:r>
            <w:r>
              <w:rPr>
                <w:rFonts w:hint="eastAsia" w:ascii="宋体" w:hAnsi="宋体" w:cs="宋体"/>
                <w:kern w:val="0"/>
                <w:szCs w:val="21"/>
              </w:rPr>
              <w:br w:type="textWrapping"/>
            </w:r>
            <w:r>
              <w:rPr>
                <w:rFonts w:hint="eastAsia" w:ascii="宋体" w:hAnsi="宋体" w:cs="宋体"/>
                <w:kern w:val="0"/>
                <w:szCs w:val="21"/>
              </w:rPr>
              <w:t>11、解联器频移：多达5Hz</w:t>
            </w:r>
            <w:r>
              <w:rPr>
                <w:rFonts w:hint="eastAsia" w:ascii="宋体" w:hAnsi="宋体" w:cs="宋体"/>
                <w:kern w:val="0"/>
                <w:szCs w:val="21"/>
              </w:rPr>
              <w:br w:type="textWrapping"/>
            </w:r>
            <w:r>
              <w:rPr>
                <w:rFonts w:hint="eastAsia" w:ascii="宋体" w:hAnsi="宋体" w:cs="宋体"/>
                <w:kern w:val="0"/>
                <w:szCs w:val="21"/>
              </w:rPr>
              <w:t>12、输入：话筒/线路1个，话筒1个</w:t>
            </w:r>
            <w:r>
              <w:rPr>
                <w:rFonts w:hint="eastAsia" w:ascii="宋体" w:hAnsi="宋体" w:cs="宋体"/>
                <w:kern w:val="0"/>
                <w:szCs w:val="21"/>
              </w:rPr>
              <w:br w:type="textWrapping"/>
            </w:r>
            <w:r>
              <w:rPr>
                <w:rFonts w:hint="eastAsia" w:ascii="宋体" w:hAnsi="宋体" w:cs="宋体"/>
                <w:kern w:val="0"/>
                <w:szCs w:val="21"/>
              </w:rPr>
              <w:t>13、连接器：3针XLR，5针DIN，平衡</w:t>
            </w:r>
            <w:r>
              <w:rPr>
                <w:rFonts w:hint="eastAsia" w:ascii="宋体" w:hAnsi="宋体" w:cs="宋体"/>
                <w:kern w:val="0"/>
                <w:szCs w:val="21"/>
              </w:rPr>
              <w:br w:type="textWrapping"/>
            </w:r>
            <w:r>
              <w:rPr>
                <w:rFonts w:hint="eastAsia" w:ascii="宋体" w:hAnsi="宋体" w:cs="宋体"/>
                <w:kern w:val="0"/>
                <w:szCs w:val="21"/>
              </w:rPr>
              <w:t>14、最大电平：18/6/-6dBV线路输入，-18/-30/-42dBV话筒输入</w:t>
            </w:r>
            <w:r>
              <w:rPr>
                <w:rFonts w:hint="eastAsia" w:ascii="宋体" w:hAnsi="宋体" w:cs="宋体"/>
                <w:kern w:val="0"/>
                <w:szCs w:val="21"/>
              </w:rPr>
              <w:br w:type="textWrapping"/>
            </w:r>
            <w:r>
              <w:rPr>
                <w:rFonts w:hint="eastAsia" w:ascii="宋体" w:hAnsi="宋体" w:cs="宋体"/>
                <w:kern w:val="0"/>
                <w:szCs w:val="21"/>
              </w:rPr>
              <w:t>15、阻抗：10kΩ / 2kΩ （线路 / 话筒）CMRR &gt;25 dB（50 Hz 至 20 kHz）</w:t>
            </w:r>
            <w:r>
              <w:rPr>
                <w:rFonts w:hint="eastAsia" w:ascii="宋体" w:hAnsi="宋体" w:cs="宋体"/>
                <w:kern w:val="0"/>
                <w:szCs w:val="21"/>
              </w:rPr>
              <w:br w:type="textWrapping"/>
            </w:r>
            <w:r>
              <w:rPr>
                <w:rFonts w:hint="eastAsia" w:ascii="宋体" w:hAnsi="宋体" w:cs="宋体"/>
                <w:kern w:val="0"/>
                <w:szCs w:val="21"/>
              </w:rPr>
              <w:t>16、幻象电源：16 V（仅限话筒，可切换）</w:t>
            </w:r>
            <w:r>
              <w:rPr>
                <w:rFonts w:hint="eastAsia" w:ascii="宋体" w:hAnsi="宋体" w:cs="宋体"/>
                <w:kern w:val="0"/>
                <w:szCs w:val="21"/>
              </w:rPr>
              <w:br w:type="textWrapping"/>
            </w:r>
            <w:r>
              <w:rPr>
                <w:rFonts w:hint="eastAsia" w:ascii="宋体" w:hAnsi="宋体" w:cs="宋体"/>
                <w:kern w:val="0"/>
                <w:szCs w:val="21"/>
              </w:rPr>
              <w:t>17、优先控制环路：DIN 插针 4 和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12</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无线话筒</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623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包含2支话筒（手持、领夹、头戴）</w:t>
            </w:r>
            <w:r>
              <w:rPr>
                <w:rFonts w:hint="eastAsia" w:ascii="宋体" w:hAnsi="宋体" w:cs="宋体"/>
                <w:kern w:val="0"/>
                <w:szCs w:val="21"/>
              </w:rPr>
              <w:br w:type="textWrapping"/>
            </w:r>
            <w:r>
              <w:rPr>
                <w:rFonts w:hint="eastAsia" w:ascii="宋体" w:hAnsi="宋体" w:cs="宋体"/>
                <w:kern w:val="0"/>
                <w:szCs w:val="21"/>
              </w:rPr>
              <w:t>1、双通道接收在1U标准机柜设计的金属外壳结构里。</w:t>
            </w:r>
            <w:r>
              <w:rPr>
                <w:rFonts w:hint="eastAsia" w:ascii="宋体" w:hAnsi="宋体" w:cs="宋体"/>
                <w:kern w:val="0"/>
                <w:szCs w:val="21"/>
              </w:rPr>
              <w:br w:type="textWrapping"/>
            </w:r>
            <w:r>
              <w:rPr>
                <w:rFonts w:hint="eastAsia" w:ascii="宋体" w:hAnsi="宋体" w:cs="宋体"/>
                <w:kern w:val="0"/>
                <w:szCs w:val="21"/>
              </w:rPr>
              <w:t>2、采用自动选频接收方式。</w:t>
            </w:r>
            <w:r>
              <w:rPr>
                <w:rFonts w:hint="eastAsia" w:ascii="宋体" w:hAnsi="宋体" w:cs="宋体"/>
                <w:kern w:val="0"/>
                <w:szCs w:val="21"/>
              </w:rPr>
              <w:br w:type="textWrapping"/>
            </w:r>
            <w:r>
              <w:rPr>
                <w:rFonts w:hint="eastAsia" w:ascii="宋体" w:hAnsi="宋体" w:cs="宋体"/>
                <w:kern w:val="0"/>
                <w:szCs w:val="21"/>
              </w:rPr>
              <w:t>3、红外自动同步功能。</w:t>
            </w:r>
            <w:r>
              <w:rPr>
                <w:rFonts w:hint="eastAsia" w:ascii="宋体" w:hAnsi="宋体" w:cs="宋体"/>
                <w:kern w:val="0"/>
                <w:szCs w:val="21"/>
              </w:rPr>
              <w:br w:type="textWrapping"/>
            </w:r>
            <w:r>
              <w:rPr>
                <w:rFonts w:hint="eastAsia" w:ascii="宋体" w:hAnsi="宋体" w:cs="宋体"/>
                <w:kern w:val="0"/>
                <w:szCs w:val="21"/>
              </w:rPr>
              <w:t>4、PLL锁相环回路合成调谐器。</w:t>
            </w:r>
            <w:r>
              <w:rPr>
                <w:rFonts w:hint="eastAsia" w:ascii="宋体" w:hAnsi="宋体" w:cs="宋体"/>
                <w:kern w:val="0"/>
                <w:szCs w:val="21"/>
              </w:rPr>
              <w:br w:type="textWrapping"/>
            </w:r>
            <w:r>
              <w:rPr>
                <w:rFonts w:hint="eastAsia" w:ascii="宋体" w:hAnsi="宋体" w:cs="宋体"/>
                <w:kern w:val="0"/>
                <w:szCs w:val="21"/>
              </w:rPr>
              <w:t>5、超过600个可选频率。</w:t>
            </w:r>
            <w:r>
              <w:rPr>
                <w:rFonts w:hint="eastAsia" w:ascii="宋体" w:hAnsi="宋体" w:cs="宋体"/>
                <w:kern w:val="0"/>
                <w:szCs w:val="21"/>
              </w:rPr>
              <w:br w:type="textWrapping"/>
            </w:r>
            <w:r>
              <w:rPr>
                <w:rFonts w:hint="eastAsia" w:ascii="宋体" w:hAnsi="宋体" w:cs="宋体"/>
                <w:kern w:val="0"/>
                <w:szCs w:val="21"/>
              </w:rPr>
              <w:t>6、可预设不同32个频段。</w:t>
            </w:r>
            <w:r>
              <w:rPr>
                <w:rFonts w:hint="eastAsia" w:ascii="宋体" w:hAnsi="宋体" w:cs="宋体"/>
                <w:kern w:val="0"/>
                <w:szCs w:val="21"/>
              </w:rPr>
              <w:br w:type="textWrapping"/>
            </w:r>
            <w:r>
              <w:rPr>
                <w:rFonts w:hint="eastAsia" w:ascii="宋体" w:hAnsi="宋体" w:cs="宋体"/>
                <w:kern w:val="0"/>
                <w:szCs w:val="21"/>
              </w:rPr>
              <w:t>7、OLED屏幕显示完整资料。</w:t>
            </w:r>
            <w:r>
              <w:rPr>
                <w:rFonts w:hint="eastAsia" w:ascii="宋体" w:hAnsi="宋体" w:cs="宋体"/>
                <w:kern w:val="0"/>
                <w:szCs w:val="21"/>
              </w:rPr>
              <w:br w:type="textWrapping"/>
            </w:r>
            <w:r>
              <w:rPr>
                <w:rFonts w:hint="eastAsia" w:ascii="宋体" w:hAnsi="宋体" w:cs="宋体"/>
                <w:kern w:val="0"/>
                <w:szCs w:val="21"/>
              </w:rPr>
              <w:t>8、平衡式XLR输出和非平衡式6.3mm (1/4”)输出。</w:t>
            </w:r>
            <w:r>
              <w:rPr>
                <w:rFonts w:hint="eastAsia" w:ascii="宋体" w:hAnsi="宋体" w:cs="宋体"/>
                <w:kern w:val="0"/>
                <w:szCs w:val="21"/>
              </w:rPr>
              <w:br w:type="textWrapping"/>
            </w:r>
            <w:r>
              <w:rPr>
                <w:rFonts w:hint="eastAsia" w:ascii="宋体" w:hAnsi="宋体" w:cs="宋体"/>
                <w:kern w:val="0"/>
                <w:szCs w:val="21"/>
              </w:rPr>
              <w:t>9、环境电磁波扫描，自动选择一个最小干扰的频率。</w:t>
            </w:r>
            <w:r>
              <w:rPr>
                <w:rFonts w:hint="eastAsia" w:ascii="宋体" w:hAnsi="宋体" w:cs="宋体"/>
                <w:kern w:val="0"/>
                <w:szCs w:val="21"/>
              </w:rPr>
              <w:br w:type="textWrapping"/>
            </w:r>
            <w:r>
              <w:rPr>
                <w:rFonts w:hint="eastAsia" w:ascii="宋体" w:hAnsi="宋体" w:cs="宋体"/>
                <w:kern w:val="0"/>
                <w:szCs w:val="21"/>
              </w:rPr>
              <w:t>10、可自行设置接收通道名称。</w:t>
            </w:r>
            <w:r>
              <w:rPr>
                <w:rFonts w:hint="eastAsia" w:ascii="宋体" w:hAnsi="宋体" w:cs="宋体"/>
                <w:kern w:val="0"/>
                <w:szCs w:val="21"/>
              </w:rPr>
              <w:br w:type="textWrapping"/>
            </w:r>
            <w:r>
              <w:rPr>
                <w:rFonts w:hint="eastAsia" w:ascii="宋体" w:hAnsi="宋体" w:cs="宋体"/>
                <w:kern w:val="0"/>
                <w:szCs w:val="21"/>
              </w:rPr>
              <w:t>11、带宽≥120MHz。</w:t>
            </w:r>
            <w:r>
              <w:rPr>
                <w:rFonts w:hint="eastAsia" w:ascii="宋体" w:hAnsi="宋体" w:cs="宋体"/>
                <w:kern w:val="0"/>
                <w:szCs w:val="21"/>
              </w:rPr>
              <w:br w:type="textWrapping"/>
            </w:r>
            <w:r>
              <w:rPr>
                <w:rFonts w:hint="eastAsia" w:ascii="宋体" w:hAnsi="宋体" w:cs="宋体"/>
                <w:kern w:val="0"/>
                <w:szCs w:val="21"/>
              </w:rPr>
              <w:t>技术参数：</w:t>
            </w:r>
            <w:r>
              <w:rPr>
                <w:rFonts w:hint="eastAsia" w:ascii="宋体" w:hAnsi="宋体" w:cs="宋体"/>
                <w:kern w:val="0"/>
                <w:szCs w:val="21"/>
              </w:rPr>
              <w:br w:type="textWrapping"/>
            </w:r>
            <w:r>
              <w:rPr>
                <w:rFonts w:hint="eastAsia" w:ascii="宋体" w:hAnsi="宋体" w:cs="宋体"/>
                <w:kern w:val="0"/>
                <w:szCs w:val="21"/>
              </w:rPr>
              <w:t xml:space="preserve">1、机箱规格：EIA 标准1U </w:t>
            </w:r>
            <w:r>
              <w:rPr>
                <w:rFonts w:hint="eastAsia" w:ascii="宋体" w:hAnsi="宋体" w:cs="宋体"/>
                <w:kern w:val="0"/>
                <w:szCs w:val="21"/>
              </w:rPr>
              <w:br w:type="textWrapping"/>
            </w:r>
            <w:r>
              <w:rPr>
                <w:rFonts w:hint="eastAsia" w:ascii="宋体" w:hAnsi="宋体" w:cs="宋体"/>
                <w:kern w:val="0"/>
                <w:szCs w:val="21"/>
              </w:rPr>
              <w:t>2、通道组数：双通道</w:t>
            </w:r>
            <w:r>
              <w:rPr>
                <w:rFonts w:hint="eastAsia" w:ascii="宋体" w:hAnsi="宋体" w:cs="宋体"/>
                <w:kern w:val="0"/>
                <w:szCs w:val="21"/>
              </w:rPr>
              <w:br w:type="textWrapping"/>
            </w:r>
            <w:r>
              <w:rPr>
                <w:rFonts w:hint="eastAsia" w:ascii="宋体" w:hAnsi="宋体" w:cs="宋体"/>
                <w:kern w:val="0"/>
                <w:szCs w:val="21"/>
              </w:rPr>
              <w:t>3、频率稳定性：±0.005%，PLL锁相环回路频率控制</w:t>
            </w:r>
            <w:r>
              <w:rPr>
                <w:rFonts w:hint="eastAsia" w:ascii="宋体" w:hAnsi="宋体" w:cs="宋体"/>
                <w:kern w:val="0"/>
                <w:szCs w:val="21"/>
              </w:rPr>
              <w:br w:type="textWrapping"/>
            </w:r>
            <w:r>
              <w:rPr>
                <w:rFonts w:hint="eastAsia" w:ascii="宋体" w:hAnsi="宋体" w:cs="宋体"/>
                <w:kern w:val="0"/>
                <w:szCs w:val="21"/>
              </w:rPr>
              <w:t>4、载波频段UHF：620-850 MHz</w:t>
            </w:r>
            <w:r>
              <w:rPr>
                <w:rFonts w:hint="eastAsia" w:ascii="宋体" w:hAnsi="宋体" w:cs="宋体"/>
                <w:kern w:val="0"/>
                <w:szCs w:val="21"/>
              </w:rPr>
              <w:br w:type="textWrapping"/>
            </w:r>
            <w:r>
              <w:rPr>
                <w:rFonts w:hint="eastAsia" w:ascii="宋体" w:hAnsi="宋体" w:cs="宋体"/>
                <w:kern w:val="0"/>
                <w:szCs w:val="21"/>
              </w:rPr>
              <w:t>5、工厂预设频段：32个预设</w:t>
            </w:r>
            <w:r>
              <w:rPr>
                <w:rFonts w:hint="eastAsia" w:ascii="宋体" w:hAnsi="宋体" w:cs="宋体"/>
                <w:kern w:val="0"/>
                <w:szCs w:val="21"/>
              </w:rPr>
              <w:br w:type="textWrapping"/>
            </w:r>
            <w:r>
              <w:rPr>
                <w:rFonts w:hint="eastAsia" w:ascii="宋体" w:hAnsi="宋体" w:cs="宋体"/>
                <w:kern w:val="0"/>
                <w:szCs w:val="21"/>
              </w:rPr>
              <w:t>6、有效工作距离：一般100米（空旷无遮挡）</w:t>
            </w:r>
            <w:r>
              <w:rPr>
                <w:rFonts w:hint="eastAsia" w:ascii="宋体" w:hAnsi="宋体" w:cs="宋体"/>
                <w:kern w:val="0"/>
                <w:szCs w:val="21"/>
              </w:rPr>
              <w:br w:type="textWrapping"/>
            </w:r>
            <w:r>
              <w:rPr>
                <w:rFonts w:hint="eastAsia" w:ascii="宋体" w:hAnsi="宋体" w:cs="宋体"/>
                <w:kern w:val="0"/>
                <w:szCs w:val="21"/>
              </w:rPr>
              <w:t>7、振荡方式：PLL 锁相环回路频率控制</w:t>
            </w:r>
            <w:r>
              <w:rPr>
                <w:rFonts w:hint="eastAsia" w:ascii="宋体" w:hAnsi="宋体" w:cs="宋体"/>
                <w:kern w:val="0"/>
                <w:szCs w:val="21"/>
              </w:rPr>
              <w:br w:type="textWrapping"/>
            </w:r>
            <w:r>
              <w:rPr>
                <w:rFonts w:hint="eastAsia" w:ascii="宋体" w:hAnsi="宋体" w:cs="宋体"/>
                <w:kern w:val="0"/>
                <w:szCs w:val="21"/>
              </w:rPr>
              <w:t>8、灵敏度：在偏移度等于25kHz 输入6dBv时，S/N&gt;60dB</w:t>
            </w:r>
            <w:r>
              <w:rPr>
                <w:rFonts w:hint="eastAsia" w:ascii="宋体" w:hAnsi="宋体" w:cs="宋体"/>
                <w:kern w:val="0"/>
                <w:szCs w:val="21"/>
              </w:rPr>
              <w:br w:type="textWrapping"/>
            </w:r>
            <w:r>
              <w:rPr>
                <w:rFonts w:hint="eastAsia" w:ascii="宋体" w:hAnsi="宋体" w:cs="宋体"/>
                <w:kern w:val="0"/>
                <w:szCs w:val="21"/>
              </w:rPr>
              <w:t>9、频带宽度：30MHz</w:t>
            </w:r>
            <w:r>
              <w:rPr>
                <w:rFonts w:hint="eastAsia" w:ascii="宋体" w:hAnsi="宋体" w:cs="宋体"/>
                <w:kern w:val="0"/>
                <w:szCs w:val="21"/>
              </w:rPr>
              <w:br w:type="textWrapping"/>
            </w:r>
            <w:r>
              <w:rPr>
                <w:rFonts w:hint="eastAsia" w:ascii="宋体" w:hAnsi="宋体" w:cs="宋体"/>
                <w:kern w:val="0"/>
                <w:szCs w:val="21"/>
              </w:rPr>
              <w:t>10、最大偏移度：±45kHz</w:t>
            </w:r>
            <w:r>
              <w:rPr>
                <w:rFonts w:hint="eastAsia" w:ascii="宋体" w:hAnsi="宋体" w:cs="宋体"/>
                <w:kern w:val="0"/>
                <w:szCs w:val="21"/>
              </w:rPr>
              <w:br w:type="textWrapping"/>
            </w:r>
            <w:r>
              <w:rPr>
                <w:rFonts w:hint="eastAsia" w:ascii="宋体" w:hAnsi="宋体" w:cs="宋体"/>
                <w:kern w:val="0"/>
                <w:szCs w:val="21"/>
              </w:rPr>
              <w:t>11、综合S/N比：＞105dB</w:t>
            </w:r>
            <w:r>
              <w:rPr>
                <w:rFonts w:hint="eastAsia" w:ascii="宋体" w:hAnsi="宋体" w:cs="宋体"/>
                <w:kern w:val="0"/>
                <w:szCs w:val="21"/>
              </w:rPr>
              <w:br w:type="textWrapping"/>
            </w:r>
            <w:r>
              <w:rPr>
                <w:rFonts w:hint="eastAsia" w:ascii="宋体" w:hAnsi="宋体" w:cs="宋体"/>
                <w:kern w:val="0"/>
                <w:szCs w:val="21"/>
              </w:rPr>
              <w:t>12、综合T.H.D.：&lt;0.7%@1kHz</w:t>
            </w:r>
            <w:r>
              <w:rPr>
                <w:rFonts w:hint="eastAsia" w:ascii="宋体" w:hAnsi="宋体" w:cs="宋体"/>
                <w:kern w:val="0"/>
                <w:szCs w:val="21"/>
              </w:rPr>
              <w:br w:type="textWrapping"/>
            </w:r>
            <w:r>
              <w:rPr>
                <w:rFonts w:hint="eastAsia" w:ascii="宋体" w:hAnsi="宋体" w:cs="宋体"/>
                <w:kern w:val="0"/>
                <w:szCs w:val="21"/>
              </w:rPr>
              <w:t>13、综合频率响应：45Hz-18kHz ±3dB</w:t>
            </w:r>
            <w:r>
              <w:rPr>
                <w:rFonts w:hint="eastAsia" w:ascii="宋体" w:hAnsi="宋体" w:cs="宋体"/>
                <w:kern w:val="0"/>
                <w:szCs w:val="21"/>
              </w:rPr>
              <w:br w:type="textWrapping"/>
            </w:r>
            <w:r>
              <w:rPr>
                <w:rFonts w:hint="eastAsia" w:ascii="宋体" w:hAnsi="宋体" w:cs="宋体"/>
                <w:kern w:val="0"/>
                <w:szCs w:val="21"/>
              </w:rPr>
              <w:t>14、供电：DC==12V/1A，12W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13</w:t>
            </w:r>
          </w:p>
        </w:tc>
        <w:tc>
          <w:tcPr>
            <w:tcW w:w="2090"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8路电源时序器</w:t>
            </w:r>
          </w:p>
        </w:tc>
        <w:tc>
          <w:tcPr>
            <w:tcW w:w="1362" w:type="dxa"/>
            <w:shd w:val="clear" w:color="auto" w:fill="auto"/>
            <w:noWrap/>
            <w:vAlign w:val="center"/>
          </w:tcPr>
          <w:p>
            <w:pPr>
              <w:widowControl/>
              <w:spacing w:line="360" w:lineRule="auto"/>
              <w:jc w:val="center"/>
              <w:rPr>
                <w:rFonts w:ascii="宋体" w:hAnsi="宋体" w:cs="宋体"/>
                <w:kern w:val="0"/>
                <w:szCs w:val="21"/>
              </w:rPr>
            </w:pPr>
          </w:p>
        </w:tc>
        <w:tc>
          <w:tcPr>
            <w:tcW w:w="2421" w:type="dxa"/>
            <w:shd w:val="clear" w:color="auto" w:fill="auto"/>
            <w:vAlign w:val="center"/>
          </w:tcPr>
          <w:p>
            <w:pPr>
              <w:widowControl/>
              <w:spacing w:line="360" w:lineRule="auto"/>
              <w:jc w:val="center"/>
              <w:rPr>
                <w:rFonts w:ascii="宋体" w:hAnsi="宋体" w:cs="宋体"/>
                <w:kern w:val="0"/>
                <w:szCs w:val="21"/>
              </w:rPr>
            </w:pP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最大输入电流≥60A</w:t>
            </w:r>
            <w:r>
              <w:rPr>
                <w:rFonts w:hint="eastAsia" w:ascii="宋体" w:hAnsi="宋体" w:cs="宋体"/>
                <w:kern w:val="0"/>
                <w:szCs w:val="21"/>
              </w:rPr>
              <w:br w:type="textWrapping"/>
            </w:r>
            <w:r>
              <w:rPr>
                <w:rFonts w:hint="eastAsia" w:ascii="宋体" w:hAnsi="宋体" w:cs="宋体"/>
                <w:kern w:val="0"/>
                <w:szCs w:val="21"/>
              </w:rPr>
              <w:t>单路最大输出电流≥30A</w:t>
            </w:r>
            <w:r>
              <w:rPr>
                <w:rFonts w:hint="eastAsia" w:ascii="宋体" w:hAnsi="宋体" w:cs="宋体"/>
                <w:kern w:val="0"/>
                <w:szCs w:val="21"/>
              </w:rPr>
              <w:br w:type="textWrapping"/>
            </w:r>
            <w:r>
              <w:rPr>
                <w:rFonts w:hint="eastAsia" w:ascii="宋体" w:hAnsi="宋体" w:cs="宋体"/>
                <w:kern w:val="0"/>
                <w:szCs w:val="21"/>
              </w:rPr>
              <w:t>工作电压：220V/50-60Hz</w:t>
            </w:r>
            <w:r>
              <w:rPr>
                <w:rFonts w:hint="eastAsia" w:ascii="宋体" w:hAnsi="宋体" w:cs="宋体"/>
                <w:kern w:val="0"/>
                <w:szCs w:val="21"/>
              </w:rPr>
              <w:br w:type="textWrapping"/>
            </w:r>
            <w:r>
              <w:rPr>
                <w:rFonts w:hint="eastAsia" w:ascii="宋体" w:hAnsi="宋体" w:cs="宋体"/>
                <w:kern w:val="0"/>
                <w:szCs w:val="21"/>
              </w:rPr>
              <w:t>每一路功率：≥3000W</w:t>
            </w:r>
            <w:r>
              <w:rPr>
                <w:rFonts w:hint="eastAsia" w:ascii="宋体" w:hAnsi="宋体" w:cs="宋体"/>
                <w:kern w:val="0"/>
                <w:szCs w:val="21"/>
              </w:rPr>
              <w:br w:type="textWrapping"/>
            </w:r>
            <w:r>
              <w:rPr>
                <w:rFonts w:hint="eastAsia" w:ascii="宋体" w:hAnsi="宋体" w:cs="宋体"/>
                <w:kern w:val="0"/>
                <w:szCs w:val="21"/>
              </w:rPr>
              <w:t>输入与输出电压：220V输入，220V输出</w:t>
            </w:r>
            <w:r>
              <w:rPr>
                <w:rFonts w:hint="eastAsia" w:ascii="宋体" w:hAnsi="宋体" w:cs="宋体"/>
                <w:kern w:val="0"/>
                <w:szCs w:val="21"/>
              </w:rPr>
              <w:br w:type="textWrapping"/>
            </w:r>
            <w:r>
              <w:rPr>
                <w:rFonts w:hint="eastAsia" w:ascii="宋体" w:hAnsi="宋体" w:cs="宋体"/>
                <w:kern w:val="0"/>
                <w:szCs w:val="21"/>
              </w:rPr>
              <w:t>输出电源插座：万用插座，前面2后面板8个受控万用插座</w:t>
            </w:r>
            <w:r>
              <w:rPr>
                <w:rFonts w:hint="eastAsia" w:ascii="宋体" w:hAnsi="宋体" w:cs="宋体"/>
                <w:kern w:val="0"/>
                <w:szCs w:val="21"/>
              </w:rPr>
              <w:br w:type="textWrapping"/>
            </w:r>
            <w:r>
              <w:rPr>
                <w:rFonts w:hint="eastAsia" w:ascii="宋体" w:hAnsi="宋体" w:cs="宋体"/>
                <w:kern w:val="0"/>
                <w:szCs w:val="21"/>
              </w:rPr>
              <w:t>插座材质：每个插座材质磷铜装</w:t>
            </w:r>
            <w:r>
              <w:rPr>
                <w:rFonts w:hint="eastAsia" w:ascii="宋体" w:hAnsi="宋体" w:cs="宋体"/>
                <w:kern w:val="0"/>
                <w:szCs w:val="21"/>
              </w:rPr>
              <w:br w:type="textWrapping"/>
            </w:r>
            <w:r>
              <w:rPr>
                <w:rFonts w:hint="eastAsia" w:ascii="宋体" w:hAnsi="宋体" w:cs="宋体"/>
                <w:kern w:val="0"/>
                <w:szCs w:val="21"/>
              </w:rPr>
              <w:t>每一路开关间隔时间：1秒 ，每一路带开关指示灯，前端配置一个保险开关按钮</w:t>
            </w:r>
            <w:r>
              <w:rPr>
                <w:rFonts w:hint="eastAsia" w:ascii="宋体" w:hAnsi="宋体" w:cs="宋体"/>
                <w:kern w:val="0"/>
                <w:szCs w:val="21"/>
              </w:rPr>
              <w:br w:type="textWrapping"/>
            </w:r>
            <w:r>
              <w:rPr>
                <w:rFonts w:hint="eastAsia" w:ascii="宋体" w:hAnsi="宋体" w:cs="宋体"/>
                <w:kern w:val="0"/>
                <w:szCs w:val="21"/>
              </w:rPr>
              <w:t>延时开关间隔时间：每个通道开机或关机时序延时自定义，延时最小时隔1秒，最大240秒</w:t>
            </w:r>
            <w:r>
              <w:rPr>
                <w:rFonts w:hint="eastAsia" w:ascii="宋体" w:hAnsi="宋体" w:cs="宋体"/>
                <w:kern w:val="0"/>
                <w:szCs w:val="21"/>
              </w:rPr>
              <w:br w:type="textWrapping"/>
            </w:r>
            <w:r>
              <w:rPr>
                <w:rFonts w:hint="eastAsia" w:ascii="宋体" w:hAnsi="宋体" w:cs="宋体"/>
                <w:kern w:val="0"/>
                <w:szCs w:val="21"/>
              </w:rPr>
              <w:t>支持多种控制方式：外部中控器控制；串口控制RS232</w:t>
            </w:r>
            <w:r>
              <w:rPr>
                <w:rFonts w:hint="eastAsia" w:ascii="宋体" w:hAnsi="宋体" w:cs="宋体"/>
                <w:kern w:val="0"/>
                <w:szCs w:val="21"/>
              </w:rPr>
              <w:br w:type="textWrapping"/>
            </w:r>
            <w:r>
              <w:rPr>
                <w:rFonts w:hint="eastAsia" w:ascii="宋体" w:hAnsi="宋体" w:cs="宋体"/>
                <w:kern w:val="0"/>
                <w:szCs w:val="21"/>
              </w:rPr>
              <w:t>电源线：3×6平方的电缆线，线材配置长度≥1.5米</w:t>
            </w:r>
            <w:r>
              <w:rPr>
                <w:rFonts w:hint="eastAsia" w:ascii="宋体" w:hAnsi="宋体" w:cs="宋体"/>
                <w:kern w:val="0"/>
                <w:szCs w:val="21"/>
              </w:rPr>
              <w:br w:type="textWrapping"/>
            </w:r>
            <w:r>
              <w:rPr>
                <w:rFonts w:hint="eastAsia" w:ascii="宋体" w:hAnsi="宋体" w:cs="宋体"/>
                <w:kern w:val="0"/>
                <w:szCs w:val="21"/>
              </w:rPr>
              <w:t>电压显示表：数字显示电压表</w:t>
            </w:r>
            <w:r>
              <w:rPr>
                <w:rFonts w:hint="eastAsia" w:ascii="宋体" w:hAnsi="宋体" w:cs="宋体"/>
                <w:kern w:val="0"/>
                <w:szCs w:val="21"/>
              </w:rPr>
              <w:br w:type="textWrapping"/>
            </w:r>
            <w:r>
              <w:rPr>
                <w:rFonts w:hint="eastAsia" w:ascii="宋体" w:hAnsi="宋体" w:cs="宋体"/>
                <w:kern w:val="0"/>
                <w:szCs w:val="21"/>
              </w:rPr>
              <w:t>机箱高度：1.5U（符合机柜按照标准）</w:t>
            </w:r>
            <w:r>
              <w:rPr>
                <w:rFonts w:hint="eastAsia" w:ascii="宋体" w:hAnsi="宋体" w:cs="宋体"/>
                <w:kern w:val="0"/>
                <w:szCs w:val="21"/>
              </w:rPr>
              <w:br w:type="textWrapping"/>
            </w:r>
            <w:r>
              <w:rPr>
                <w:rFonts w:hint="eastAsia" w:ascii="宋体" w:hAnsi="宋体" w:cs="宋体"/>
                <w:kern w:val="0"/>
                <w:szCs w:val="21"/>
              </w:rPr>
              <w:t>联机支持：有，支持联网联机功能</w:t>
            </w:r>
            <w:r>
              <w:rPr>
                <w:rFonts w:hint="eastAsia" w:ascii="宋体" w:hAnsi="宋体" w:cs="宋体"/>
                <w:kern w:val="0"/>
                <w:szCs w:val="21"/>
              </w:rPr>
              <w:br w:type="textWrapping"/>
            </w:r>
            <w:r>
              <w:rPr>
                <w:rFonts w:hint="eastAsia" w:ascii="宋体" w:hAnsi="宋体" w:cs="宋体"/>
                <w:kern w:val="0"/>
                <w:szCs w:val="21"/>
              </w:rPr>
              <w:t>受控功能：有 ，（每通道可以单独受控）</w:t>
            </w:r>
            <w:r>
              <w:rPr>
                <w:rFonts w:hint="eastAsia" w:ascii="宋体" w:hAnsi="宋体" w:cs="宋体"/>
                <w:kern w:val="0"/>
                <w:szCs w:val="21"/>
              </w:rPr>
              <w:br w:type="textWrapping"/>
            </w:r>
            <w:r>
              <w:rPr>
                <w:rFonts w:hint="eastAsia" w:ascii="宋体" w:hAnsi="宋体" w:cs="宋体"/>
                <w:kern w:val="0"/>
                <w:szCs w:val="21"/>
              </w:rPr>
              <w:t>滤波器：电容滤波器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5" w:type="dxa"/>
            <w:shd w:val="clear" w:color="auto" w:fill="auto"/>
            <w:noWrap/>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辅材</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36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21"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732" w:type="dxa"/>
            <w:shd w:val="clear" w:color="auto" w:fill="auto"/>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c>
          <w:tcPr>
            <w:tcW w:w="708" w:type="dxa"/>
            <w:shd w:val="clear" w:color="auto" w:fill="auto"/>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c>
          <w:tcPr>
            <w:tcW w:w="6237" w:type="dxa"/>
            <w:shd w:val="clear" w:color="auto" w:fill="auto"/>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机柜</w:t>
            </w:r>
          </w:p>
        </w:tc>
        <w:tc>
          <w:tcPr>
            <w:tcW w:w="136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21"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090"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卡侬公转卡侬母线</w:t>
            </w:r>
          </w:p>
        </w:tc>
        <w:tc>
          <w:tcPr>
            <w:tcW w:w="136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21"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6.35音频线</w:t>
            </w:r>
          </w:p>
        </w:tc>
        <w:tc>
          <w:tcPr>
            <w:tcW w:w="136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21"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RVV-2*1.5音箱线</w:t>
            </w:r>
          </w:p>
        </w:tc>
        <w:tc>
          <w:tcPr>
            <w:tcW w:w="136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21"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卷</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6237" w:type="dxa"/>
            <w:shd w:val="clear" w:color="auto" w:fill="auto"/>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HDMI高清视频线</w:t>
            </w:r>
          </w:p>
        </w:tc>
        <w:tc>
          <w:tcPr>
            <w:tcW w:w="136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21"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条</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6237" w:type="dxa"/>
            <w:shd w:val="clear" w:color="auto" w:fill="auto"/>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DVI高清视频线</w:t>
            </w:r>
          </w:p>
        </w:tc>
        <w:tc>
          <w:tcPr>
            <w:tcW w:w="136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21"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条</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6237" w:type="dxa"/>
            <w:shd w:val="clear" w:color="auto" w:fill="auto"/>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5"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09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线管</w:t>
            </w:r>
          </w:p>
        </w:tc>
        <w:tc>
          <w:tcPr>
            <w:tcW w:w="136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21"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732"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米</w:t>
            </w:r>
          </w:p>
        </w:tc>
        <w:tc>
          <w:tcPr>
            <w:tcW w:w="708"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6237" w:type="dxa"/>
            <w:shd w:val="clear" w:color="auto" w:fill="auto"/>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r>
    </w:tbl>
    <w:p>
      <w:pPr>
        <w:adjustRightInd w:val="0"/>
        <w:spacing w:line="360" w:lineRule="auto"/>
        <w:jc w:val="center"/>
        <w:textAlignment w:val="baseline"/>
        <w:rPr>
          <w:rFonts w:ascii="宋体" w:hAnsi="宋体" w:cs="宋体"/>
          <w:b/>
          <w:kern w:val="0"/>
          <w:sz w:val="28"/>
          <w:szCs w:val="28"/>
        </w:rPr>
      </w:pPr>
    </w:p>
    <w:p>
      <w:pPr>
        <w:adjustRightInd w:val="0"/>
        <w:spacing w:line="360" w:lineRule="auto"/>
        <w:jc w:val="center"/>
        <w:textAlignment w:val="baseline"/>
        <w:rPr>
          <w:rFonts w:ascii="宋体" w:hAnsi="宋体" w:cs="宋体"/>
          <w:b/>
          <w:kern w:val="0"/>
          <w:sz w:val="28"/>
          <w:szCs w:val="28"/>
        </w:rPr>
      </w:pPr>
    </w:p>
    <w:p>
      <w:pPr>
        <w:adjustRightInd w:val="0"/>
        <w:spacing w:line="360" w:lineRule="auto"/>
        <w:jc w:val="center"/>
        <w:textAlignment w:val="baseline"/>
        <w:rPr>
          <w:rFonts w:ascii="宋体" w:hAnsi="宋体" w:cs="宋体"/>
          <w:b/>
          <w:kern w:val="0"/>
          <w:sz w:val="28"/>
          <w:szCs w:val="28"/>
        </w:rPr>
      </w:pPr>
    </w:p>
    <w:p>
      <w:pPr>
        <w:adjustRightInd w:val="0"/>
        <w:spacing w:line="360" w:lineRule="auto"/>
        <w:jc w:val="center"/>
        <w:textAlignment w:val="baseline"/>
        <w:rPr>
          <w:rFonts w:ascii="宋体" w:hAnsi="宋体" w:cs="宋体"/>
          <w:b/>
          <w:kern w:val="0"/>
          <w:sz w:val="28"/>
          <w:szCs w:val="28"/>
        </w:rPr>
      </w:pPr>
      <w:r>
        <w:rPr>
          <w:rFonts w:hint="eastAsia" w:ascii="宋体" w:hAnsi="宋体" w:cs="宋体"/>
          <w:b/>
          <w:kern w:val="0"/>
          <w:sz w:val="28"/>
          <w:szCs w:val="28"/>
        </w:rPr>
        <w:t>室内LDE显示系统</w:t>
      </w:r>
    </w:p>
    <w:tbl>
      <w:tblPr>
        <w:tblStyle w:val="48"/>
        <w:tblW w:w="14170" w:type="dxa"/>
        <w:tblInd w:w="0" w:type="dxa"/>
        <w:tblLayout w:type="autofit"/>
        <w:tblCellMar>
          <w:top w:w="0" w:type="dxa"/>
          <w:left w:w="108" w:type="dxa"/>
          <w:bottom w:w="0" w:type="dxa"/>
          <w:right w:w="108" w:type="dxa"/>
        </w:tblCellMar>
      </w:tblPr>
      <w:tblGrid>
        <w:gridCol w:w="1336"/>
        <w:gridCol w:w="1266"/>
        <w:gridCol w:w="1080"/>
        <w:gridCol w:w="1080"/>
        <w:gridCol w:w="1080"/>
        <w:gridCol w:w="8364"/>
      </w:tblGrid>
      <w:tr>
        <w:tblPrEx>
          <w:tblCellMar>
            <w:top w:w="0" w:type="dxa"/>
            <w:left w:w="108" w:type="dxa"/>
            <w:bottom w:w="0" w:type="dxa"/>
            <w:right w:w="108" w:type="dxa"/>
          </w:tblCellMar>
        </w:tblPrEx>
        <w:trPr>
          <w:trHeight w:val="270"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名  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规   格</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83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285" w:hRule="atLeast"/>
        </w:trPr>
        <w:tc>
          <w:tcPr>
            <w:tcW w:w="14170"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LED显示屏屏体　</w:t>
            </w:r>
          </w:p>
        </w:tc>
      </w:tr>
      <w:tr>
        <w:tblPrEx>
          <w:tblCellMar>
            <w:top w:w="0" w:type="dxa"/>
            <w:left w:w="108" w:type="dxa"/>
            <w:bottom w:w="0" w:type="dxa"/>
            <w:right w:w="108" w:type="dxa"/>
          </w:tblCellMar>
        </w:tblPrEx>
        <w:trPr>
          <w:trHeight w:val="450"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室内LED显示屏</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m2</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11.98 </w:t>
            </w:r>
          </w:p>
        </w:tc>
        <w:tc>
          <w:tcPr>
            <w:tcW w:w="83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50"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ascii="宋体" w:hAnsi="宋体" w:cs="宋体"/>
                <w:kern w:val="0"/>
                <w:szCs w:val="21"/>
              </w:rPr>
              <w:t>2</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二合一发送卡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83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ascii="宋体" w:hAnsi="宋体" w:cs="宋体"/>
                <w:kern w:val="0"/>
                <w:szCs w:val="21"/>
              </w:rPr>
              <w:t>3</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电脑</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3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50"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ascii="宋体" w:hAnsi="宋体" w:cs="宋体"/>
                <w:kern w:val="0"/>
                <w:szCs w:val="21"/>
              </w:rPr>
              <w:t>4</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通用显示系统软件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3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免费</w:t>
            </w:r>
          </w:p>
        </w:tc>
      </w:tr>
      <w:tr>
        <w:tblPrEx>
          <w:tblCellMar>
            <w:top w:w="0" w:type="dxa"/>
            <w:left w:w="108" w:type="dxa"/>
            <w:bottom w:w="0" w:type="dxa"/>
            <w:right w:w="108" w:type="dxa"/>
          </w:tblCellMar>
        </w:tblPrEx>
        <w:trPr>
          <w:trHeight w:val="270"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ascii="宋体" w:hAnsi="宋体" w:cs="宋体"/>
                <w:kern w:val="0"/>
                <w:szCs w:val="21"/>
              </w:rPr>
              <w:t>5</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多功能卡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块</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3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50"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ascii="宋体" w:hAnsi="宋体" w:cs="宋体"/>
                <w:kern w:val="0"/>
                <w:szCs w:val="21"/>
              </w:rPr>
              <w:t>6</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配电柜</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组</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83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带PLC控制，远程上电</w:t>
            </w:r>
          </w:p>
        </w:tc>
      </w:tr>
      <w:tr>
        <w:tblPrEx>
          <w:tblCellMar>
            <w:top w:w="0" w:type="dxa"/>
            <w:left w:w="108" w:type="dxa"/>
            <w:bottom w:w="0" w:type="dxa"/>
            <w:right w:w="108" w:type="dxa"/>
          </w:tblCellMar>
        </w:tblPrEx>
        <w:trPr>
          <w:trHeight w:val="270" w:hRule="atLeast"/>
        </w:trPr>
        <w:tc>
          <w:tcPr>
            <w:tcW w:w="14170"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LED显示屏结构　</w:t>
            </w:r>
          </w:p>
        </w:tc>
      </w:tr>
      <w:tr>
        <w:tblPrEx>
          <w:tblCellMar>
            <w:top w:w="0" w:type="dxa"/>
            <w:left w:w="108" w:type="dxa"/>
            <w:bottom w:w="0" w:type="dxa"/>
            <w:right w:w="108" w:type="dxa"/>
          </w:tblCellMar>
        </w:tblPrEx>
        <w:trPr>
          <w:trHeight w:val="450"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屏体安装结构</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G</w:t>
            </w:r>
            <w:r>
              <w:rPr>
                <w:rFonts w:ascii="宋体" w:hAnsi="宋体" w:cs="宋体"/>
                <w:kern w:val="0"/>
                <w:szCs w:val="21"/>
              </w:rPr>
              <w:t>B</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83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14170"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表贴三合一（P4全彩）设备详细清单一览表</w:t>
            </w:r>
          </w:p>
        </w:tc>
      </w:tr>
      <w:tr>
        <w:tblPrEx>
          <w:tblCellMar>
            <w:top w:w="0" w:type="dxa"/>
            <w:left w:w="108" w:type="dxa"/>
            <w:bottom w:w="0" w:type="dxa"/>
            <w:right w:w="108" w:type="dxa"/>
          </w:tblCellMar>
        </w:tblPrEx>
        <w:trPr>
          <w:trHeight w:val="570" w:hRule="atLeast"/>
        </w:trPr>
        <w:tc>
          <w:tcPr>
            <w:tcW w:w="1336"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FFFFFF" w:themeFill="background1"/>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 xml:space="preserve">           类</w:t>
            </w:r>
            <w:r>
              <w:rPr>
                <w:rFonts w:hint="eastAsia" w:ascii="宋体" w:hAnsi="宋体" w:cs="宋体"/>
                <w:b/>
                <w:bCs/>
                <w:kern w:val="0"/>
                <w:szCs w:val="21"/>
              </w:rPr>
              <w:br w:type="textWrapping"/>
            </w:r>
            <w:r>
              <w:rPr>
                <w:rFonts w:hint="eastAsia" w:ascii="宋体" w:hAnsi="宋体" w:cs="宋体"/>
                <w:b/>
                <w:bCs/>
                <w:kern w:val="0"/>
                <w:szCs w:val="21"/>
              </w:rPr>
              <w:t xml:space="preserve">   项</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单元板数量</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屏体分辨率</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显示尺寸</w:t>
            </w:r>
          </w:p>
        </w:tc>
        <w:tc>
          <w:tcPr>
            <w:tcW w:w="836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外框面积</w:t>
            </w:r>
          </w:p>
        </w:tc>
      </w:tr>
      <w:tr>
        <w:tblPrEx>
          <w:tblCellMar>
            <w:top w:w="0" w:type="dxa"/>
            <w:left w:w="108" w:type="dxa"/>
            <w:bottom w:w="0" w:type="dxa"/>
            <w:right w:w="108" w:type="dxa"/>
          </w:tblCellMar>
        </w:tblPrEx>
        <w:trPr>
          <w:trHeight w:val="570" w:hRule="atLeast"/>
        </w:trPr>
        <w:tc>
          <w:tcPr>
            <w:tcW w:w="133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left"/>
              <w:rPr>
                <w:rFonts w:ascii="宋体" w:hAnsi="宋体" w:cs="宋体"/>
                <w:b/>
                <w:bCs/>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22×13=276</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1408×832=1171456</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4.3×2.5</w:t>
            </w:r>
          </w:p>
        </w:tc>
        <w:tc>
          <w:tcPr>
            <w:tcW w:w="83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left"/>
              <w:rPr>
                <w:rFonts w:ascii="宋体" w:hAnsi="宋体" w:cs="宋体"/>
                <w:kern w:val="0"/>
                <w:szCs w:val="21"/>
              </w:rPr>
            </w:pPr>
            <w:r>
              <w:rPr>
                <w:rFonts w:hint="eastAsia" w:ascii="宋体" w:hAnsi="宋体" w:cs="宋体"/>
                <w:kern w:val="0"/>
                <w:szCs w:val="21"/>
              </w:rPr>
              <w:t>11.09平方米</w:t>
            </w: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规格型号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单位</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室外全彩</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P4</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 xml:space="preserve">10.75 </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平方米</w:t>
            </w:r>
          </w:p>
        </w:tc>
        <w:tc>
          <w:tcPr>
            <w:tcW w:w="836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360" w:lineRule="auto"/>
              <w:jc w:val="center"/>
              <w:rPr>
                <w:rFonts w:ascii="宋体" w:hAnsi="宋体" w:cs="宋体"/>
                <w:b/>
                <w:bCs/>
                <w:kern w:val="0"/>
                <w:szCs w:val="21"/>
              </w:rPr>
            </w:pP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全彩电源</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全彩屏专用</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1</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套</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接收卡</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显示屏专用</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1</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套</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箱体</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防水箱体</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 xml:space="preserve">10.75 </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平方米</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视频处理器</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1</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台</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控制软件</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显示屏专用</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1</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套</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7</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多功能配电柜</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全彩屏专用</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1</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台</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控制主机电脑</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独立显卡</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1</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台</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9</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散热设备</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轴流风机</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2</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对</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p>
        </w:tc>
      </w:tr>
      <w:tr>
        <w:tblPrEx>
          <w:tblCellMar>
            <w:top w:w="0" w:type="dxa"/>
            <w:left w:w="108" w:type="dxa"/>
            <w:bottom w:w="0" w:type="dxa"/>
            <w:right w:w="108" w:type="dxa"/>
          </w:tblCellMar>
        </w:tblPrEx>
        <w:trPr>
          <w:trHeight w:val="285"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ascii="宋体" w:hAnsi="宋体" w:cs="宋体"/>
                <w:kern w:val="0"/>
                <w:szCs w:val="21"/>
              </w:rPr>
              <w:t>10</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钢结构</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壁挂</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10.75</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平方米</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G</w:t>
            </w:r>
            <w:r>
              <w:rPr>
                <w:rFonts w:ascii="宋体" w:hAnsi="宋体" w:cs="宋体"/>
                <w:b/>
                <w:bCs/>
                <w:kern w:val="0"/>
                <w:szCs w:val="21"/>
              </w:rPr>
              <w:t>B</w:t>
            </w:r>
          </w:p>
        </w:tc>
      </w:tr>
      <w:tr>
        <w:tblPrEx>
          <w:tblCellMar>
            <w:top w:w="0" w:type="dxa"/>
            <w:left w:w="108" w:type="dxa"/>
            <w:bottom w:w="0" w:type="dxa"/>
            <w:right w:w="108" w:type="dxa"/>
          </w:tblCellMar>
        </w:tblPrEx>
        <w:trPr>
          <w:trHeight w:val="720" w:hRule="atLeast"/>
        </w:trPr>
        <w:tc>
          <w:tcPr>
            <w:tcW w:w="13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ascii="宋体" w:hAnsi="宋体" w:cs="宋体"/>
                <w:kern w:val="0"/>
                <w:szCs w:val="21"/>
              </w:rPr>
              <w:t>11</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线材</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left"/>
              <w:rPr>
                <w:rFonts w:ascii="宋体" w:hAnsi="宋体" w:cs="宋体"/>
                <w:kern w:val="0"/>
                <w:szCs w:val="21"/>
              </w:rPr>
            </w:pPr>
            <w:r>
              <w:rPr>
                <w:rFonts w:hint="eastAsia" w:ascii="宋体" w:hAnsi="宋体" w:cs="宋体"/>
                <w:kern w:val="0"/>
                <w:szCs w:val="21"/>
              </w:rPr>
              <w:t>六类网线+动力电源线+音频线</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20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米</w:t>
            </w:r>
          </w:p>
        </w:tc>
        <w:tc>
          <w:tcPr>
            <w:tcW w:w="836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　</w:t>
            </w:r>
          </w:p>
        </w:tc>
      </w:tr>
    </w:tbl>
    <w:p>
      <w:pPr>
        <w:rPr>
          <w:rFonts w:ascii="宋体" w:hAnsi="宋体" w:cs="宋体"/>
          <w:b/>
          <w:kern w:val="0"/>
          <w:szCs w:val="21"/>
        </w:rPr>
      </w:pPr>
      <w:r>
        <w:rPr>
          <w:rFonts w:hint="eastAsia" w:ascii="宋体" w:hAnsi="宋体" w:cs="宋体"/>
          <w:b/>
          <w:kern w:val="0"/>
          <w:szCs w:val="21"/>
        </w:rPr>
        <w:t>室内LDE显示系统附表1</w:t>
      </w:r>
    </w:p>
    <w:tbl>
      <w:tblPr>
        <w:tblStyle w:val="48"/>
        <w:tblW w:w="4452" w:type="dxa"/>
        <w:jc w:val="center"/>
        <w:tblLayout w:type="autofit"/>
        <w:tblCellMar>
          <w:top w:w="0" w:type="dxa"/>
          <w:left w:w="108" w:type="dxa"/>
          <w:bottom w:w="0" w:type="dxa"/>
          <w:right w:w="108" w:type="dxa"/>
        </w:tblCellMar>
      </w:tblPr>
      <w:tblGrid>
        <w:gridCol w:w="1484"/>
        <w:gridCol w:w="1484"/>
        <w:gridCol w:w="1484"/>
      </w:tblGrid>
      <w:tr>
        <w:tblPrEx>
          <w:tblCellMar>
            <w:top w:w="0" w:type="dxa"/>
            <w:left w:w="108" w:type="dxa"/>
            <w:bottom w:w="0" w:type="dxa"/>
            <w:right w:w="108" w:type="dxa"/>
          </w:tblCellMar>
        </w:tblPrEx>
        <w:trPr>
          <w:trHeight w:val="188" w:hRule="atLeast"/>
          <w:jc w:val="center"/>
        </w:trPr>
        <w:tc>
          <w:tcPr>
            <w:tcW w:w="14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屏幕尺寸</w:t>
            </w:r>
          </w:p>
        </w:tc>
        <w:tc>
          <w:tcPr>
            <w:tcW w:w="148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4.16</w:t>
            </w:r>
          </w:p>
        </w:tc>
        <w:tc>
          <w:tcPr>
            <w:tcW w:w="148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2.88</w:t>
            </w:r>
          </w:p>
        </w:tc>
      </w:tr>
      <w:tr>
        <w:tblPrEx>
          <w:tblCellMar>
            <w:top w:w="0" w:type="dxa"/>
            <w:left w:w="108" w:type="dxa"/>
            <w:bottom w:w="0" w:type="dxa"/>
            <w:right w:w="108" w:type="dxa"/>
          </w:tblCellMar>
        </w:tblPrEx>
        <w:trPr>
          <w:trHeight w:val="298" w:hRule="atLeast"/>
          <w:jc w:val="center"/>
        </w:trPr>
        <w:tc>
          <w:tcPr>
            <w:tcW w:w="148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板卡尺寸</w:t>
            </w:r>
          </w:p>
        </w:tc>
        <w:tc>
          <w:tcPr>
            <w:tcW w:w="1484" w:type="dxa"/>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0.32</w:t>
            </w:r>
          </w:p>
        </w:tc>
        <w:tc>
          <w:tcPr>
            <w:tcW w:w="1484" w:type="dxa"/>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0.16</w:t>
            </w:r>
          </w:p>
        </w:tc>
      </w:tr>
      <w:tr>
        <w:tblPrEx>
          <w:tblCellMar>
            <w:top w:w="0" w:type="dxa"/>
            <w:left w:w="108" w:type="dxa"/>
            <w:bottom w:w="0" w:type="dxa"/>
            <w:right w:w="108" w:type="dxa"/>
          </w:tblCellMar>
        </w:tblPrEx>
        <w:trPr>
          <w:trHeight w:val="188" w:hRule="atLeast"/>
          <w:jc w:val="center"/>
        </w:trPr>
        <w:tc>
          <w:tcPr>
            <w:tcW w:w="148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板卡组成</w:t>
            </w:r>
          </w:p>
        </w:tc>
        <w:tc>
          <w:tcPr>
            <w:tcW w:w="1484" w:type="dxa"/>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13</w:t>
            </w:r>
          </w:p>
        </w:tc>
        <w:tc>
          <w:tcPr>
            <w:tcW w:w="1484" w:type="dxa"/>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18</w:t>
            </w:r>
          </w:p>
        </w:tc>
      </w:tr>
      <w:tr>
        <w:tblPrEx>
          <w:tblCellMar>
            <w:top w:w="0" w:type="dxa"/>
            <w:left w:w="108" w:type="dxa"/>
            <w:bottom w:w="0" w:type="dxa"/>
            <w:right w:w="108" w:type="dxa"/>
          </w:tblCellMar>
        </w:tblPrEx>
        <w:trPr>
          <w:trHeight w:val="188" w:hRule="atLeast"/>
          <w:jc w:val="center"/>
        </w:trPr>
        <w:tc>
          <w:tcPr>
            <w:tcW w:w="148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板子分辨率</w:t>
            </w:r>
          </w:p>
        </w:tc>
        <w:tc>
          <w:tcPr>
            <w:tcW w:w="1484" w:type="dxa"/>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128</w:t>
            </w:r>
          </w:p>
        </w:tc>
        <w:tc>
          <w:tcPr>
            <w:tcW w:w="1484" w:type="dxa"/>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64</w:t>
            </w:r>
          </w:p>
        </w:tc>
      </w:tr>
      <w:tr>
        <w:tblPrEx>
          <w:tblCellMar>
            <w:top w:w="0" w:type="dxa"/>
            <w:left w:w="108" w:type="dxa"/>
            <w:bottom w:w="0" w:type="dxa"/>
            <w:right w:w="108" w:type="dxa"/>
          </w:tblCellMar>
        </w:tblPrEx>
        <w:trPr>
          <w:trHeight w:val="298" w:hRule="atLeast"/>
          <w:jc w:val="center"/>
        </w:trPr>
        <w:tc>
          <w:tcPr>
            <w:tcW w:w="148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整屏分辨率</w:t>
            </w:r>
          </w:p>
        </w:tc>
        <w:tc>
          <w:tcPr>
            <w:tcW w:w="1484" w:type="dxa"/>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1664</w:t>
            </w:r>
          </w:p>
        </w:tc>
        <w:tc>
          <w:tcPr>
            <w:tcW w:w="1484" w:type="dxa"/>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1152</w:t>
            </w:r>
          </w:p>
        </w:tc>
      </w:tr>
    </w:tbl>
    <w:p>
      <w:pPr>
        <w:jc w:val="center"/>
        <w:rPr>
          <w:rFonts w:ascii="宋体" w:hAnsi="宋体" w:cs="宋体"/>
          <w:b/>
          <w:kern w:val="0"/>
          <w:sz w:val="28"/>
          <w:szCs w:val="28"/>
        </w:rPr>
      </w:pPr>
    </w:p>
    <w:p>
      <w:pPr>
        <w:jc w:val="center"/>
        <w:rPr>
          <w:rFonts w:ascii="宋体" w:hAnsi="宋体" w:cs="宋体"/>
          <w:b/>
          <w:kern w:val="0"/>
          <w:sz w:val="28"/>
          <w:szCs w:val="28"/>
        </w:rPr>
      </w:pPr>
      <w:r>
        <w:rPr>
          <w:rFonts w:hint="eastAsia" w:ascii="宋体" w:hAnsi="宋体" w:cs="宋体"/>
          <w:b/>
          <w:kern w:val="0"/>
          <w:sz w:val="28"/>
          <w:szCs w:val="28"/>
        </w:rPr>
        <w:t>灯光舞台</w:t>
      </w:r>
    </w:p>
    <w:tbl>
      <w:tblPr>
        <w:tblStyle w:val="4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81"/>
        <w:gridCol w:w="3967"/>
        <w:gridCol w:w="1234"/>
        <w:gridCol w:w="1234"/>
        <w:gridCol w:w="5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6" w:type="dxa"/>
            <w:shd w:val="clear" w:color="auto" w:fill="FFFFFF" w:themeFill="background1"/>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681" w:type="dxa"/>
            <w:shd w:val="clear" w:color="auto" w:fill="FFFFFF" w:themeFill="background1"/>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产品名称</w:t>
            </w:r>
          </w:p>
        </w:tc>
        <w:tc>
          <w:tcPr>
            <w:tcW w:w="3967" w:type="dxa"/>
            <w:shd w:val="clear" w:color="auto" w:fill="FFFFFF" w:themeFill="background1"/>
            <w:noWrap/>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技术参数</w:t>
            </w:r>
          </w:p>
        </w:tc>
        <w:tc>
          <w:tcPr>
            <w:tcW w:w="1234" w:type="dxa"/>
            <w:shd w:val="clear" w:color="auto" w:fill="FFFFFF" w:themeFill="background1"/>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1234" w:type="dxa"/>
            <w:shd w:val="clear" w:color="auto" w:fill="FFFFFF" w:themeFill="background1"/>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单位</w:t>
            </w:r>
          </w:p>
        </w:tc>
        <w:tc>
          <w:tcPr>
            <w:tcW w:w="5348" w:type="dxa"/>
            <w:shd w:val="clear" w:color="auto" w:fill="FFFFFF" w:themeFill="background1"/>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681" w:type="dxa"/>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LED聚光灯</w:t>
            </w:r>
          </w:p>
        </w:tc>
        <w:tc>
          <w:tcPr>
            <w:tcW w:w="396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输入电压：AC110-240V/50-60HZ</w:t>
            </w:r>
            <w:r>
              <w:rPr>
                <w:rFonts w:hint="eastAsia" w:ascii="宋体" w:hAnsi="宋体" w:cs="宋体"/>
                <w:kern w:val="0"/>
                <w:szCs w:val="21"/>
              </w:rPr>
              <w:br w:type="textWrapping"/>
            </w:r>
            <w:r>
              <w:rPr>
                <w:rFonts w:hint="eastAsia" w:ascii="宋体" w:hAnsi="宋体" w:cs="宋体"/>
                <w:kern w:val="0"/>
                <w:szCs w:val="21"/>
              </w:rPr>
              <w:t>LED光源:LED集成200W一颗</w:t>
            </w:r>
            <w:r>
              <w:rPr>
                <w:rFonts w:hint="eastAsia" w:ascii="宋体" w:hAnsi="宋体" w:cs="宋体"/>
                <w:kern w:val="0"/>
                <w:szCs w:val="21"/>
              </w:rPr>
              <w:br w:type="textWrapping"/>
            </w:r>
            <w:r>
              <w:rPr>
                <w:rFonts w:hint="eastAsia" w:ascii="宋体" w:hAnsi="宋体" w:cs="宋体"/>
                <w:kern w:val="0"/>
                <w:szCs w:val="21"/>
              </w:rPr>
              <w:t>色温：3200-3500K</w:t>
            </w:r>
            <w:r>
              <w:rPr>
                <w:rFonts w:hint="eastAsia" w:ascii="宋体" w:hAnsi="宋体" w:cs="宋体"/>
                <w:kern w:val="0"/>
                <w:szCs w:val="21"/>
              </w:rPr>
              <w:br w:type="textWrapping"/>
            </w:r>
            <w:r>
              <w:rPr>
                <w:rFonts w:hint="eastAsia" w:ascii="宋体" w:hAnsi="宋体" w:cs="宋体"/>
                <w:kern w:val="0"/>
                <w:szCs w:val="21"/>
              </w:rPr>
              <w:t>使用寿命：5万-10万小时</w:t>
            </w:r>
            <w:r>
              <w:rPr>
                <w:rFonts w:hint="eastAsia" w:ascii="宋体" w:hAnsi="宋体" w:cs="宋体"/>
                <w:kern w:val="0"/>
                <w:szCs w:val="21"/>
              </w:rPr>
              <w:br w:type="textWrapping"/>
            </w:r>
            <w:r>
              <w:rPr>
                <w:rFonts w:hint="eastAsia" w:ascii="宋体" w:hAnsi="宋体" w:cs="宋体"/>
                <w:kern w:val="0"/>
                <w:szCs w:val="21"/>
              </w:rPr>
              <w:t>通道：2ch</w:t>
            </w:r>
            <w:r>
              <w:rPr>
                <w:rFonts w:hint="eastAsia" w:ascii="宋体" w:hAnsi="宋体" w:cs="宋体"/>
                <w:kern w:val="0"/>
                <w:szCs w:val="21"/>
              </w:rPr>
              <w:br w:type="textWrapping"/>
            </w:r>
            <w:r>
              <w:rPr>
                <w:rFonts w:hint="eastAsia" w:ascii="宋体" w:hAnsi="宋体" w:cs="宋体"/>
                <w:kern w:val="0"/>
                <w:szCs w:val="21"/>
              </w:rPr>
              <w:t>控制模式：手动，dxm512</w:t>
            </w:r>
            <w:r>
              <w:rPr>
                <w:rFonts w:hint="eastAsia" w:ascii="宋体" w:hAnsi="宋体" w:cs="宋体"/>
                <w:kern w:val="0"/>
                <w:szCs w:val="21"/>
              </w:rPr>
              <w:br w:type="textWrapping"/>
            </w:r>
            <w:r>
              <w:rPr>
                <w:rFonts w:hint="eastAsia" w:ascii="宋体" w:hAnsi="宋体" w:cs="宋体"/>
                <w:kern w:val="0"/>
                <w:szCs w:val="21"/>
              </w:rPr>
              <w:t>外壳：铸铝</w:t>
            </w:r>
            <w:r>
              <w:rPr>
                <w:rFonts w:hint="eastAsia" w:ascii="宋体" w:hAnsi="宋体" w:cs="宋体"/>
                <w:kern w:val="0"/>
                <w:szCs w:val="21"/>
              </w:rPr>
              <w:br w:type="textWrapping"/>
            </w:r>
            <w:r>
              <w:rPr>
                <w:rFonts w:hint="eastAsia" w:ascii="宋体" w:hAnsi="宋体" w:cs="宋体"/>
                <w:kern w:val="0"/>
                <w:szCs w:val="21"/>
              </w:rPr>
              <w:t>重量：≤10.2KG</w:t>
            </w:r>
            <w:r>
              <w:rPr>
                <w:rFonts w:hint="eastAsia" w:ascii="宋体" w:hAnsi="宋体" w:cs="宋体"/>
                <w:kern w:val="0"/>
                <w:szCs w:val="21"/>
              </w:rPr>
              <w:br w:type="textWrapping"/>
            </w:r>
            <w:r>
              <w:rPr>
                <w:rFonts w:hint="eastAsia" w:ascii="宋体" w:hAnsi="宋体" w:cs="宋体"/>
                <w:kern w:val="0"/>
                <w:szCs w:val="21"/>
              </w:rPr>
              <w:t>尺寸：约410*270*300MM</w:t>
            </w:r>
          </w:p>
        </w:tc>
        <w:tc>
          <w:tcPr>
            <w:tcW w:w="1234"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5"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681" w:type="dxa"/>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摇头灯</w:t>
            </w:r>
          </w:p>
        </w:tc>
        <w:tc>
          <w:tcPr>
            <w:tcW w:w="396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电压：100W~240V / 50-60Hz（选择100~120V / 50-60Hz）</w:t>
            </w:r>
            <w:r>
              <w:rPr>
                <w:rFonts w:hint="eastAsia" w:ascii="宋体" w:hAnsi="宋体" w:cs="宋体"/>
                <w:kern w:val="0"/>
                <w:szCs w:val="21"/>
              </w:rPr>
              <w:br w:type="textWrapping"/>
            </w:r>
            <w:r>
              <w:rPr>
                <w:rFonts w:hint="eastAsia" w:ascii="宋体" w:hAnsi="宋体" w:cs="宋体"/>
                <w:kern w:val="0"/>
                <w:szCs w:val="21"/>
              </w:rPr>
              <w:t>DMX频道：16 / 24CHs</w:t>
            </w:r>
            <w:r>
              <w:rPr>
                <w:rFonts w:hint="eastAsia" w:ascii="宋体" w:hAnsi="宋体" w:cs="宋体"/>
                <w:kern w:val="0"/>
                <w:szCs w:val="21"/>
              </w:rPr>
              <w:br w:type="textWrapping"/>
            </w:r>
            <w:r>
              <w:rPr>
                <w:rFonts w:hint="eastAsia" w:ascii="宋体" w:hAnsi="宋体" w:cs="宋体"/>
                <w:kern w:val="0"/>
                <w:szCs w:val="21"/>
              </w:rPr>
              <w:t>控制模型：DMX512，自动模型</w:t>
            </w:r>
            <w:r>
              <w:rPr>
                <w:rFonts w:hint="eastAsia" w:ascii="宋体" w:hAnsi="宋体" w:cs="宋体"/>
                <w:kern w:val="0"/>
                <w:szCs w:val="21"/>
              </w:rPr>
              <w:br w:type="textWrapping"/>
            </w:r>
            <w:r>
              <w:rPr>
                <w:rFonts w:hint="eastAsia" w:ascii="宋体" w:hAnsi="宋体" w:cs="宋体"/>
                <w:kern w:val="0"/>
                <w:szCs w:val="21"/>
              </w:rPr>
              <w:t>LED液晶显示器+按键，英文/中文，</w:t>
            </w:r>
            <w:r>
              <w:rPr>
                <w:rFonts w:hint="eastAsia" w:ascii="宋体" w:hAnsi="宋体" w:cs="宋体"/>
                <w:kern w:val="0"/>
                <w:szCs w:val="21"/>
              </w:rPr>
              <w:br w:type="textWrapping"/>
            </w:r>
            <w:r>
              <w:rPr>
                <w:rFonts w:hint="eastAsia" w:ascii="宋体" w:hAnsi="宋体" w:cs="宋体"/>
                <w:kern w:val="0"/>
                <w:szCs w:val="21"/>
              </w:rPr>
              <w:t>Diplsay板智能翻盖功能。</w:t>
            </w:r>
            <w:r>
              <w:rPr>
                <w:rFonts w:hint="eastAsia" w:ascii="宋体" w:hAnsi="宋体" w:cs="宋体"/>
                <w:kern w:val="0"/>
                <w:szCs w:val="21"/>
              </w:rPr>
              <w:br w:type="textWrapping"/>
            </w:r>
            <w:r>
              <w:rPr>
                <w:rFonts w:hint="eastAsia" w:ascii="宋体" w:hAnsi="宋体" w:cs="宋体"/>
                <w:kern w:val="0"/>
                <w:szCs w:val="21"/>
              </w:rPr>
              <w:t>光源：Yodn 17R灯</w:t>
            </w:r>
            <w:r>
              <w:rPr>
                <w:rFonts w:hint="eastAsia" w:ascii="宋体" w:hAnsi="宋体" w:cs="宋体"/>
                <w:kern w:val="0"/>
                <w:szCs w:val="21"/>
              </w:rPr>
              <w:br w:type="textWrapping"/>
            </w:r>
            <w:r>
              <w:rPr>
                <w:rFonts w:hint="eastAsia" w:ascii="宋体" w:hAnsi="宋体" w:cs="宋体"/>
                <w:kern w:val="0"/>
                <w:szCs w:val="21"/>
              </w:rPr>
              <w:t>超快速和超静音三相步进机动</w:t>
            </w:r>
            <w:r>
              <w:rPr>
                <w:rFonts w:hint="eastAsia" w:ascii="宋体" w:hAnsi="宋体" w:cs="宋体"/>
                <w:kern w:val="0"/>
                <w:szCs w:val="21"/>
              </w:rPr>
              <w:br w:type="textWrapping"/>
            </w:r>
            <w:r>
              <w:rPr>
                <w:rFonts w:hint="eastAsia" w:ascii="宋体" w:hAnsi="宋体" w:cs="宋体"/>
                <w:kern w:val="0"/>
                <w:szCs w:val="21"/>
              </w:rPr>
              <w:t>色温为8000K，寿命为2000Hs。</w:t>
            </w:r>
            <w:r>
              <w:rPr>
                <w:rFonts w:hint="eastAsia" w:ascii="宋体" w:hAnsi="宋体" w:cs="宋体"/>
                <w:kern w:val="0"/>
                <w:szCs w:val="21"/>
              </w:rPr>
              <w:br w:type="textWrapping"/>
            </w:r>
            <w:r>
              <w:rPr>
                <w:rFonts w:hint="eastAsia" w:ascii="宋体" w:hAnsi="宋体" w:cs="宋体"/>
                <w:kern w:val="0"/>
                <w:szCs w:val="21"/>
              </w:rPr>
              <w:t>13色，白色，双色效果。</w:t>
            </w:r>
            <w:r>
              <w:rPr>
                <w:rFonts w:hint="eastAsia" w:ascii="宋体" w:hAnsi="宋体" w:cs="宋体"/>
                <w:kern w:val="0"/>
                <w:szCs w:val="21"/>
              </w:rPr>
              <w:br w:type="textWrapping"/>
            </w:r>
            <w:r>
              <w:rPr>
                <w:rFonts w:hint="eastAsia" w:ascii="宋体" w:hAnsi="宋体" w:cs="宋体"/>
                <w:kern w:val="0"/>
                <w:szCs w:val="21"/>
              </w:rPr>
              <w:t>14个带圆圈的固定图案片</w:t>
            </w:r>
            <w:r>
              <w:rPr>
                <w:rFonts w:hint="eastAsia" w:ascii="宋体" w:hAnsi="宋体" w:cs="宋体"/>
                <w:kern w:val="0"/>
                <w:szCs w:val="21"/>
              </w:rPr>
              <w:br w:type="textWrapping"/>
            </w:r>
            <w:r>
              <w:rPr>
                <w:rFonts w:hint="eastAsia" w:ascii="宋体" w:hAnsi="宋体" w:cs="宋体"/>
                <w:kern w:val="0"/>
                <w:szCs w:val="21"/>
              </w:rPr>
              <w:t>9个可变旋转的三维图案片，带白色。</w:t>
            </w:r>
            <w:r>
              <w:rPr>
                <w:rFonts w:hint="eastAsia" w:ascii="宋体" w:hAnsi="宋体" w:cs="宋体"/>
                <w:kern w:val="0"/>
                <w:szCs w:val="21"/>
              </w:rPr>
              <w:br w:type="textWrapping"/>
            </w:r>
            <w:r>
              <w:rPr>
                <w:rFonts w:hint="eastAsia" w:ascii="宋体" w:hAnsi="宋体" w:cs="宋体"/>
                <w:kern w:val="0"/>
                <w:szCs w:val="21"/>
              </w:rPr>
              <w:t>任何两种棱镜堆都可以结合动态效果</w:t>
            </w:r>
            <w:r>
              <w:rPr>
                <w:rFonts w:hint="eastAsia" w:ascii="宋体" w:hAnsi="宋体" w:cs="宋体"/>
                <w:kern w:val="0"/>
                <w:szCs w:val="21"/>
              </w:rPr>
              <w:br w:type="textWrapping"/>
            </w:r>
            <w:r>
              <w:rPr>
                <w:rFonts w:hint="eastAsia" w:ascii="宋体" w:hAnsi="宋体" w:cs="宋体"/>
                <w:kern w:val="0"/>
                <w:szCs w:val="21"/>
              </w:rPr>
              <w:t>正负旋转切换效果。</w:t>
            </w:r>
            <w:r>
              <w:rPr>
                <w:rFonts w:hint="eastAsia" w:ascii="宋体" w:hAnsi="宋体" w:cs="宋体"/>
                <w:kern w:val="0"/>
                <w:szCs w:val="21"/>
              </w:rPr>
              <w:br w:type="textWrapping"/>
            </w:r>
            <w:r>
              <w:rPr>
                <w:rFonts w:hint="eastAsia" w:ascii="宋体" w:hAnsi="宋体" w:cs="宋体"/>
                <w:kern w:val="0"/>
                <w:szCs w:val="21"/>
              </w:rPr>
              <w:t>光学镜头：高精度胶合光学镜头组合</w:t>
            </w:r>
            <w:r>
              <w:rPr>
                <w:rFonts w:hint="eastAsia" w:ascii="宋体" w:hAnsi="宋体" w:cs="宋体"/>
                <w:kern w:val="0"/>
                <w:szCs w:val="21"/>
              </w:rPr>
              <w:br w:type="textWrapping"/>
            </w:r>
            <w:r>
              <w:rPr>
                <w:rFonts w:hint="eastAsia" w:ascii="宋体" w:hAnsi="宋体" w:cs="宋体"/>
                <w:kern w:val="0"/>
                <w:szCs w:val="21"/>
              </w:rPr>
              <w:t>焦点：线性焦点</w:t>
            </w:r>
            <w:r>
              <w:rPr>
                <w:rFonts w:hint="eastAsia" w:ascii="宋体" w:hAnsi="宋体" w:cs="宋体"/>
                <w:kern w:val="0"/>
                <w:szCs w:val="21"/>
              </w:rPr>
              <w:br w:type="textWrapping"/>
            </w:r>
            <w:r>
              <w:rPr>
                <w:rFonts w:hint="eastAsia" w:ascii="宋体" w:hAnsi="宋体" w:cs="宋体"/>
                <w:kern w:val="0"/>
                <w:szCs w:val="21"/>
              </w:rPr>
              <w:t>缩放：线性缩放。</w:t>
            </w:r>
            <w:r>
              <w:rPr>
                <w:rFonts w:hint="eastAsia" w:ascii="宋体" w:hAnsi="宋体" w:cs="宋体"/>
                <w:kern w:val="0"/>
                <w:szCs w:val="21"/>
              </w:rPr>
              <w:br w:type="textWrapping"/>
            </w:r>
            <w:r>
              <w:rPr>
                <w:rFonts w:hint="eastAsia" w:ascii="宋体" w:hAnsi="宋体" w:cs="宋体"/>
                <w:kern w:val="0"/>
                <w:szCs w:val="21"/>
              </w:rPr>
              <w:t>调光器：0-100％线性调光器。</w:t>
            </w:r>
            <w:r>
              <w:rPr>
                <w:rFonts w:hint="eastAsia" w:ascii="宋体" w:hAnsi="宋体" w:cs="宋体"/>
                <w:kern w:val="0"/>
                <w:szCs w:val="21"/>
              </w:rPr>
              <w:br w:type="textWrapping"/>
            </w:r>
            <w:r>
              <w:rPr>
                <w:rFonts w:hint="eastAsia" w:ascii="宋体" w:hAnsi="宋体" w:cs="宋体"/>
                <w:kern w:val="0"/>
                <w:szCs w:val="21"/>
              </w:rPr>
              <w:t>光束角度：2-38度。</w:t>
            </w:r>
            <w:r>
              <w:rPr>
                <w:rFonts w:hint="eastAsia" w:ascii="宋体" w:hAnsi="宋体" w:cs="宋体"/>
                <w:kern w:val="0"/>
                <w:szCs w:val="21"/>
              </w:rPr>
              <w:br w:type="textWrapping"/>
            </w:r>
            <w:r>
              <w:rPr>
                <w:rFonts w:hint="eastAsia" w:ascii="宋体" w:hAnsi="宋体" w:cs="宋体"/>
                <w:kern w:val="0"/>
                <w:szCs w:val="21"/>
              </w:rPr>
              <w:t>频闪：两片式闪光灯（0.5-9FPS）</w:t>
            </w:r>
            <w:r>
              <w:rPr>
                <w:rFonts w:hint="eastAsia" w:ascii="宋体" w:hAnsi="宋体" w:cs="宋体"/>
                <w:kern w:val="0"/>
                <w:szCs w:val="21"/>
              </w:rPr>
              <w:br w:type="textWrapping"/>
            </w:r>
            <w:r>
              <w:rPr>
                <w:rFonts w:hint="eastAsia" w:ascii="宋体" w:hAnsi="宋体" w:cs="宋体"/>
                <w:kern w:val="0"/>
                <w:szCs w:val="21"/>
              </w:rPr>
              <w:t>16个超静音电机，平移和倾斜三相步进电机，16位。</w:t>
            </w:r>
            <w:r>
              <w:rPr>
                <w:rFonts w:hint="eastAsia" w:ascii="宋体" w:hAnsi="宋体" w:cs="宋体"/>
                <w:kern w:val="0"/>
                <w:szCs w:val="21"/>
              </w:rPr>
              <w:br w:type="textWrapping"/>
            </w:r>
            <w:r>
              <w:rPr>
                <w:rFonts w:hint="eastAsia" w:ascii="宋体" w:hAnsi="宋体" w:cs="宋体"/>
                <w:kern w:val="0"/>
                <w:szCs w:val="21"/>
              </w:rPr>
              <w:t>外壳：耐高温合金塑料</w:t>
            </w:r>
            <w:r>
              <w:rPr>
                <w:rFonts w:hint="eastAsia" w:ascii="宋体" w:hAnsi="宋体" w:cs="宋体"/>
                <w:kern w:val="0"/>
                <w:szCs w:val="21"/>
              </w:rPr>
              <w:br w:type="textWrapping"/>
            </w:r>
            <w:r>
              <w:rPr>
                <w:rFonts w:hint="eastAsia" w:ascii="宋体" w:hAnsi="宋体" w:cs="宋体"/>
                <w:kern w:val="0"/>
                <w:szCs w:val="21"/>
              </w:rPr>
              <w:t>IP速率：IP20</w:t>
            </w:r>
            <w:r>
              <w:rPr>
                <w:rFonts w:hint="eastAsia" w:ascii="宋体" w:hAnsi="宋体" w:cs="宋体"/>
                <w:kern w:val="0"/>
                <w:szCs w:val="21"/>
              </w:rPr>
              <w:br w:type="textWrapping"/>
            </w:r>
            <w:r>
              <w:rPr>
                <w:rFonts w:hint="eastAsia" w:ascii="宋体" w:hAnsi="宋体" w:cs="宋体"/>
                <w:kern w:val="0"/>
                <w:szCs w:val="21"/>
              </w:rPr>
              <w:t>重量：≤18.6KG</w:t>
            </w:r>
            <w:r>
              <w:rPr>
                <w:rFonts w:hint="eastAsia" w:ascii="宋体" w:hAnsi="宋体" w:cs="宋体"/>
                <w:kern w:val="0"/>
                <w:szCs w:val="21"/>
              </w:rPr>
              <w:br w:type="textWrapping"/>
            </w:r>
            <w:r>
              <w:rPr>
                <w:rFonts w:hint="eastAsia" w:ascii="宋体" w:hAnsi="宋体" w:cs="宋体"/>
                <w:kern w:val="0"/>
                <w:szCs w:val="21"/>
              </w:rPr>
              <w:t>尺寸：约361 * 300.8 * 601.8mm</w:t>
            </w:r>
          </w:p>
        </w:tc>
        <w:tc>
          <w:tcPr>
            <w:tcW w:w="1234"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681" w:type="dxa"/>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LED帕灯</w:t>
            </w:r>
          </w:p>
        </w:tc>
        <w:tc>
          <w:tcPr>
            <w:tcW w:w="396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LED数量：3W54颗彩色灯珠，R12,G18.B18.W6</w:t>
            </w:r>
            <w:r>
              <w:rPr>
                <w:rFonts w:hint="eastAsia" w:ascii="宋体" w:hAnsi="宋体" w:cs="宋体"/>
                <w:kern w:val="0"/>
                <w:szCs w:val="21"/>
              </w:rPr>
              <w:br w:type="textWrapping"/>
            </w:r>
            <w:r>
              <w:rPr>
                <w:rFonts w:hint="eastAsia" w:ascii="宋体" w:hAnsi="宋体" w:cs="宋体"/>
                <w:kern w:val="0"/>
                <w:szCs w:val="21"/>
              </w:rPr>
              <w:t>驱动电流：700MA</w:t>
            </w:r>
            <w:r>
              <w:rPr>
                <w:rFonts w:hint="eastAsia" w:ascii="宋体" w:hAnsi="宋体" w:cs="宋体"/>
                <w:kern w:val="0"/>
                <w:szCs w:val="21"/>
              </w:rPr>
              <w:br w:type="textWrapping"/>
            </w:r>
            <w:r>
              <w:rPr>
                <w:rFonts w:hint="eastAsia" w:ascii="宋体" w:hAnsi="宋体" w:cs="宋体"/>
                <w:kern w:val="0"/>
                <w:szCs w:val="21"/>
              </w:rPr>
              <w:t>色彩：RGBW无限混色均匀的RGBW混色系统和彩虹效果，</w:t>
            </w:r>
            <w:r>
              <w:rPr>
                <w:rFonts w:hint="eastAsia" w:ascii="宋体" w:hAnsi="宋体" w:cs="宋体"/>
                <w:kern w:val="0"/>
                <w:szCs w:val="21"/>
              </w:rPr>
              <w:br w:type="textWrapping"/>
            </w:r>
            <w:r>
              <w:rPr>
                <w:rFonts w:hint="eastAsia" w:ascii="宋体" w:hAnsi="宋体" w:cs="宋体"/>
                <w:kern w:val="0"/>
                <w:szCs w:val="21"/>
              </w:rPr>
              <w:t>可通过白色LED调节色温得到更丰富多彩的颜色</w:t>
            </w:r>
            <w:r>
              <w:rPr>
                <w:rFonts w:hint="eastAsia" w:ascii="宋体" w:hAnsi="宋体" w:cs="宋体"/>
                <w:kern w:val="0"/>
                <w:szCs w:val="21"/>
              </w:rPr>
              <w:br w:type="textWrapping"/>
            </w:r>
            <w:r>
              <w:rPr>
                <w:rFonts w:hint="eastAsia" w:ascii="宋体" w:hAnsi="宋体" w:cs="宋体"/>
                <w:kern w:val="0"/>
                <w:szCs w:val="21"/>
              </w:rPr>
              <w:t>输入电压：AC90V-240V     功率≤150W</w:t>
            </w:r>
            <w:r>
              <w:rPr>
                <w:rFonts w:hint="eastAsia" w:ascii="宋体" w:hAnsi="宋体" w:cs="宋体"/>
                <w:kern w:val="0"/>
                <w:szCs w:val="21"/>
              </w:rPr>
              <w:br w:type="textWrapping"/>
            </w:r>
            <w:r>
              <w:rPr>
                <w:rFonts w:hint="eastAsia" w:ascii="宋体" w:hAnsi="宋体" w:cs="宋体"/>
                <w:kern w:val="0"/>
                <w:szCs w:val="21"/>
              </w:rPr>
              <w:t>控制面板：自走/手动/通道控制</w:t>
            </w:r>
            <w:r>
              <w:rPr>
                <w:rFonts w:hint="eastAsia" w:ascii="宋体" w:hAnsi="宋体" w:cs="宋体"/>
                <w:kern w:val="0"/>
                <w:szCs w:val="21"/>
              </w:rPr>
              <w:br w:type="textWrapping"/>
            </w:r>
            <w:r>
              <w:rPr>
                <w:rFonts w:hint="eastAsia" w:ascii="宋体" w:hAnsi="宋体" w:cs="宋体"/>
                <w:kern w:val="0"/>
                <w:szCs w:val="21"/>
              </w:rPr>
              <w:t>控制协议：DMX-512     通道：7通道</w:t>
            </w:r>
            <w:r>
              <w:rPr>
                <w:rFonts w:hint="eastAsia" w:ascii="宋体" w:hAnsi="宋体" w:cs="宋体"/>
                <w:kern w:val="0"/>
                <w:szCs w:val="21"/>
              </w:rPr>
              <w:br w:type="textWrapping"/>
            </w:r>
            <w:r>
              <w:rPr>
                <w:rFonts w:hint="eastAsia" w:ascii="宋体" w:hAnsi="宋体" w:cs="宋体"/>
                <w:kern w:val="0"/>
                <w:szCs w:val="21"/>
              </w:rPr>
              <w:t>频闪：0-20HZ</w:t>
            </w:r>
            <w:r>
              <w:rPr>
                <w:rFonts w:hint="eastAsia" w:ascii="宋体" w:hAnsi="宋体" w:cs="宋体"/>
                <w:kern w:val="0"/>
                <w:szCs w:val="21"/>
              </w:rPr>
              <w:br w:type="textWrapping"/>
            </w:r>
            <w:r>
              <w:rPr>
                <w:rFonts w:hint="eastAsia" w:ascii="宋体" w:hAnsi="宋体" w:cs="宋体"/>
                <w:kern w:val="0"/>
                <w:szCs w:val="21"/>
              </w:rPr>
              <w:t>光束角度：15°，25°，30°，45°可供选择</w:t>
            </w:r>
            <w:r>
              <w:rPr>
                <w:rFonts w:hint="eastAsia" w:ascii="宋体" w:hAnsi="宋体" w:cs="宋体"/>
                <w:kern w:val="0"/>
                <w:szCs w:val="21"/>
              </w:rPr>
              <w:br w:type="textWrapping"/>
            </w:r>
            <w:r>
              <w:rPr>
                <w:rFonts w:hint="eastAsia" w:ascii="宋体" w:hAnsi="宋体" w:cs="宋体"/>
                <w:kern w:val="0"/>
                <w:szCs w:val="21"/>
              </w:rPr>
              <w:t>产品连接：信号输入/输出，电源输入/输出</w:t>
            </w:r>
            <w:r>
              <w:rPr>
                <w:rFonts w:hint="eastAsia" w:ascii="宋体" w:hAnsi="宋体" w:cs="宋体"/>
                <w:kern w:val="0"/>
                <w:szCs w:val="21"/>
              </w:rPr>
              <w:br w:type="textWrapping"/>
            </w:r>
            <w:r>
              <w:rPr>
                <w:rFonts w:hint="eastAsia" w:ascii="宋体" w:hAnsi="宋体" w:cs="宋体"/>
                <w:kern w:val="0"/>
                <w:szCs w:val="21"/>
              </w:rPr>
              <w:t>冷却：风扇冷却</w:t>
            </w:r>
          </w:p>
        </w:tc>
        <w:tc>
          <w:tcPr>
            <w:tcW w:w="1234"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24</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681" w:type="dxa"/>
            <w:shd w:val="clear" w:color="000000" w:fill="FFFFFF"/>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灯杆</w:t>
            </w:r>
          </w:p>
        </w:tc>
        <w:tc>
          <w:tcPr>
            <w:tcW w:w="396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1.三通灯杆</w:t>
            </w:r>
            <w:r>
              <w:rPr>
                <w:rFonts w:hint="eastAsia" w:ascii="宋体" w:hAnsi="宋体" w:cs="宋体"/>
                <w:kern w:val="0"/>
                <w:szCs w:val="21"/>
              </w:rPr>
              <w:br w:type="textWrapping"/>
            </w:r>
            <w:r>
              <w:rPr>
                <w:rFonts w:hint="eastAsia" w:ascii="宋体" w:hAnsi="宋体" w:cs="宋体"/>
                <w:kern w:val="0"/>
                <w:szCs w:val="21"/>
              </w:rPr>
              <w:t>2.主管50mm铝合金灯架</w:t>
            </w:r>
          </w:p>
        </w:tc>
        <w:tc>
          <w:tcPr>
            <w:tcW w:w="1234"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30</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米</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二、</w:t>
            </w:r>
          </w:p>
        </w:tc>
        <w:tc>
          <w:tcPr>
            <w:tcW w:w="1681" w:type="dxa"/>
            <w:shd w:val="clear" w:color="000000" w:fill="FFFFFF"/>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控制设备</w:t>
            </w:r>
          </w:p>
        </w:tc>
        <w:tc>
          <w:tcPr>
            <w:tcW w:w="396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681" w:type="dxa"/>
            <w:shd w:val="clear" w:color="000000" w:fill="FFFFFF"/>
            <w:vAlign w:val="center"/>
          </w:tcPr>
          <w:p>
            <w:pPr>
              <w:widowControl/>
              <w:spacing w:line="360" w:lineRule="auto"/>
              <w:jc w:val="left"/>
              <w:rPr>
                <w:rFonts w:ascii="宋体" w:hAnsi="宋体" w:cs="宋体"/>
                <w:kern w:val="0"/>
                <w:szCs w:val="21"/>
              </w:rPr>
            </w:pPr>
            <w:r>
              <w:rPr>
                <w:rFonts w:hint="eastAsia" w:ascii="宋体" w:hAnsi="宋体" w:cs="宋体"/>
                <w:kern w:val="0"/>
                <w:szCs w:val="21"/>
              </w:rPr>
              <w:t>灯光控制台</w:t>
            </w:r>
          </w:p>
        </w:tc>
        <w:tc>
          <w:tcPr>
            <w:tcW w:w="396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1024 电脑灯光控制台可同时控制96台电脑灯。读取珍珠R20格式灯库，内置图形效果，轻松实现X/Y走圆，RGB彩虹效果，光束波浪式亮暗等效果。能同时运行10个场景、执行5个内置图形，可使用推杆运行场景并调整场景的调光通道的亮度等DMX512 通道数 ≥1024</w:t>
            </w:r>
            <w:r>
              <w:rPr>
                <w:rFonts w:hint="eastAsia" w:ascii="宋体" w:hAnsi="宋体" w:cs="宋体"/>
                <w:kern w:val="0"/>
                <w:szCs w:val="21"/>
              </w:rPr>
              <w:br w:type="textWrapping"/>
            </w:r>
            <w:r>
              <w:rPr>
                <w:rFonts w:hint="eastAsia" w:ascii="宋体" w:hAnsi="宋体" w:cs="宋体"/>
                <w:kern w:val="0"/>
                <w:szCs w:val="21"/>
              </w:rPr>
              <w:t xml:space="preserve">电脑灯的配接数量≥96  电脑灯重新配接地址码 支持 </w:t>
            </w:r>
            <w:r>
              <w:rPr>
                <w:rFonts w:hint="eastAsia" w:ascii="宋体" w:hAnsi="宋体" w:cs="宋体"/>
                <w:kern w:val="0"/>
                <w:szCs w:val="21"/>
              </w:rPr>
              <w:br w:type="textWrapping"/>
            </w:r>
            <w:r>
              <w:rPr>
                <w:rFonts w:hint="eastAsia" w:ascii="宋体" w:hAnsi="宋体" w:cs="宋体"/>
                <w:kern w:val="0"/>
                <w:szCs w:val="21"/>
              </w:rPr>
              <w:t xml:space="preserve">灯具水平垂直交换 支持   灯具通道反倒输出 支持 灯具通道滑步模式切换 支持 </w:t>
            </w:r>
            <w:r>
              <w:rPr>
                <w:rFonts w:hint="eastAsia" w:ascii="宋体" w:hAnsi="宋体" w:cs="宋体"/>
                <w:kern w:val="0"/>
                <w:szCs w:val="21"/>
              </w:rPr>
              <w:br w:type="textWrapping"/>
            </w:r>
            <w:r>
              <w:rPr>
                <w:rFonts w:hint="eastAsia" w:ascii="宋体" w:hAnsi="宋体" w:cs="宋体"/>
                <w:kern w:val="0"/>
                <w:szCs w:val="21"/>
              </w:rPr>
              <w:t xml:space="preserve">每台电脑灯最多可用控制通道≥40主通道+40微调通道 灯库 支持珍珠R20灯库   可保存的场景数量≥60 可同时运行的场景数量≥10  多步场景的总步数 600 </w:t>
            </w:r>
            <w:r>
              <w:rPr>
                <w:rFonts w:hint="eastAsia" w:ascii="宋体" w:hAnsi="宋体" w:cs="宋体"/>
                <w:kern w:val="0"/>
                <w:szCs w:val="21"/>
              </w:rPr>
              <w:br w:type="textWrapping"/>
            </w:r>
            <w:r>
              <w:rPr>
                <w:rFonts w:hint="eastAsia" w:ascii="宋体" w:hAnsi="宋体" w:cs="宋体"/>
                <w:kern w:val="0"/>
                <w:szCs w:val="21"/>
              </w:rPr>
              <w:t xml:space="preserve">场景的时间控制 淡入、淡出、LTP滑步 </w:t>
            </w:r>
            <w:r>
              <w:rPr>
                <w:rFonts w:hint="eastAsia" w:ascii="宋体" w:hAnsi="宋体" w:cs="宋体"/>
                <w:kern w:val="0"/>
                <w:szCs w:val="21"/>
              </w:rPr>
              <w:br w:type="textWrapping"/>
            </w:r>
            <w:r>
              <w:rPr>
                <w:rFonts w:hint="eastAsia" w:ascii="宋体" w:hAnsi="宋体" w:cs="宋体"/>
                <w:kern w:val="0"/>
                <w:szCs w:val="21"/>
              </w:rPr>
              <w:t xml:space="preserve">每个场景可存储图形数量 5 推杆启动场景并进行调光 支持 互锁场景 支持 </w:t>
            </w:r>
            <w:r>
              <w:rPr>
                <w:rFonts w:hint="eastAsia" w:ascii="宋体" w:hAnsi="宋体" w:cs="宋体"/>
                <w:kern w:val="0"/>
                <w:szCs w:val="21"/>
              </w:rPr>
              <w:br w:type="textWrapping"/>
            </w:r>
            <w:r>
              <w:rPr>
                <w:rFonts w:hint="eastAsia" w:ascii="宋体" w:hAnsi="宋体" w:cs="宋体"/>
                <w:kern w:val="0"/>
                <w:szCs w:val="21"/>
              </w:rPr>
              <w:t xml:space="preserve">点控场景 支持  图形生成器 可生成Dimmer, P/T, RGB, CMY, Color, Gobo, Iris, Focus图形 可同时运行图形数量 5  主控推杆 全局、重演、灯具 </w:t>
            </w:r>
            <w:r>
              <w:rPr>
                <w:rFonts w:hint="eastAsia" w:ascii="宋体" w:hAnsi="宋体" w:cs="宋体"/>
                <w:kern w:val="0"/>
                <w:szCs w:val="21"/>
              </w:rPr>
              <w:br w:type="textWrapping"/>
            </w:r>
            <w:r>
              <w:rPr>
                <w:rFonts w:hint="eastAsia" w:ascii="宋体" w:hAnsi="宋体" w:cs="宋体"/>
                <w:kern w:val="0"/>
                <w:szCs w:val="21"/>
              </w:rPr>
              <w:t xml:space="preserve">立即黑场 支持  转盘调整通道数值 支持  推杆调整通道数值 支持 </w:t>
            </w:r>
            <w:r>
              <w:rPr>
                <w:rFonts w:hint="eastAsia" w:ascii="宋体" w:hAnsi="宋体" w:cs="宋体"/>
                <w:kern w:val="0"/>
                <w:szCs w:val="21"/>
              </w:rPr>
              <w:br w:type="textWrapping"/>
            </w:r>
            <w:r>
              <w:rPr>
                <w:rFonts w:hint="eastAsia" w:ascii="宋体" w:hAnsi="宋体" w:cs="宋体"/>
                <w:kern w:val="0"/>
                <w:szCs w:val="21"/>
              </w:rPr>
              <w:t xml:space="preserve">推杆调光 支持   U盘读取 支持FAT32格式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1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681" w:type="dxa"/>
            <w:shd w:val="clear" w:color="000000" w:fill="FFFFFF"/>
            <w:vAlign w:val="center"/>
          </w:tcPr>
          <w:p>
            <w:pPr>
              <w:widowControl/>
              <w:spacing w:line="360" w:lineRule="auto"/>
              <w:jc w:val="left"/>
              <w:rPr>
                <w:rFonts w:ascii="宋体" w:hAnsi="宋体" w:cs="宋体"/>
                <w:kern w:val="0"/>
                <w:szCs w:val="21"/>
              </w:rPr>
            </w:pPr>
            <w:r>
              <w:rPr>
                <w:rFonts w:hint="eastAsia" w:ascii="宋体" w:hAnsi="宋体" w:cs="宋体"/>
                <w:kern w:val="0"/>
                <w:szCs w:val="21"/>
              </w:rPr>
              <w:t>信号放大器</w:t>
            </w:r>
          </w:p>
        </w:tc>
        <w:tc>
          <w:tcPr>
            <w:tcW w:w="396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性能特点：</w:t>
            </w:r>
            <w:r>
              <w:rPr>
                <w:rFonts w:hint="eastAsia" w:ascii="宋体" w:hAnsi="宋体" w:cs="宋体"/>
                <w:kern w:val="0"/>
                <w:szCs w:val="21"/>
              </w:rPr>
              <w:br w:type="textWrapping"/>
            </w:r>
            <w:r>
              <w:rPr>
                <w:rFonts w:hint="eastAsia" w:ascii="宋体" w:hAnsi="宋体" w:cs="宋体"/>
                <w:kern w:val="0"/>
                <w:szCs w:val="21"/>
              </w:rPr>
              <w:t>一进八出隔离放大器是一种将输入与输出之间在电气上进行</w:t>
            </w:r>
            <w:r>
              <w:rPr>
                <w:rFonts w:hint="eastAsia" w:ascii="宋体" w:hAnsi="宋体" w:cs="宋体"/>
                <w:kern w:val="0"/>
                <w:szCs w:val="21"/>
              </w:rPr>
              <w:br w:type="textWrapping"/>
            </w:r>
            <w:r>
              <w:rPr>
                <w:rFonts w:hint="eastAsia" w:ascii="宋体" w:hAnsi="宋体" w:cs="宋体"/>
                <w:kern w:val="0"/>
                <w:szCs w:val="21"/>
              </w:rPr>
              <w:t>绝缘的高耐压、无噪声、宽频带的隔离放大器。适用于在高</w:t>
            </w:r>
            <w:r>
              <w:rPr>
                <w:rFonts w:hint="eastAsia" w:ascii="宋体" w:hAnsi="宋体" w:cs="宋体"/>
                <w:kern w:val="0"/>
                <w:szCs w:val="21"/>
              </w:rPr>
              <w:br w:type="textWrapping"/>
            </w:r>
            <w:r>
              <w:rPr>
                <w:rFonts w:hint="eastAsia" w:ascii="宋体" w:hAnsi="宋体" w:cs="宋体"/>
                <w:kern w:val="0"/>
                <w:szCs w:val="21"/>
              </w:rPr>
              <w:t>电压上检测信号、不同基准电位的装置之间的接口、在测量</w:t>
            </w:r>
            <w:r>
              <w:rPr>
                <w:rFonts w:hint="eastAsia" w:ascii="宋体" w:hAnsi="宋体" w:cs="宋体"/>
                <w:kern w:val="0"/>
                <w:szCs w:val="21"/>
              </w:rPr>
              <w:br w:type="textWrapping"/>
            </w:r>
            <w:r>
              <w:rPr>
                <w:rFonts w:hint="eastAsia" w:ascii="宋体" w:hAnsi="宋体" w:cs="宋体"/>
                <w:kern w:val="0"/>
                <w:szCs w:val="21"/>
              </w:rPr>
              <w:t>仪器的输入端防止来自计算机的噪声信号（接地分离）等方</w:t>
            </w:r>
            <w:r>
              <w:rPr>
                <w:rFonts w:hint="eastAsia" w:ascii="宋体" w:hAnsi="宋体" w:cs="宋体"/>
                <w:kern w:val="0"/>
                <w:szCs w:val="21"/>
              </w:rPr>
              <w:br w:type="textWrapping"/>
            </w:r>
            <w:r>
              <w:rPr>
                <w:rFonts w:hint="eastAsia" w:ascii="宋体" w:hAnsi="宋体" w:cs="宋体"/>
                <w:kern w:val="0"/>
                <w:szCs w:val="21"/>
              </w:rPr>
              <w:t>面干拢。</w:t>
            </w:r>
            <w:r>
              <w:rPr>
                <w:rFonts w:hint="eastAsia" w:ascii="宋体" w:hAnsi="宋体" w:cs="宋体"/>
                <w:kern w:val="0"/>
                <w:szCs w:val="21"/>
              </w:rPr>
              <w:br w:type="textWrapping"/>
            </w:r>
            <w:r>
              <w:rPr>
                <w:rFonts w:hint="eastAsia" w:ascii="宋体" w:hAnsi="宋体" w:cs="宋体"/>
                <w:kern w:val="0"/>
                <w:szCs w:val="21"/>
              </w:rPr>
              <w:t>2个信号输入接口,8个信号输出接口。工作电压：220V AC/50Hz。</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2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681" w:type="dxa"/>
            <w:shd w:val="clear" w:color="000000" w:fill="FFFFFF"/>
            <w:vAlign w:val="center"/>
          </w:tcPr>
          <w:p>
            <w:pPr>
              <w:widowControl/>
              <w:spacing w:line="360" w:lineRule="auto"/>
              <w:jc w:val="left"/>
              <w:rPr>
                <w:rFonts w:ascii="宋体" w:hAnsi="宋体" w:cs="宋体"/>
                <w:kern w:val="0"/>
                <w:szCs w:val="21"/>
              </w:rPr>
            </w:pPr>
            <w:r>
              <w:rPr>
                <w:rFonts w:hint="eastAsia" w:ascii="宋体" w:hAnsi="宋体" w:cs="宋体"/>
                <w:kern w:val="0"/>
                <w:szCs w:val="21"/>
              </w:rPr>
              <w:t>电源直通箱</w:t>
            </w:r>
          </w:p>
        </w:tc>
        <w:tc>
          <w:tcPr>
            <w:tcW w:w="3967" w:type="dxa"/>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一、 技术参数：</w:t>
            </w:r>
          </w:p>
          <w:p>
            <w:pPr>
              <w:widowControl/>
              <w:spacing w:line="360" w:lineRule="auto"/>
              <w:jc w:val="left"/>
              <w:rPr>
                <w:rFonts w:ascii="宋体" w:hAnsi="宋体" w:cs="宋体"/>
                <w:kern w:val="0"/>
                <w:szCs w:val="21"/>
              </w:rPr>
            </w:pPr>
            <w:r>
              <w:rPr>
                <w:rFonts w:hint="eastAsia" w:ascii="宋体" w:hAnsi="宋体" w:cs="宋体"/>
                <w:kern w:val="0"/>
                <w:szCs w:val="21"/>
              </w:rPr>
              <w:t>1、输入电源：AC380V±10%频率：50Hz～60Hz</w:t>
            </w:r>
          </w:p>
          <w:p>
            <w:pPr>
              <w:widowControl/>
              <w:spacing w:line="360" w:lineRule="auto"/>
              <w:jc w:val="left"/>
              <w:rPr>
                <w:rFonts w:ascii="宋体" w:hAnsi="宋体" w:cs="宋体"/>
                <w:kern w:val="0"/>
                <w:szCs w:val="21"/>
              </w:rPr>
            </w:pPr>
            <w:r>
              <w:rPr>
                <w:rFonts w:hint="eastAsia" w:ascii="宋体" w:hAnsi="宋体" w:cs="宋体"/>
                <w:kern w:val="0"/>
                <w:szCs w:val="21"/>
              </w:rPr>
              <w:t>连接：三相四线制</w:t>
            </w:r>
          </w:p>
          <w:p>
            <w:pPr>
              <w:widowControl/>
              <w:spacing w:line="360" w:lineRule="auto"/>
              <w:jc w:val="left"/>
              <w:rPr>
                <w:rFonts w:ascii="宋体" w:hAnsi="宋体" w:cs="宋体"/>
                <w:kern w:val="0"/>
                <w:szCs w:val="21"/>
              </w:rPr>
            </w:pPr>
            <w:r>
              <w:rPr>
                <w:rFonts w:hint="eastAsia" w:ascii="宋体" w:hAnsi="宋体" w:cs="宋体"/>
                <w:kern w:val="0"/>
                <w:szCs w:val="21"/>
              </w:rPr>
              <w:t>2、整机功耗：空载时小于30w</w:t>
            </w:r>
          </w:p>
          <w:p>
            <w:pPr>
              <w:widowControl/>
              <w:spacing w:line="360" w:lineRule="auto"/>
              <w:jc w:val="left"/>
              <w:rPr>
                <w:rFonts w:ascii="宋体" w:hAnsi="宋体" w:cs="宋体"/>
                <w:kern w:val="0"/>
                <w:szCs w:val="21"/>
              </w:rPr>
            </w:pPr>
            <w:r>
              <w:rPr>
                <w:rFonts w:hint="eastAsia" w:ascii="宋体" w:hAnsi="宋体" w:cs="宋体"/>
                <w:kern w:val="0"/>
                <w:szCs w:val="21"/>
              </w:rPr>
              <w:t>3、输出路：12路</w:t>
            </w:r>
          </w:p>
          <w:p>
            <w:pPr>
              <w:widowControl/>
              <w:spacing w:line="360" w:lineRule="auto"/>
              <w:jc w:val="left"/>
              <w:rPr>
                <w:rFonts w:ascii="宋体" w:hAnsi="宋体" w:cs="宋体"/>
                <w:kern w:val="0"/>
                <w:szCs w:val="21"/>
              </w:rPr>
            </w:pPr>
            <w:r>
              <w:rPr>
                <w:rFonts w:hint="eastAsia" w:ascii="宋体" w:hAnsi="宋体" w:cs="宋体"/>
                <w:kern w:val="0"/>
                <w:szCs w:val="21"/>
              </w:rPr>
              <w:t>4、环境条件：工作温度0℃～40℃</w:t>
            </w:r>
          </w:p>
          <w:p>
            <w:pPr>
              <w:widowControl/>
              <w:spacing w:line="360" w:lineRule="auto"/>
              <w:jc w:val="left"/>
              <w:rPr>
                <w:rFonts w:ascii="宋体" w:hAnsi="宋体" w:cs="宋体"/>
                <w:kern w:val="0"/>
                <w:szCs w:val="21"/>
              </w:rPr>
            </w:pPr>
            <w:r>
              <w:rPr>
                <w:rFonts w:hint="eastAsia" w:ascii="宋体" w:hAnsi="宋体" w:cs="宋体"/>
                <w:kern w:val="0"/>
                <w:szCs w:val="21"/>
              </w:rPr>
              <w:t>工作相对温度20%～90%</w:t>
            </w:r>
          </w:p>
          <w:p>
            <w:pPr>
              <w:widowControl/>
              <w:spacing w:line="360" w:lineRule="auto"/>
              <w:jc w:val="left"/>
              <w:rPr>
                <w:rFonts w:ascii="宋体" w:hAnsi="宋体" w:cs="宋体"/>
                <w:kern w:val="0"/>
                <w:szCs w:val="21"/>
              </w:rPr>
            </w:pPr>
            <w:r>
              <w:rPr>
                <w:rFonts w:hint="eastAsia" w:ascii="宋体" w:hAnsi="宋体" w:cs="宋体"/>
                <w:kern w:val="0"/>
                <w:szCs w:val="21"/>
              </w:rPr>
              <w:t>储存温度-40℃～55</w:t>
            </w:r>
          </w:p>
          <w:p>
            <w:pPr>
              <w:widowControl/>
              <w:spacing w:line="360" w:lineRule="auto"/>
              <w:jc w:val="left"/>
              <w:rPr>
                <w:rFonts w:ascii="宋体" w:hAnsi="宋体" w:cs="宋体"/>
                <w:kern w:val="0"/>
                <w:szCs w:val="21"/>
              </w:rPr>
            </w:pPr>
            <w:r>
              <w:rPr>
                <w:rFonts w:hint="eastAsia" w:ascii="宋体" w:hAnsi="宋体" w:cs="宋体"/>
                <w:kern w:val="0"/>
                <w:szCs w:val="21"/>
              </w:rPr>
              <w:t>12路40A胶木插输出座，每回路通过4Kw，总功率48KW。</w:t>
            </w:r>
          </w:p>
          <w:p>
            <w:pPr>
              <w:widowControl/>
              <w:spacing w:line="360" w:lineRule="auto"/>
              <w:jc w:val="left"/>
              <w:rPr>
                <w:rFonts w:ascii="宋体" w:hAnsi="宋体" w:cs="宋体"/>
                <w:kern w:val="0"/>
                <w:szCs w:val="21"/>
              </w:rPr>
            </w:pPr>
            <w:r>
              <w:rPr>
                <w:rFonts w:hint="eastAsia" w:ascii="宋体" w:hAnsi="宋体" w:cs="宋体"/>
                <w:kern w:val="0"/>
                <w:szCs w:val="21"/>
              </w:rPr>
              <w:t>一、 电压Led显示屏</w:t>
            </w:r>
          </w:p>
          <w:p>
            <w:pPr>
              <w:widowControl/>
              <w:spacing w:line="360" w:lineRule="auto"/>
              <w:jc w:val="left"/>
              <w:rPr>
                <w:rFonts w:ascii="宋体" w:hAnsi="宋体" w:cs="宋体"/>
                <w:kern w:val="0"/>
                <w:szCs w:val="21"/>
              </w:rPr>
            </w:pPr>
            <w:r>
              <w:rPr>
                <w:rFonts w:hint="eastAsia" w:ascii="宋体" w:hAnsi="宋体" w:cs="宋体"/>
                <w:kern w:val="0"/>
                <w:szCs w:val="21"/>
              </w:rPr>
              <w:t>每个直通箱都配有电压显示，防止接错线烧坏机器，三相电显示的电压值在200V左右为正常显示。</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2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681" w:type="dxa"/>
            <w:shd w:val="clear" w:color="000000" w:fill="FFFFFF"/>
            <w:vAlign w:val="center"/>
          </w:tcPr>
          <w:p>
            <w:pPr>
              <w:widowControl/>
              <w:spacing w:line="360" w:lineRule="auto"/>
              <w:jc w:val="left"/>
              <w:rPr>
                <w:rFonts w:ascii="宋体" w:hAnsi="宋体" w:cs="宋体"/>
                <w:kern w:val="0"/>
                <w:szCs w:val="21"/>
              </w:rPr>
            </w:pPr>
            <w:r>
              <w:rPr>
                <w:rFonts w:hint="eastAsia" w:ascii="宋体" w:hAnsi="宋体" w:cs="宋体"/>
                <w:kern w:val="0"/>
                <w:szCs w:val="21"/>
              </w:rPr>
              <w:t>网络机柜</w:t>
            </w:r>
          </w:p>
        </w:tc>
        <w:tc>
          <w:tcPr>
            <w:tcW w:w="3967"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满足系统使用需求（12U）</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1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6" w:type="dxa"/>
            <w:shd w:val="clear" w:color="000000" w:fill="FFFFFF"/>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三</w:t>
            </w:r>
          </w:p>
        </w:tc>
        <w:tc>
          <w:tcPr>
            <w:tcW w:w="1681" w:type="dxa"/>
            <w:shd w:val="clear" w:color="000000" w:fill="FFFFFF"/>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线材</w:t>
            </w:r>
          </w:p>
        </w:tc>
        <w:tc>
          <w:tcPr>
            <w:tcW w:w="396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681" w:type="dxa"/>
            <w:shd w:val="clear" w:color="000000" w:fill="FFFFFF"/>
            <w:vAlign w:val="center"/>
          </w:tcPr>
          <w:p>
            <w:pPr>
              <w:widowControl/>
              <w:spacing w:line="360" w:lineRule="auto"/>
              <w:jc w:val="left"/>
              <w:rPr>
                <w:rFonts w:ascii="宋体" w:hAnsi="宋体" w:cs="宋体"/>
                <w:kern w:val="0"/>
                <w:szCs w:val="21"/>
              </w:rPr>
            </w:pPr>
            <w:r>
              <w:rPr>
                <w:rFonts w:hint="eastAsia" w:ascii="宋体" w:hAnsi="宋体" w:cs="宋体"/>
                <w:kern w:val="0"/>
                <w:szCs w:val="21"/>
              </w:rPr>
              <w:t>电源线</w:t>
            </w:r>
          </w:p>
        </w:tc>
        <w:tc>
          <w:tcPr>
            <w:tcW w:w="396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WDZ-RYY-3X2.5²</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1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681" w:type="dxa"/>
            <w:shd w:val="clear" w:color="000000" w:fill="FFFFFF"/>
            <w:vAlign w:val="center"/>
          </w:tcPr>
          <w:p>
            <w:pPr>
              <w:widowControl/>
              <w:spacing w:line="360" w:lineRule="auto"/>
              <w:jc w:val="left"/>
              <w:rPr>
                <w:rFonts w:ascii="宋体" w:hAnsi="宋体" w:cs="宋体"/>
                <w:kern w:val="0"/>
                <w:szCs w:val="21"/>
              </w:rPr>
            </w:pPr>
            <w:r>
              <w:rPr>
                <w:rFonts w:hint="eastAsia" w:ascii="宋体" w:hAnsi="宋体" w:cs="宋体"/>
                <w:kern w:val="0"/>
                <w:szCs w:val="21"/>
              </w:rPr>
              <w:t>信号线</w:t>
            </w:r>
          </w:p>
        </w:tc>
        <w:tc>
          <w:tcPr>
            <w:tcW w:w="396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RVVPSN2*0.5。</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1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681" w:type="dxa"/>
            <w:shd w:val="clear" w:color="000000" w:fill="FFFFFF"/>
            <w:vAlign w:val="center"/>
          </w:tcPr>
          <w:p>
            <w:pPr>
              <w:widowControl/>
              <w:spacing w:line="360" w:lineRule="auto"/>
              <w:jc w:val="left"/>
              <w:rPr>
                <w:rFonts w:ascii="宋体" w:hAnsi="宋体" w:cs="宋体"/>
                <w:kern w:val="0"/>
                <w:szCs w:val="21"/>
              </w:rPr>
            </w:pPr>
            <w:r>
              <w:rPr>
                <w:rFonts w:hint="eastAsia" w:ascii="宋体" w:hAnsi="宋体" w:cs="宋体"/>
                <w:kern w:val="0"/>
                <w:szCs w:val="21"/>
              </w:rPr>
              <w:t>电源接插件</w:t>
            </w:r>
          </w:p>
        </w:tc>
        <w:tc>
          <w:tcPr>
            <w:tcW w:w="396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满足系统使用需求</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1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1681" w:type="dxa"/>
            <w:shd w:val="clear" w:color="000000" w:fill="FFFFFF"/>
            <w:vAlign w:val="center"/>
          </w:tcPr>
          <w:p>
            <w:pPr>
              <w:widowControl/>
              <w:spacing w:line="360" w:lineRule="auto"/>
              <w:jc w:val="left"/>
              <w:rPr>
                <w:rFonts w:ascii="宋体" w:hAnsi="宋体" w:cs="宋体"/>
                <w:kern w:val="0"/>
                <w:szCs w:val="21"/>
              </w:rPr>
            </w:pPr>
            <w:r>
              <w:rPr>
                <w:rFonts w:hint="eastAsia" w:ascii="宋体" w:hAnsi="宋体" w:cs="宋体"/>
                <w:kern w:val="0"/>
                <w:szCs w:val="21"/>
              </w:rPr>
              <w:t>卡侬接插件</w:t>
            </w:r>
          </w:p>
        </w:tc>
        <w:tc>
          <w:tcPr>
            <w:tcW w:w="396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满足系统使用需求</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1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1681" w:type="dxa"/>
            <w:shd w:val="clear" w:color="000000" w:fill="FFFFFF"/>
            <w:vAlign w:val="center"/>
          </w:tcPr>
          <w:p>
            <w:pPr>
              <w:widowControl/>
              <w:spacing w:line="360" w:lineRule="auto"/>
              <w:jc w:val="left"/>
              <w:rPr>
                <w:rFonts w:ascii="宋体" w:hAnsi="宋体" w:cs="宋体"/>
                <w:kern w:val="0"/>
                <w:szCs w:val="21"/>
              </w:rPr>
            </w:pPr>
            <w:r>
              <w:rPr>
                <w:rFonts w:hint="eastAsia" w:ascii="宋体" w:hAnsi="宋体" w:cs="宋体"/>
                <w:kern w:val="0"/>
                <w:szCs w:val="21"/>
              </w:rPr>
              <w:t>其余线材铺料</w:t>
            </w:r>
          </w:p>
        </w:tc>
        <w:tc>
          <w:tcPr>
            <w:tcW w:w="396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定制</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1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四</w:t>
            </w:r>
          </w:p>
        </w:tc>
        <w:tc>
          <w:tcPr>
            <w:tcW w:w="1681" w:type="dxa"/>
            <w:shd w:val="clear" w:color="000000" w:fill="FFFFFF"/>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舞台</w:t>
            </w:r>
          </w:p>
        </w:tc>
        <w:tc>
          <w:tcPr>
            <w:tcW w:w="396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5348" w:type="dxa"/>
            <w:shd w:val="clear" w:color="000000" w:fill="FFFFFF"/>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6" w:type="dxa"/>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681" w:type="dxa"/>
            <w:shd w:val="clear" w:color="000000" w:fill="FFFFFF"/>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舞台</w:t>
            </w:r>
          </w:p>
        </w:tc>
        <w:tc>
          <w:tcPr>
            <w:tcW w:w="3967" w:type="dxa"/>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定制</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12 </w:t>
            </w:r>
          </w:p>
        </w:tc>
        <w:tc>
          <w:tcPr>
            <w:tcW w:w="1234" w:type="dxa"/>
            <w:shd w:val="clear" w:color="000000" w:fill="FFFFFF"/>
            <w:vAlign w:val="center"/>
          </w:tcPr>
          <w:p>
            <w:pPr>
              <w:widowControl/>
              <w:spacing w:line="360" w:lineRule="auto"/>
              <w:jc w:val="center"/>
              <w:rPr>
                <w:rFonts w:ascii="宋体" w:hAnsi="宋体" w:cs="宋体"/>
                <w:kern w:val="0"/>
                <w:szCs w:val="21"/>
              </w:rPr>
            </w:pPr>
            <w:r>
              <w:rPr>
                <w:rFonts w:hint="eastAsia" w:ascii="宋体" w:hAnsi="宋体" w:cs="宋体"/>
                <w:kern w:val="0"/>
                <w:szCs w:val="21"/>
              </w:rPr>
              <w:t>平方</w:t>
            </w:r>
          </w:p>
        </w:tc>
        <w:tc>
          <w:tcPr>
            <w:tcW w:w="5348" w:type="dxa"/>
            <w:shd w:val="clear" w:color="000000" w:fill="FFFFFF"/>
            <w:vAlign w:val="center"/>
          </w:tcPr>
          <w:p>
            <w:pPr>
              <w:widowControl/>
              <w:spacing w:line="360" w:lineRule="auto"/>
              <w:jc w:val="center"/>
              <w:rPr>
                <w:rFonts w:ascii="宋体" w:hAnsi="宋体" w:cs="宋体"/>
                <w:kern w:val="0"/>
                <w:szCs w:val="21"/>
              </w:rPr>
            </w:pPr>
          </w:p>
        </w:tc>
      </w:tr>
    </w:tbl>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r>
        <w:rPr>
          <w:rFonts w:hint="eastAsia" w:ascii="宋体" w:hAnsi="宋体" w:cs="宋体"/>
          <w:b/>
          <w:kern w:val="0"/>
          <w:sz w:val="28"/>
          <w:szCs w:val="28"/>
        </w:rPr>
        <w:t>小会议室一体机</w:t>
      </w:r>
    </w:p>
    <w:tbl>
      <w:tblPr>
        <w:tblStyle w:val="4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74"/>
        <w:gridCol w:w="1026"/>
        <w:gridCol w:w="1418"/>
        <w:gridCol w:w="1026"/>
        <w:gridCol w:w="1026"/>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74" w:type="dxa"/>
            <w:shd w:val="clear" w:color="auto" w:fill="FFFFFF" w:themeFill="background1"/>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序号</w:t>
            </w:r>
          </w:p>
        </w:tc>
        <w:tc>
          <w:tcPr>
            <w:tcW w:w="1026" w:type="dxa"/>
            <w:shd w:val="clear" w:color="auto" w:fill="FFFFFF" w:themeFill="background1"/>
            <w:vAlign w:val="center"/>
          </w:tcPr>
          <w:p>
            <w:pPr>
              <w:widowControl/>
              <w:spacing w:line="360" w:lineRule="auto"/>
              <w:jc w:val="left"/>
              <w:rPr>
                <w:rFonts w:ascii="宋体" w:hAnsi="宋体" w:cs="宋体"/>
                <w:kern w:val="0"/>
                <w:szCs w:val="21"/>
              </w:rPr>
            </w:pPr>
            <w:r>
              <w:rPr>
                <w:rFonts w:hint="eastAsia" w:ascii="宋体" w:hAnsi="宋体" w:cs="宋体"/>
                <w:kern w:val="0"/>
                <w:szCs w:val="21"/>
              </w:rPr>
              <w:t>产品名称</w:t>
            </w:r>
          </w:p>
        </w:tc>
        <w:tc>
          <w:tcPr>
            <w:tcW w:w="1418" w:type="dxa"/>
            <w:shd w:val="clear" w:color="auto" w:fill="FFFFFF" w:themeFill="background1"/>
            <w:vAlign w:val="center"/>
          </w:tcPr>
          <w:p>
            <w:pPr>
              <w:widowControl/>
              <w:spacing w:line="360" w:lineRule="auto"/>
              <w:jc w:val="center"/>
              <w:rPr>
                <w:rFonts w:ascii="宋体" w:hAnsi="宋体" w:cs="宋体"/>
                <w:kern w:val="0"/>
                <w:szCs w:val="21"/>
              </w:rPr>
            </w:pPr>
            <w:r>
              <w:rPr>
                <w:rFonts w:hint="eastAsia" w:ascii="宋体" w:hAnsi="宋体" w:cs="宋体"/>
                <w:kern w:val="0"/>
                <w:szCs w:val="21"/>
              </w:rPr>
              <w:t>品牌型号</w:t>
            </w:r>
          </w:p>
        </w:tc>
        <w:tc>
          <w:tcPr>
            <w:tcW w:w="1026" w:type="dxa"/>
            <w:shd w:val="clear" w:color="auto" w:fill="FFFFFF" w:themeFill="background1"/>
            <w:vAlign w:val="center"/>
          </w:tcPr>
          <w:p>
            <w:pPr>
              <w:widowControl/>
              <w:spacing w:line="360" w:lineRule="auto"/>
              <w:jc w:val="center"/>
              <w:rPr>
                <w:rFonts w:ascii="宋体" w:hAnsi="宋体" w:cs="宋体"/>
                <w:kern w:val="0"/>
                <w:szCs w:val="21"/>
              </w:rPr>
            </w:pPr>
            <w:r>
              <w:rPr>
                <w:rFonts w:hint="eastAsia" w:ascii="宋体" w:hAnsi="宋体" w:cs="宋体"/>
                <w:kern w:val="0"/>
                <w:szCs w:val="21"/>
              </w:rPr>
              <w:t>数量</w:t>
            </w:r>
          </w:p>
        </w:tc>
        <w:tc>
          <w:tcPr>
            <w:tcW w:w="1026" w:type="dxa"/>
            <w:shd w:val="clear" w:color="auto" w:fill="FFFFFF" w:themeFill="background1"/>
            <w:vAlign w:val="center"/>
          </w:tcPr>
          <w:p>
            <w:pPr>
              <w:widowControl/>
              <w:spacing w:line="360" w:lineRule="auto"/>
              <w:jc w:val="center"/>
              <w:rPr>
                <w:rFonts w:ascii="宋体" w:hAnsi="宋体" w:cs="宋体"/>
                <w:kern w:val="0"/>
                <w:szCs w:val="21"/>
              </w:rPr>
            </w:pPr>
            <w:r>
              <w:rPr>
                <w:rFonts w:hint="eastAsia" w:ascii="宋体" w:hAnsi="宋体" w:cs="宋体"/>
                <w:kern w:val="0"/>
                <w:szCs w:val="21"/>
              </w:rPr>
              <w:t>单位</w:t>
            </w:r>
          </w:p>
        </w:tc>
        <w:tc>
          <w:tcPr>
            <w:tcW w:w="9000" w:type="dxa"/>
            <w:shd w:val="clear" w:color="auto" w:fill="FFFFFF" w:themeFill="background1"/>
            <w:vAlign w:val="center"/>
          </w:tcPr>
          <w:p>
            <w:pPr>
              <w:widowControl/>
              <w:spacing w:line="360" w:lineRule="auto"/>
              <w:jc w:val="center"/>
              <w:rPr>
                <w:rFonts w:ascii="宋体" w:hAnsi="宋体" w:cs="宋体"/>
                <w:kern w:val="0"/>
                <w:szCs w:val="21"/>
              </w:rPr>
            </w:pPr>
            <w:r>
              <w:rPr>
                <w:rFonts w:hint="eastAsia" w:ascii="宋体" w:hAnsi="宋体" w:cs="宋体"/>
                <w:kern w:val="0"/>
                <w:szCs w:val="21"/>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99" w:hRule="atLeast"/>
        </w:trPr>
        <w:tc>
          <w:tcPr>
            <w:tcW w:w="674" w:type="dxa"/>
            <w:shd w:val="clear" w:color="auto" w:fill="FFFFFF" w:themeFill="background1"/>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026" w:type="dxa"/>
            <w:shd w:val="clear" w:color="auto" w:fill="FFFFFF" w:themeFill="background1"/>
            <w:vAlign w:val="center"/>
          </w:tcPr>
          <w:p>
            <w:pPr>
              <w:widowControl/>
              <w:spacing w:line="360" w:lineRule="auto"/>
              <w:jc w:val="left"/>
              <w:rPr>
                <w:rFonts w:ascii="宋体" w:hAnsi="宋体" w:cs="宋体"/>
                <w:kern w:val="0"/>
                <w:szCs w:val="21"/>
              </w:rPr>
            </w:pPr>
            <w:r>
              <w:rPr>
                <w:rFonts w:hint="eastAsia" w:ascii="宋体" w:hAnsi="宋体" w:cs="宋体"/>
                <w:kern w:val="0"/>
                <w:szCs w:val="21"/>
              </w:rPr>
              <w:t>会议平板</w:t>
            </w:r>
          </w:p>
        </w:tc>
        <w:tc>
          <w:tcPr>
            <w:tcW w:w="1418" w:type="dxa"/>
            <w:shd w:val="clear" w:color="auto" w:fill="FFFFFF" w:themeFill="background1"/>
            <w:vAlign w:val="center"/>
          </w:tcPr>
          <w:p>
            <w:pPr>
              <w:widowControl/>
              <w:spacing w:line="360" w:lineRule="auto"/>
              <w:jc w:val="center"/>
              <w:rPr>
                <w:rFonts w:ascii="宋体" w:hAnsi="宋体" w:cs="宋体"/>
                <w:kern w:val="0"/>
                <w:szCs w:val="21"/>
              </w:rPr>
            </w:pPr>
          </w:p>
        </w:tc>
        <w:tc>
          <w:tcPr>
            <w:tcW w:w="1026" w:type="dxa"/>
            <w:shd w:val="clear" w:color="auto" w:fill="FFFFFF" w:themeFill="background1"/>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026" w:type="dxa"/>
            <w:shd w:val="clear" w:color="auto" w:fill="FFFFFF" w:themeFill="background1"/>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9000" w:type="dxa"/>
            <w:shd w:val="clear" w:color="auto" w:fill="FFFFFF" w:themeFill="background1"/>
          </w:tcPr>
          <w:p>
            <w:pPr>
              <w:widowControl/>
              <w:spacing w:line="360" w:lineRule="auto"/>
              <w:jc w:val="left"/>
              <w:rPr>
                <w:rFonts w:ascii="宋体" w:hAnsi="宋体" w:cs="宋体"/>
                <w:kern w:val="0"/>
                <w:szCs w:val="21"/>
              </w:rPr>
            </w:pPr>
            <w:r>
              <w:rPr>
                <w:rFonts w:hint="eastAsia" w:ascii="宋体" w:hAnsi="宋体" w:cs="宋体"/>
                <w:kern w:val="0"/>
                <w:szCs w:val="21"/>
              </w:rPr>
              <w:t>整体设计</w:t>
            </w:r>
            <w:r>
              <w:rPr>
                <w:rFonts w:hint="eastAsia" w:ascii="宋体" w:hAnsi="宋体" w:cs="宋体"/>
                <w:kern w:val="0"/>
                <w:szCs w:val="21"/>
              </w:rPr>
              <w:br w:type="textWrapping"/>
            </w:r>
            <w:r>
              <w:rPr>
                <w:rFonts w:hint="eastAsia" w:ascii="宋体" w:hAnsi="宋体" w:cs="宋体"/>
                <w:kern w:val="0"/>
                <w:szCs w:val="21"/>
              </w:rPr>
              <w:t>1、整机采用全金属外壳设计，边角采用弧形设计，表面无尖锐边缘或凸起。</w:t>
            </w:r>
            <w:r>
              <w:rPr>
                <w:rFonts w:hint="eastAsia" w:ascii="宋体" w:hAnsi="宋体" w:cs="宋体"/>
                <w:kern w:val="0"/>
                <w:szCs w:val="21"/>
              </w:rPr>
              <w:br w:type="textWrapping"/>
            </w:r>
            <w:r>
              <w:rPr>
                <w:rFonts w:hint="eastAsia" w:ascii="宋体" w:hAnsi="宋体" w:cs="宋体"/>
                <w:kern w:val="0"/>
                <w:szCs w:val="21"/>
              </w:rPr>
              <w:t>2、显示尺寸：86英寸UHD超高清LED 液晶屏，显示比例：16：9，具备防眩光效果，屏幕图像分辨率不低于3840*2160。</w:t>
            </w:r>
            <w:r>
              <w:rPr>
                <w:rFonts w:hint="eastAsia" w:ascii="宋体" w:hAnsi="宋体" w:cs="宋体"/>
                <w:kern w:val="0"/>
                <w:szCs w:val="21"/>
              </w:rPr>
              <w:br w:type="textWrapping"/>
            </w:r>
            <w:r>
              <w:rPr>
                <w:rFonts w:hint="eastAsia" w:ascii="宋体" w:hAnsi="宋体" w:cs="宋体"/>
                <w:kern w:val="0"/>
                <w:szCs w:val="21"/>
              </w:rPr>
              <w:t>3、机玻璃厚度≤4mm，玻璃表面硬度≥9H。</w:t>
            </w:r>
          </w:p>
          <w:p>
            <w:pPr>
              <w:widowControl/>
              <w:spacing w:line="360" w:lineRule="auto"/>
              <w:jc w:val="left"/>
              <w:rPr>
                <w:rFonts w:ascii="宋体" w:hAnsi="宋体" w:cs="宋体"/>
                <w:kern w:val="0"/>
                <w:szCs w:val="21"/>
              </w:rPr>
            </w:pPr>
            <w:r>
              <w:rPr>
                <w:rFonts w:hint="eastAsia" w:ascii="宋体" w:hAnsi="宋体" w:cs="宋体"/>
                <w:kern w:val="0"/>
                <w:szCs w:val="21"/>
              </w:rPr>
              <w:t>4、整机具备不少于6个前置按键，实现老师开关机、调出中控菜单、音量+/-、护眼、录屏的操作。</w:t>
            </w:r>
            <w:r>
              <w:rPr>
                <w:rFonts w:hint="eastAsia" w:ascii="宋体" w:hAnsi="宋体" w:cs="宋体"/>
                <w:kern w:val="0"/>
                <w:szCs w:val="21"/>
              </w:rPr>
              <w:br w:type="textWrapping"/>
            </w:r>
            <w:r>
              <w:rPr>
                <w:rFonts w:hint="eastAsia" w:ascii="宋体" w:hAnsi="宋体" w:cs="宋体"/>
                <w:kern w:val="0"/>
                <w:szCs w:val="21"/>
              </w:rPr>
              <w:t>5、三合一电源按键，同一电源物理按键完成 Android系统和Windows 系统的开机、节能熄屏、关机操作;关机状态下轻按按键开机；开机状态下轻按按键实现节能熄屏/唤醒，长按按键实现关机。</w:t>
            </w:r>
          </w:p>
          <w:p>
            <w:pPr>
              <w:widowControl/>
              <w:spacing w:line="360" w:lineRule="auto"/>
              <w:jc w:val="left"/>
              <w:rPr>
                <w:rFonts w:ascii="宋体" w:hAnsi="宋体" w:cs="宋体"/>
                <w:kern w:val="0"/>
                <w:szCs w:val="21"/>
              </w:rPr>
            </w:pPr>
            <w:r>
              <w:rPr>
                <w:rFonts w:hint="eastAsia" w:ascii="宋体" w:hAnsi="宋体" w:cs="宋体"/>
                <w:kern w:val="0"/>
                <w:szCs w:val="21"/>
              </w:rPr>
              <w:t>6、整机内置非独立的高清摄像头，支持远程巡课应用，摄像头像素数≥800万，对角角度≥120°。</w:t>
            </w:r>
          </w:p>
          <w:p>
            <w:pPr>
              <w:widowControl/>
              <w:spacing w:line="360" w:lineRule="auto"/>
              <w:jc w:val="left"/>
              <w:rPr>
                <w:rFonts w:ascii="宋体" w:hAnsi="宋体" w:cs="宋体"/>
                <w:kern w:val="0"/>
                <w:szCs w:val="21"/>
              </w:rPr>
            </w:pPr>
            <w:r>
              <w:rPr>
                <w:rFonts w:hint="eastAsia" w:ascii="宋体" w:hAnsi="宋体" w:cs="宋体"/>
                <w:kern w:val="0"/>
                <w:szCs w:val="21"/>
              </w:rPr>
              <w:t>7、整机内置非独立外扩展的阵列麦克风，可用于对教室环境音频进行采集。拾音距离≥12m。</w:t>
            </w:r>
            <w:r>
              <w:rPr>
                <w:rFonts w:hint="eastAsia" w:ascii="宋体" w:hAnsi="宋体" w:cs="宋体"/>
                <w:kern w:val="0"/>
                <w:szCs w:val="21"/>
              </w:rPr>
              <w:br w:type="textWrapping"/>
            </w:r>
            <w:r>
              <w:rPr>
                <w:rFonts w:hint="eastAsia" w:ascii="宋体" w:hAnsi="宋体" w:cs="宋体"/>
                <w:kern w:val="0"/>
                <w:szCs w:val="21"/>
              </w:rPr>
              <w:t>8、整机内置无线网络模块，PC模块无任何外接或转接天线、网卡可同时实现Wi-Fi无线上网连接和AP无线热点发射。</w:t>
            </w:r>
            <w:r>
              <w:rPr>
                <w:rFonts w:hint="eastAsia" w:ascii="宋体" w:hAnsi="宋体" w:cs="宋体"/>
                <w:kern w:val="0"/>
                <w:szCs w:val="21"/>
              </w:rPr>
              <w:br w:type="textWrapping"/>
            </w:r>
            <w:r>
              <w:rPr>
                <w:rFonts w:hint="eastAsia" w:ascii="宋体" w:hAnsi="宋体" w:cs="宋体"/>
                <w:kern w:val="0"/>
                <w:szCs w:val="21"/>
              </w:rPr>
              <w:t>9、.玻璃表面采用纳米材料镀膜环保工艺，书写更加顺滑，防眩光效果更加优异。</w:t>
            </w:r>
            <w:r>
              <w:rPr>
                <w:rFonts w:hint="eastAsia" w:ascii="宋体" w:hAnsi="宋体" w:cs="宋体"/>
                <w:kern w:val="0"/>
                <w:szCs w:val="21"/>
              </w:rPr>
              <w:br w:type="textWrapping"/>
            </w:r>
            <w:r>
              <w:rPr>
                <w:rFonts w:hint="eastAsia" w:ascii="宋体" w:hAnsi="宋体" w:cs="宋体"/>
                <w:kern w:val="0"/>
                <w:szCs w:val="21"/>
              </w:rPr>
              <w:t>10、嵌入式系统版本不低于Android9.0，内存≥2GB，存储空间≥8GB。</w:t>
            </w:r>
          </w:p>
          <w:p>
            <w:pPr>
              <w:widowControl/>
              <w:spacing w:line="360" w:lineRule="auto"/>
              <w:jc w:val="left"/>
              <w:rPr>
                <w:rFonts w:ascii="宋体" w:hAnsi="宋体" w:cs="宋体"/>
                <w:kern w:val="0"/>
                <w:szCs w:val="21"/>
              </w:rPr>
            </w:pPr>
            <w:r>
              <w:rPr>
                <w:rFonts w:hint="eastAsia" w:ascii="宋体" w:hAnsi="宋体" w:cs="宋体"/>
                <w:kern w:val="0"/>
                <w:szCs w:val="21"/>
              </w:rPr>
              <w:t>11、整机内置2.1声道音响，前朝向2个不低于15W中高音扬声器，后朝向1个不低于20W低音扬声器1，额定总功率不低于50W。</w:t>
            </w:r>
          </w:p>
          <w:p>
            <w:pPr>
              <w:widowControl/>
              <w:spacing w:line="360" w:lineRule="auto"/>
              <w:jc w:val="left"/>
              <w:rPr>
                <w:rFonts w:ascii="宋体" w:hAnsi="宋体" w:cs="宋体"/>
                <w:kern w:val="0"/>
                <w:szCs w:val="21"/>
              </w:rPr>
            </w:pPr>
            <w:r>
              <w:rPr>
                <w:rFonts w:hint="eastAsia" w:ascii="宋体" w:hAnsi="宋体" w:cs="宋体"/>
                <w:kern w:val="0"/>
                <w:szCs w:val="21"/>
              </w:rPr>
              <w:t>整机功能</w:t>
            </w:r>
            <w:r>
              <w:rPr>
                <w:rFonts w:hint="eastAsia" w:ascii="宋体" w:hAnsi="宋体" w:cs="宋体"/>
                <w:kern w:val="0"/>
                <w:szCs w:val="21"/>
              </w:rPr>
              <w:br w:type="textWrapping"/>
            </w:r>
            <w:r>
              <w:rPr>
                <w:rFonts w:hint="eastAsia" w:ascii="宋体" w:hAnsi="宋体" w:cs="宋体"/>
                <w:kern w:val="0"/>
                <w:szCs w:val="21"/>
              </w:rPr>
              <w:t>1、设备可通过前置物理按键一键启动录屏功能，可将屏幕中显示的画面、音频内容与教室人声同时录制，方便老师制作微课。</w:t>
            </w:r>
          </w:p>
          <w:p>
            <w:pPr>
              <w:widowControl/>
              <w:spacing w:line="360" w:lineRule="auto"/>
              <w:jc w:val="left"/>
              <w:rPr>
                <w:rFonts w:ascii="宋体" w:hAnsi="宋体" w:cs="宋体"/>
                <w:kern w:val="0"/>
                <w:szCs w:val="21"/>
              </w:rPr>
            </w:pPr>
            <w:r>
              <w:rPr>
                <w:rFonts w:hint="eastAsia" w:ascii="宋体" w:hAnsi="宋体" w:cs="宋体"/>
                <w:kern w:val="0"/>
                <w:szCs w:val="21"/>
              </w:rPr>
              <w:t>2、支持无线传屏功能，可以将外部电脑的屏幕画面通过无线方式传输到整机上显示。</w:t>
            </w:r>
            <w:r>
              <w:rPr>
                <w:rFonts w:hint="eastAsia" w:ascii="宋体" w:hAnsi="宋体" w:cs="宋体"/>
                <w:kern w:val="0"/>
                <w:szCs w:val="21"/>
              </w:rPr>
              <w:br w:type="textWrapping"/>
            </w:r>
            <w:r>
              <w:rPr>
                <w:rFonts w:hint="eastAsia" w:ascii="宋体" w:hAnsi="宋体" w:cs="宋体"/>
                <w:kern w:val="0"/>
                <w:szCs w:val="21"/>
              </w:rPr>
              <w:t>3、整机内置摄像头，PC通道下支持通过视频展台软件调用摄像头进行二维码扫码识别。</w:t>
            </w:r>
            <w:r>
              <w:rPr>
                <w:rFonts w:hint="eastAsia" w:ascii="宋体" w:hAnsi="宋体" w:cs="宋体"/>
                <w:kern w:val="0"/>
                <w:szCs w:val="21"/>
              </w:rPr>
              <w:br w:type="textWrapping"/>
            </w:r>
            <w:r>
              <w:rPr>
                <w:rFonts w:hint="eastAsia" w:ascii="宋体" w:hAnsi="宋体" w:cs="宋体"/>
                <w:kern w:val="0"/>
                <w:szCs w:val="21"/>
              </w:rPr>
              <w:t>4、支持锁定屏幕触摸和整机前置按键，可通过十指长按屏幕5秒、软件菜单（调试菜单）实现该功能，也可通过前置面板的物理按键以组合按键的形式进行锁定/解锁。</w:t>
            </w:r>
            <w:r>
              <w:rPr>
                <w:rFonts w:hint="eastAsia" w:ascii="宋体" w:hAnsi="宋体" w:cs="宋体"/>
                <w:kern w:val="0"/>
                <w:szCs w:val="21"/>
              </w:rPr>
              <w:br w:type="textWrapping"/>
            </w:r>
            <w:r>
              <w:rPr>
                <w:rFonts w:hint="eastAsia" w:ascii="宋体" w:hAnsi="宋体" w:cs="宋体"/>
                <w:kern w:val="0"/>
                <w:szCs w:val="21"/>
              </w:rPr>
              <w:t>5、整机具备前置Type-C接口，通过Type-C接口实现音视频输入，外接电脑设备通过TypeC线连接至整机TypeC口，即可把外接电脑设备画面投到整机上，同时在整机上操作画面，可实现触摸电脑的操作，无需再连接触控USB线。</w:t>
            </w:r>
          </w:p>
          <w:p>
            <w:pPr>
              <w:widowControl/>
              <w:spacing w:line="360" w:lineRule="auto"/>
              <w:jc w:val="left"/>
              <w:rPr>
                <w:rFonts w:ascii="宋体" w:hAnsi="宋体" w:cs="宋体"/>
                <w:kern w:val="0"/>
                <w:szCs w:val="21"/>
              </w:rPr>
            </w:pPr>
            <w:r>
              <w:rPr>
                <w:rFonts w:hint="eastAsia" w:ascii="宋体" w:hAnsi="宋体" w:cs="宋体"/>
                <w:kern w:val="0"/>
                <w:szCs w:val="21"/>
              </w:rPr>
              <w:t>6、整机视网膜蓝光危害（蓝光加权辐射亮度LB）符合IEC62471标准，LB限值范围≤0.55（蓝光危害最大状况下）。</w:t>
            </w:r>
            <w:r>
              <w:rPr>
                <w:rFonts w:hint="eastAsia" w:ascii="宋体" w:hAnsi="宋体" w:cs="宋体"/>
                <w:kern w:val="0"/>
                <w:szCs w:val="21"/>
              </w:rPr>
              <w:br w:type="textWrapping"/>
            </w:r>
            <w:r>
              <w:rPr>
                <w:rFonts w:hint="eastAsia" w:ascii="宋体" w:hAnsi="宋体" w:cs="宋体"/>
                <w:kern w:val="0"/>
                <w:szCs w:val="21"/>
              </w:rPr>
              <w:t>7、整机具有护眼功能，可通过前置面板物理功能按键一键启用护眼模式。</w:t>
            </w:r>
          </w:p>
          <w:p>
            <w:pPr>
              <w:widowControl/>
              <w:spacing w:line="360" w:lineRule="auto"/>
              <w:jc w:val="left"/>
              <w:rPr>
                <w:rFonts w:ascii="宋体" w:hAnsi="宋体" w:cs="宋体"/>
                <w:kern w:val="0"/>
                <w:szCs w:val="21"/>
              </w:rPr>
            </w:pPr>
            <w:r>
              <w:rPr>
                <w:rFonts w:hint="eastAsia" w:ascii="宋体" w:hAnsi="宋体" w:cs="宋体"/>
                <w:kern w:val="0"/>
                <w:szCs w:val="21"/>
              </w:rPr>
              <w:t>8、支持通道记忆功能，开机默认回到最近一次关机时的显示通道。</w:t>
            </w:r>
            <w:r>
              <w:rPr>
                <w:rFonts w:hint="eastAsia" w:ascii="宋体" w:hAnsi="宋体" w:cs="宋体"/>
                <w:kern w:val="0"/>
                <w:szCs w:val="21"/>
              </w:rPr>
              <w:br w:type="textWrapping"/>
            </w:r>
            <w:r>
              <w:rPr>
                <w:rFonts w:hint="eastAsia" w:ascii="宋体" w:hAnsi="宋体" w:cs="宋体"/>
                <w:kern w:val="0"/>
                <w:szCs w:val="21"/>
              </w:rPr>
              <w:t>9、Wi-Fi工作距离不低于 12米，AP热点工作距离不低于12米。</w:t>
            </w:r>
          </w:p>
          <w:p>
            <w:pPr>
              <w:widowControl/>
              <w:spacing w:line="360" w:lineRule="auto"/>
              <w:jc w:val="left"/>
              <w:rPr>
                <w:rFonts w:ascii="宋体" w:hAnsi="宋体" w:cs="宋体"/>
                <w:kern w:val="0"/>
                <w:szCs w:val="21"/>
              </w:rPr>
            </w:pPr>
            <w:r>
              <w:rPr>
                <w:rFonts w:hint="eastAsia" w:ascii="宋体" w:hAnsi="宋体" w:cs="宋体"/>
                <w:kern w:val="0"/>
                <w:szCs w:val="21"/>
              </w:rPr>
              <w:t>10、支持云端在线系统固件升级，保证功能实时更新。</w:t>
            </w:r>
            <w:r>
              <w:rPr>
                <w:rFonts w:hint="eastAsia" w:ascii="宋体" w:hAnsi="宋体" w:cs="宋体"/>
                <w:kern w:val="0"/>
                <w:szCs w:val="21"/>
              </w:rPr>
              <w:br w:type="textWrapping"/>
            </w:r>
            <w:r>
              <w:rPr>
                <w:rFonts w:hint="eastAsia" w:ascii="宋体" w:hAnsi="宋体" w:cs="宋体"/>
                <w:kern w:val="0"/>
                <w:szCs w:val="21"/>
              </w:rPr>
              <w:t>11、支持半屏模式，将Windows显示画面上半部分下拉到显示屏的下半部分显示，此时依然可以正常触控操作Windows系统；点击非Windows显示画面区域，即可退出该模式，无需其他设置。</w:t>
            </w:r>
            <w:r>
              <w:rPr>
                <w:rFonts w:hint="eastAsia" w:ascii="宋体" w:hAnsi="宋体" w:cs="宋体"/>
                <w:kern w:val="0"/>
                <w:szCs w:val="21"/>
              </w:rPr>
              <w:br w:type="textWrapping"/>
            </w:r>
            <w:r>
              <w:rPr>
                <w:rFonts w:hint="eastAsia" w:ascii="宋体" w:hAnsi="宋体" w:cs="宋体"/>
                <w:kern w:val="0"/>
                <w:szCs w:val="21"/>
              </w:rPr>
              <w:t>电脑模块</w:t>
            </w:r>
            <w:r>
              <w:rPr>
                <w:rFonts w:hint="eastAsia" w:ascii="宋体" w:hAnsi="宋体" w:cs="宋体"/>
                <w:kern w:val="0"/>
                <w:szCs w:val="21"/>
              </w:rPr>
              <w:br w:type="textWrapping"/>
            </w:r>
            <w:r>
              <w:rPr>
                <w:rFonts w:hint="eastAsia" w:ascii="宋体" w:hAnsi="宋体" w:cs="宋体"/>
                <w:kern w:val="0"/>
                <w:szCs w:val="21"/>
              </w:rPr>
              <w:t>1、采用抽拉内置式模块化电脑，抽拉内置式，PC模块可插入整机，可实现无单独接线的插拔。</w:t>
            </w:r>
            <w:r>
              <w:rPr>
                <w:rFonts w:hint="eastAsia" w:ascii="宋体" w:hAnsi="宋体" w:cs="宋体"/>
                <w:kern w:val="0"/>
                <w:szCs w:val="21"/>
              </w:rPr>
              <w:br w:type="textWrapping"/>
            </w:r>
            <w:r>
              <w:rPr>
                <w:rFonts w:hint="eastAsia" w:ascii="宋体" w:hAnsi="宋体" w:cs="宋体"/>
                <w:kern w:val="0"/>
                <w:szCs w:val="21"/>
              </w:rPr>
              <w:t>2、搭载Intel 8代酷睿 i5 CPU。内存：≥4GB DDR4笔记本内存或以上配置。硬盘：128GB SSD固态硬盘或以上配置。</w:t>
            </w:r>
            <w:r>
              <w:rPr>
                <w:rFonts w:hint="eastAsia" w:ascii="宋体" w:hAnsi="宋体" w:cs="宋体"/>
                <w:kern w:val="0"/>
                <w:szCs w:val="21"/>
              </w:rPr>
              <w:br w:type="textWrapping"/>
            </w:r>
            <w:r>
              <w:rPr>
                <w:rFonts w:hint="eastAsia" w:ascii="宋体" w:hAnsi="宋体" w:cs="宋体"/>
                <w:kern w:val="0"/>
                <w:szCs w:val="21"/>
              </w:rPr>
              <w:t>3、具有独立非外扩展的视频输出接口：≥1路HDMI。具有标准PC防盗锁孔。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74" w:type="dxa"/>
            <w:shd w:val="clear" w:color="auto" w:fill="FFFFFF" w:themeFill="background1"/>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026" w:type="dxa"/>
            <w:shd w:val="clear" w:color="auto" w:fill="FFFFFF" w:themeFill="background1"/>
            <w:vAlign w:val="center"/>
          </w:tcPr>
          <w:p>
            <w:pPr>
              <w:widowControl/>
              <w:spacing w:line="360" w:lineRule="auto"/>
              <w:jc w:val="left"/>
              <w:rPr>
                <w:rFonts w:ascii="宋体" w:hAnsi="宋体" w:cs="宋体"/>
                <w:kern w:val="0"/>
                <w:szCs w:val="21"/>
              </w:rPr>
            </w:pPr>
            <w:r>
              <w:rPr>
                <w:rFonts w:hint="eastAsia" w:ascii="宋体" w:hAnsi="宋体" w:cs="宋体"/>
                <w:kern w:val="0"/>
                <w:szCs w:val="21"/>
              </w:rPr>
              <w:t>移动支架</w:t>
            </w:r>
          </w:p>
        </w:tc>
        <w:tc>
          <w:tcPr>
            <w:tcW w:w="1418" w:type="dxa"/>
            <w:shd w:val="clear" w:color="auto" w:fill="FFFFFF" w:themeFill="background1"/>
            <w:vAlign w:val="center"/>
          </w:tcPr>
          <w:p>
            <w:pPr>
              <w:widowControl/>
              <w:spacing w:line="360" w:lineRule="auto"/>
              <w:jc w:val="center"/>
              <w:rPr>
                <w:rFonts w:ascii="宋体" w:hAnsi="宋体" w:cs="宋体"/>
                <w:kern w:val="0"/>
                <w:szCs w:val="21"/>
              </w:rPr>
            </w:pPr>
            <w:r>
              <w:rPr>
                <w:rFonts w:hint="eastAsia" w:ascii="宋体" w:hAnsi="宋体" w:cs="宋体"/>
                <w:kern w:val="0"/>
                <w:szCs w:val="21"/>
              </w:rPr>
              <w:t>定制</w:t>
            </w:r>
          </w:p>
        </w:tc>
        <w:tc>
          <w:tcPr>
            <w:tcW w:w="1026" w:type="dxa"/>
            <w:shd w:val="clear" w:color="auto" w:fill="FFFFFF" w:themeFill="background1"/>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026" w:type="dxa"/>
            <w:shd w:val="clear" w:color="auto" w:fill="FFFFFF" w:themeFill="background1"/>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9000" w:type="dxa"/>
            <w:shd w:val="clear" w:color="auto" w:fill="FFFFFF" w:themeFill="background1"/>
            <w:vAlign w:val="center"/>
          </w:tcPr>
          <w:p>
            <w:pPr>
              <w:widowControl/>
              <w:spacing w:line="360" w:lineRule="auto"/>
              <w:jc w:val="center"/>
              <w:rPr>
                <w:rFonts w:ascii="宋体" w:hAnsi="宋体" w:cs="宋体"/>
                <w:kern w:val="0"/>
                <w:szCs w:val="21"/>
              </w:rPr>
            </w:pPr>
            <w:r>
              <w:rPr>
                <w:rFonts w:hint="eastAsia" w:ascii="宋体" w:hAnsi="宋体" w:cs="宋体"/>
                <w:kern w:val="0"/>
                <w:szCs w:val="21"/>
              </w:rPr>
              <w:t>定制</w:t>
            </w:r>
          </w:p>
        </w:tc>
      </w:tr>
    </w:tbl>
    <w:p>
      <w:pPr>
        <w:tabs>
          <w:tab w:val="left" w:pos="1103"/>
        </w:tabs>
        <w:spacing w:line="360" w:lineRule="auto"/>
        <w:rPr>
          <w:rFonts w:ascii="宋体" w:hAnsi="宋体" w:cs="宋体"/>
          <w:b/>
          <w:kern w:val="0"/>
          <w:sz w:val="24"/>
          <w:szCs w:val="24"/>
        </w:rPr>
      </w:pPr>
      <w:r>
        <w:rPr>
          <w:rFonts w:hint="eastAsia" w:ascii="宋体" w:hAnsi="宋体" w:cs="宋体"/>
          <w:b/>
          <w:kern w:val="0"/>
          <w:sz w:val="24"/>
          <w:szCs w:val="24"/>
        </w:rPr>
        <w:t>二、商务要求</w:t>
      </w:r>
    </w:p>
    <w:p>
      <w:pPr>
        <w:widowControl/>
        <w:spacing w:line="360" w:lineRule="auto"/>
        <w:ind w:firstLine="424" w:firstLineChars="201"/>
        <w:jc w:val="left"/>
        <w:rPr>
          <w:rFonts w:ascii="宋体" w:hAnsi="宋体"/>
          <w:szCs w:val="21"/>
        </w:rPr>
      </w:pPr>
      <w:r>
        <w:rPr>
          <w:rFonts w:hint="eastAsia" w:ascii="宋体" w:hAnsi="宋体" w:cs="宋体"/>
          <w:b/>
          <w:kern w:val="0"/>
          <w:szCs w:val="21"/>
        </w:rPr>
        <w:t>1、</w:t>
      </w:r>
      <w:r>
        <w:rPr>
          <w:rFonts w:hint="eastAsia" w:ascii="宋体" w:hAnsi="宋体" w:cs="宋体"/>
          <w:b/>
          <w:bCs/>
          <w:color w:val="000000"/>
          <w:kern w:val="0"/>
          <w:szCs w:val="21"/>
          <w:lang w:bidi="ar"/>
        </w:rPr>
        <w:t>交货地点、交货期及质保期</w:t>
      </w:r>
    </w:p>
    <w:p>
      <w:pPr>
        <w:widowControl/>
        <w:spacing w:line="360" w:lineRule="auto"/>
        <w:ind w:firstLine="422" w:firstLineChars="201"/>
        <w:jc w:val="left"/>
        <w:rPr>
          <w:rFonts w:ascii="宋体" w:hAnsi="宋体"/>
          <w:szCs w:val="21"/>
        </w:rPr>
      </w:pPr>
      <w:r>
        <w:rPr>
          <w:rFonts w:hint="eastAsia" w:ascii="宋体" w:hAnsi="宋体" w:cs="宋体"/>
          <w:color w:val="000000"/>
          <w:kern w:val="0"/>
          <w:szCs w:val="21"/>
          <w:lang w:bidi="ar"/>
        </w:rPr>
        <w:t xml:space="preserve">（1）交货地点：采购人指定地点 </w:t>
      </w:r>
    </w:p>
    <w:p>
      <w:pPr>
        <w:tabs>
          <w:tab w:val="left" w:pos="1103"/>
        </w:tabs>
        <w:spacing w:line="360" w:lineRule="auto"/>
        <w:ind w:firstLine="422" w:firstLineChars="201"/>
        <w:rPr>
          <w:rFonts w:ascii="宋体" w:hAnsi="宋体" w:cs="宋体"/>
          <w:color w:val="000000"/>
          <w:kern w:val="0"/>
          <w:szCs w:val="21"/>
          <w:lang w:bidi="ar"/>
        </w:rPr>
      </w:pPr>
      <w:r>
        <w:rPr>
          <w:rFonts w:hint="eastAsia" w:ascii="宋体" w:hAnsi="宋体" w:cs="宋体"/>
          <w:color w:val="000000"/>
          <w:kern w:val="0"/>
          <w:szCs w:val="21"/>
          <w:lang w:bidi="ar"/>
        </w:rPr>
        <w:t>（</w:t>
      </w:r>
      <w:r>
        <w:rPr>
          <w:rFonts w:ascii="宋体" w:hAnsi="宋体" w:cs="宋体"/>
          <w:color w:val="000000"/>
          <w:kern w:val="0"/>
          <w:szCs w:val="21"/>
          <w:lang w:bidi="ar"/>
        </w:rPr>
        <w:t>2</w:t>
      </w:r>
      <w:r>
        <w:rPr>
          <w:rFonts w:hint="eastAsia" w:ascii="宋体" w:hAnsi="宋体" w:cs="宋体"/>
          <w:color w:val="000000"/>
          <w:kern w:val="0"/>
          <w:szCs w:val="21"/>
          <w:lang w:bidi="ar"/>
        </w:rPr>
        <w:t>）交货安装期：合同签订后</w:t>
      </w:r>
      <w:r>
        <w:rPr>
          <w:rFonts w:ascii="宋体" w:hAnsi="宋体" w:cs="宋体"/>
          <w:color w:val="000000"/>
          <w:kern w:val="0"/>
          <w:szCs w:val="21"/>
          <w:lang w:bidi="ar"/>
        </w:rPr>
        <w:t>30</w:t>
      </w:r>
      <w:r>
        <w:rPr>
          <w:rFonts w:hint="eastAsia" w:ascii="宋体" w:hAnsi="宋体" w:cs="宋体"/>
          <w:color w:val="000000"/>
          <w:kern w:val="0"/>
          <w:szCs w:val="21"/>
          <w:lang w:bidi="ar"/>
        </w:rPr>
        <w:t>个日历天。</w:t>
      </w:r>
    </w:p>
    <w:p>
      <w:pPr>
        <w:tabs>
          <w:tab w:val="left" w:pos="1103"/>
        </w:tabs>
        <w:spacing w:line="360" w:lineRule="auto"/>
        <w:ind w:firstLine="422" w:firstLineChars="201"/>
        <w:rPr>
          <w:rFonts w:ascii="宋体" w:hAnsi="宋体" w:cs="宋体"/>
          <w:color w:val="000000"/>
          <w:kern w:val="0"/>
          <w:szCs w:val="21"/>
          <w:lang w:bidi="ar"/>
        </w:rPr>
      </w:pPr>
      <w:r>
        <w:rPr>
          <w:rFonts w:hint="eastAsia" w:ascii="宋体" w:hAnsi="宋体" w:cs="宋体"/>
          <w:color w:val="000000"/>
          <w:kern w:val="0"/>
          <w:szCs w:val="21"/>
          <w:lang w:bidi="ar"/>
        </w:rPr>
        <w:t>（3）质保期：本项目的质保期为整体验收合格后 2年。</w:t>
      </w:r>
    </w:p>
    <w:p>
      <w:pPr>
        <w:widowControl/>
        <w:spacing w:line="360" w:lineRule="auto"/>
        <w:ind w:firstLine="424" w:firstLineChars="201"/>
        <w:jc w:val="left"/>
        <w:rPr>
          <w:rFonts w:ascii="宋体" w:hAnsi="宋体"/>
          <w:szCs w:val="21"/>
        </w:rPr>
      </w:pPr>
      <w:r>
        <w:rPr>
          <w:rFonts w:hint="eastAsia" w:ascii="宋体" w:hAnsi="宋体" w:cs="宋体"/>
          <w:b/>
          <w:bCs/>
          <w:color w:val="000000"/>
          <w:kern w:val="0"/>
          <w:szCs w:val="21"/>
          <w:lang w:bidi="ar"/>
        </w:rPr>
        <w:t>2、结算方式：</w:t>
      </w:r>
    </w:p>
    <w:p>
      <w:pPr>
        <w:widowControl/>
        <w:spacing w:line="360" w:lineRule="auto"/>
        <w:ind w:firstLine="422" w:firstLineChars="201"/>
        <w:jc w:val="left"/>
        <w:rPr>
          <w:rFonts w:ascii="宋体" w:hAnsi="宋体"/>
          <w:szCs w:val="21"/>
        </w:rPr>
      </w:pPr>
      <w:r>
        <w:rPr>
          <w:rFonts w:hint="eastAsia" w:ascii="宋体" w:hAnsi="宋体" w:cs="宋体"/>
          <w:color w:val="000000"/>
          <w:kern w:val="0"/>
          <w:szCs w:val="21"/>
          <w:lang w:bidi="ar"/>
        </w:rPr>
        <w:t xml:space="preserve">（1）结算单位：银行转账，由采购人以人民币负责结算。 </w:t>
      </w:r>
    </w:p>
    <w:p>
      <w:pPr>
        <w:widowControl/>
        <w:spacing w:line="360" w:lineRule="auto"/>
        <w:ind w:firstLine="422" w:firstLineChars="201"/>
        <w:jc w:val="left"/>
        <w:rPr>
          <w:rFonts w:ascii="宋体" w:hAnsi="宋体"/>
          <w:szCs w:val="21"/>
        </w:rPr>
      </w:pPr>
      <w:r>
        <w:rPr>
          <w:rFonts w:hint="eastAsia" w:ascii="宋体" w:hAnsi="宋体" w:cs="宋体"/>
          <w:color w:val="000000"/>
          <w:kern w:val="0"/>
          <w:szCs w:val="21"/>
          <w:lang w:bidi="ar"/>
        </w:rPr>
        <w:t xml:space="preserve">（2）付款方式： ①合同签订后，乙方交付全部货物并完成安装，经甲方验收合格，并将相关质量证明文件及供应产品（乙方为产品代理商的提供）的合法来源渠道证明（包括但不限于销售协议、代理协议、原厂授权等）交付甲方后 30个工作日内,甲方向乙方支付至合同总价的 100%一次性付清；②付款前，供应商应根据采购人需要提供全额增值税普通发票给采购人，附详细清单，包括成品规格（出厂合格证）、主要材料规格等。  </w:t>
      </w:r>
    </w:p>
    <w:p>
      <w:pPr>
        <w:widowControl/>
        <w:spacing w:line="360" w:lineRule="auto"/>
        <w:ind w:firstLine="424" w:firstLineChars="201"/>
        <w:jc w:val="left"/>
        <w:rPr>
          <w:rFonts w:ascii="宋体" w:hAnsi="宋体"/>
          <w:szCs w:val="21"/>
        </w:rPr>
      </w:pPr>
      <w:r>
        <w:rPr>
          <w:rFonts w:hint="eastAsia" w:ascii="宋体" w:hAnsi="宋体" w:cs="宋体"/>
          <w:b/>
          <w:bCs/>
          <w:color w:val="000000"/>
          <w:kern w:val="0"/>
          <w:szCs w:val="21"/>
          <w:lang w:bidi="ar"/>
        </w:rPr>
        <w:t>3、运输、安装、调试要求：</w:t>
      </w:r>
    </w:p>
    <w:p>
      <w:pPr>
        <w:widowControl/>
        <w:spacing w:line="360" w:lineRule="auto"/>
        <w:ind w:firstLine="422" w:firstLineChars="201"/>
        <w:jc w:val="left"/>
        <w:rPr>
          <w:rFonts w:ascii="宋体" w:hAnsi="宋体"/>
          <w:szCs w:val="21"/>
        </w:rPr>
      </w:pPr>
      <w:r>
        <w:rPr>
          <w:rFonts w:hint="eastAsia" w:ascii="宋体" w:hAnsi="宋体" w:cs="宋体"/>
          <w:color w:val="000000"/>
          <w:kern w:val="0"/>
          <w:szCs w:val="21"/>
          <w:lang w:bidi="ar"/>
        </w:rPr>
        <w:t>（1）供应商根据产品特性，自行选择运输及包装方式，承担一切运输费用，包括从生产厂到采购人指定交货地点所需的装卸、运输（含保险费）及其他一切费用</w:t>
      </w:r>
      <w:r>
        <w:rPr>
          <w:rFonts w:ascii="宋体" w:hAnsi="宋体" w:cs="宋体"/>
          <w:color w:val="000000"/>
          <w:kern w:val="0"/>
          <w:szCs w:val="21"/>
          <w:lang w:bidi="ar"/>
        </w:rPr>
        <w:t>。</w:t>
      </w:r>
      <w:r>
        <w:rPr>
          <w:rFonts w:hint="eastAsia" w:ascii="宋体" w:hAnsi="宋体" w:cs="宋体"/>
          <w:color w:val="000000"/>
          <w:kern w:val="0"/>
          <w:szCs w:val="21"/>
          <w:lang w:eastAsia="zh-Hans" w:bidi="ar"/>
        </w:rPr>
        <w:t>在运输途中</w:t>
      </w:r>
      <w:r>
        <w:rPr>
          <w:rFonts w:ascii="宋体" w:hAnsi="宋体" w:cs="宋体"/>
          <w:color w:val="000000"/>
          <w:kern w:val="0"/>
          <w:szCs w:val="21"/>
          <w:lang w:eastAsia="zh-Hans" w:bidi="ar"/>
        </w:rPr>
        <w:t>，</w:t>
      </w:r>
      <w:r>
        <w:rPr>
          <w:rFonts w:hint="eastAsia" w:ascii="宋体" w:hAnsi="宋体" w:cs="宋体"/>
          <w:color w:val="000000"/>
          <w:kern w:val="0"/>
          <w:szCs w:val="21"/>
          <w:lang w:eastAsia="zh-Hans" w:bidi="ar"/>
        </w:rPr>
        <w:t>货物毁损灭失风险由供应商承担</w:t>
      </w:r>
      <w:r>
        <w:rPr>
          <w:rFonts w:hint="eastAsia" w:ascii="宋体" w:hAnsi="宋体" w:cs="宋体"/>
          <w:color w:val="000000"/>
          <w:kern w:val="0"/>
          <w:szCs w:val="21"/>
          <w:lang w:bidi="ar"/>
        </w:rPr>
        <w:t xml:space="preserve">。 </w:t>
      </w:r>
    </w:p>
    <w:p>
      <w:pPr>
        <w:widowControl/>
        <w:spacing w:line="360" w:lineRule="auto"/>
        <w:ind w:firstLine="422" w:firstLineChars="201"/>
        <w:jc w:val="left"/>
        <w:rPr>
          <w:rFonts w:ascii="宋体" w:hAnsi="宋体"/>
          <w:szCs w:val="21"/>
        </w:rPr>
      </w:pPr>
      <w:r>
        <w:rPr>
          <w:rFonts w:hint="eastAsia" w:ascii="宋体" w:hAnsi="宋体" w:cs="宋体"/>
          <w:color w:val="000000"/>
          <w:kern w:val="0"/>
          <w:szCs w:val="21"/>
          <w:lang w:bidi="ar"/>
        </w:rPr>
        <w:t>（</w:t>
      </w:r>
      <w:r>
        <w:rPr>
          <w:rFonts w:ascii="宋体" w:hAnsi="宋体" w:cs="宋体"/>
          <w:color w:val="000000"/>
          <w:kern w:val="0"/>
          <w:szCs w:val="21"/>
          <w:lang w:bidi="ar"/>
        </w:rPr>
        <w:t>2</w:t>
      </w:r>
      <w:r>
        <w:rPr>
          <w:rFonts w:hint="eastAsia" w:ascii="宋体" w:hAnsi="宋体" w:cs="宋体"/>
          <w:color w:val="000000"/>
          <w:kern w:val="0"/>
          <w:szCs w:val="21"/>
          <w:lang w:bidi="ar"/>
        </w:rPr>
        <w:t xml:space="preserve">）由供应商负责派技术人员到现场进行安装、调试至验收合格。供应商应在合同签订后一周内，向采购人提供安装、调试及试运行的进度计划表。 </w:t>
      </w:r>
    </w:p>
    <w:p>
      <w:pPr>
        <w:widowControl/>
        <w:spacing w:line="360" w:lineRule="auto"/>
        <w:ind w:firstLine="422" w:firstLineChars="201"/>
        <w:jc w:val="left"/>
        <w:rPr>
          <w:rFonts w:ascii="宋体" w:hAnsi="宋体"/>
          <w:szCs w:val="21"/>
        </w:rPr>
      </w:pPr>
      <w:r>
        <w:rPr>
          <w:rFonts w:hint="eastAsia" w:ascii="宋体" w:hAnsi="宋体" w:cs="宋体"/>
          <w:color w:val="000000"/>
          <w:kern w:val="0"/>
          <w:szCs w:val="21"/>
          <w:lang w:bidi="ar"/>
        </w:rPr>
        <w:t>（</w:t>
      </w:r>
      <w:r>
        <w:rPr>
          <w:rFonts w:ascii="宋体" w:hAnsi="宋体" w:cs="宋体"/>
          <w:color w:val="000000"/>
          <w:kern w:val="0"/>
          <w:szCs w:val="21"/>
          <w:lang w:bidi="ar"/>
        </w:rPr>
        <w:t>3</w:t>
      </w:r>
      <w:r>
        <w:rPr>
          <w:rFonts w:hint="eastAsia" w:ascii="宋体" w:hAnsi="宋体" w:cs="宋体"/>
          <w:color w:val="000000"/>
          <w:kern w:val="0"/>
          <w:szCs w:val="21"/>
          <w:lang w:bidi="ar"/>
        </w:rPr>
        <w:t xml:space="preserve">）供应商应在合同规定的安装调试期内完成该项工作,如因供应商责任而造成延期， </w:t>
      </w:r>
    </w:p>
    <w:p>
      <w:pPr>
        <w:widowControl/>
        <w:spacing w:line="360" w:lineRule="auto"/>
        <w:ind w:firstLine="422" w:firstLineChars="201"/>
        <w:jc w:val="left"/>
        <w:rPr>
          <w:rFonts w:ascii="宋体" w:hAnsi="宋体"/>
          <w:szCs w:val="21"/>
        </w:rPr>
      </w:pPr>
      <w:r>
        <w:rPr>
          <w:rFonts w:hint="eastAsia" w:ascii="宋体" w:hAnsi="宋体" w:cs="宋体"/>
          <w:color w:val="000000"/>
          <w:kern w:val="0"/>
          <w:szCs w:val="21"/>
          <w:lang w:bidi="ar"/>
        </w:rPr>
        <w:t xml:space="preserve">每超过一天按合同总价款的（1‰）支付采购人误期赔偿金，直至交货或提供服务结束为止，所有因延期而产生的费用由供应商承担。 </w:t>
      </w:r>
    </w:p>
    <w:p>
      <w:pPr>
        <w:widowControl/>
        <w:spacing w:line="360" w:lineRule="auto"/>
        <w:ind w:firstLine="422" w:firstLineChars="201"/>
        <w:jc w:val="left"/>
        <w:rPr>
          <w:rFonts w:ascii="宋体" w:hAnsi="宋体"/>
          <w:szCs w:val="21"/>
        </w:rPr>
      </w:pPr>
      <w:r>
        <w:rPr>
          <w:rFonts w:hint="eastAsia" w:ascii="宋体" w:hAnsi="宋体" w:cs="宋体"/>
          <w:color w:val="000000"/>
          <w:kern w:val="0"/>
          <w:szCs w:val="21"/>
          <w:lang w:bidi="ar"/>
        </w:rPr>
        <w:t>（</w:t>
      </w:r>
      <w:r>
        <w:rPr>
          <w:rFonts w:ascii="宋体" w:hAnsi="宋体" w:cs="宋体"/>
          <w:color w:val="000000"/>
          <w:kern w:val="0"/>
          <w:szCs w:val="21"/>
          <w:lang w:bidi="ar"/>
        </w:rPr>
        <w:t>4</w:t>
      </w:r>
      <w:r>
        <w:rPr>
          <w:rFonts w:hint="eastAsia" w:ascii="宋体" w:hAnsi="宋体" w:cs="宋体"/>
          <w:color w:val="000000"/>
          <w:kern w:val="0"/>
          <w:szCs w:val="21"/>
          <w:lang w:bidi="ar"/>
        </w:rPr>
        <w:t xml:space="preserve">）安装和调试期间所发生的费用均由供应商负责。 </w:t>
      </w:r>
    </w:p>
    <w:p>
      <w:pPr>
        <w:rPr>
          <w:rFonts w:ascii="宋体" w:hAnsi="宋体" w:cs="宋体"/>
          <w:szCs w:val="21"/>
        </w:rPr>
        <w:sectPr>
          <w:headerReference r:id="rId6" w:type="default"/>
          <w:footerReference r:id="rId7" w:type="default"/>
          <w:pgSz w:w="16838" w:h="11906" w:orient="landscape"/>
          <w:pgMar w:top="1304" w:right="1304" w:bottom="1134" w:left="1304" w:header="992" w:footer="851" w:gutter="0"/>
          <w:cols w:space="720" w:num="1"/>
          <w:docGrid w:linePitch="312" w:charSpace="0"/>
        </w:sectPr>
      </w:pPr>
      <w:r>
        <w:rPr>
          <w:rFonts w:hint="eastAsia" w:ascii="宋体" w:hAnsi="宋体" w:cs="宋体"/>
          <w:color w:val="000000"/>
          <w:kern w:val="0"/>
          <w:szCs w:val="21"/>
          <w:lang w:bidi="ar"/>
        </w:rPr>
        <w:t>（</w:t>
      </w:r>
      <w:r>
        <w:rPr>
          <w:rFonts w:ascii="宋体" w:hAnsi="宋体" w:cs="宋体"/>
          <w:color w:val="000000"/>
          <w:kern w:val="0"/>
          <w:szCs w:val="21"/>
          <w:lang w:bidi="ar"/>
        </w:rPr>
        <w:t>5</w:t>
      </w:r>
      <w:r>
        <w:rPr>
          <w:rFonts w:hint="eastAsia" w:ascii="宋体" w:hAnsi="宋体" w:cs="宋体"/>
          <w:color w:val="000000"/>
          <w:kern w:val="0"/>
          <w:szCs w:val="21"/>
          <w:lang w:bidi="ar"/>
        </w:rPr>
        <w:t>）供应商应对安装调试、整改等实施过程的安全负责，如发生人身伤亡、财产损失的由供应商负责解决并承担全部责任。</w:t>
      </w:r>
    </w:p>
    <w:p>
      <w:pPr>
        <w:keepLines/>
        <w:pageBreakBefore/>
        <w:tabs>
          <w:tab w:val="left" w:pos="324"/>
        </w:tabs>
        <w:spacing w:before="120" w:beforeLines="50" w:after="120" w:afterLines="50" w:line="360" w:lineRule="auto"/>
        <w:jc w:val="center"/>
        <w:outlineLvl w:val="0"/>
        <w:rPr>
          <w:rFonts w:ascii="宋体" w:hAnsi="宋体"/>
          <w:b/>
          <w:sz w:val="32"/>
          <w:szCs w:val="36"/>
        </w:rPr>
      </w:pPr>
      <w:r>
        <w:rPr>
          <w:rFonts w:hint="eastAsia" w:ascii="宋体" w:hAnsi="宋体"/>
          <w:b/>
          <w:sz w:val="32"/>
          <w:szCs w:val="36"/>
        </w:rPr>
        <w:t>第五章</w:t>
      </w:r>
      <w:r>
        <w:rPr>
          <w:rFonts w:ascii="宋体" w:hAnsi="宋体"/>
          <w:b/>
          <w:sz w:val="32"/>
          <w:szCs w:val="36"/>
        </w:rPr>
        <w:t xml:space="preserve"> </w:t>
      </w:r>
      <w:r>
        <w:rPr>
          <w:rFonts w:hint="eastAsia" w:ascii="宋体" w:hAnsi="宋体"/>
          <w:b/>
          <w:sz w:val="32"/>
          <w:szCs w:val="36"/>
        </w:rPr>
        <w:t>评审办法</w:t>
      </w:r>
      <w:bookmarkEnd w:id="14"/>
    </w:p>
    <w:p>
      <w:p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一．评审方法：</w:t>
      </w:r>
    </w:p>
    <w:p>
      <w:pPr>
        <w:adjustRightInd w:val="0"/>
        <w:spacing w:line="360" w:lineRule="auto"/>
        <w:ind w:firstLine="455" w:firstLineChars="217"/>
        <w:jc w:val="left"/>
        <w:textAlignment w:val="baseline"/>
        <w:rPr>
          <w:rFonts w:ascii="宋体" w:hAnsi="宋体" w:cs="宋体"/>
          <w:spacing w:val="4"/>
          <w:kern w:val="0"/>
          <w:szCs w:val="21"/>
        </w:rPr>
      </w:pPr>
      <w:r>
        <w:rPr>
          <w:rFonts w:hint="eastAsia" w:ascii="宋体" w:hAnsi="宋体" w:cs="宋体"/>
          <w:kern w:val="0"/>
          <w:szCs w:val="21"/>
        </w:rPr>
        <w:t>按照《中华人民共和国政府采购法》及实施条例和关于印发《政府采购竞争性磋商采购方式管理暂行办法》的通知（财库【</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214</w:t>
      </w:r>
      <w:r>
        <w:rPr>
          <w:rFonts w:hint="eastAsia" w:ascii="宋体" w:hAnsi="宋体" w:cs="宋体"/>
          <w:kern w:val="0"/>
          <w:szCs w:val="21"/>
        </w:rPr>
        <w:t>号）</w:t>
      </w:r>
      <w:r>
        <w:rPr>
          <w:rFonts w:hint="eastAsia" w:ascii="宋体" w:hAnsi="宋体" w:cs="宋体"/>
          <w:spacing w:val="4"/>
          <w:kern w:val="0"/>
          <w:szCs w:val="21"/>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竞争性磋商文件和竞争性磋商响应文件是评审的依据。在评审中，不得改变竞争性磋商文件中规定的评审标准、方法和成交条件。</w:t>
      </w:r>
    </w:p>
    <w:p>
      <w:p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二、评审标准</w:t>
      </w:r>
    </w:p>
    <w:p>
      <w:pPr>
        <w:tabs>
          <w:tab w:val="left" w:pos="0"/>
        </w:tabs>
        <w:adjustRightInd w:val="0"/>
        <w:snapToGrid w:val="0"/>
        <w:spacing w:line="360" w:lineRule="auto"/>
        <w:ind w:firstLine="413" w:firstLineChars="196"/>
        <w:jc w:val="left"/>
        <w:textAlignment w:val="baseline"/>
        <w:rPr>
          <w:rFonts w:ascii="宋体" w:hAnsi="宋体" w:cs="宋体"/>
          <w:b/>
          <w:kern w:val="0"/>
          <w:szCs w:val="21"/>
        </w:rPr>
      </w:pPr>
      <w:r>
        <w:rPr>
          <w:rFonts w:ascii="宋体" w:hAnsi="宋体" w:cs="宋体"/>
          <w:b/>
          <w:kern w:val="0"/>
          <w:szCs w:val="21"/>
        </w:rPr>
        <w:t>2.1</w:t>
      </w:r>
      <w:r>
        <w:rPr>
          <w:rFonts w:hint="eastAsia" w:ascii="宋体" w:hAnsi="宋体" w:cs="宋体"/>
          <w:b/>
          <w:kern w:val="0"/>
          <w:szCs w:val="21"/>
        </w:rPr>
        <w:t>初步评审标准：</w:t>
      </w:r>
      <w:r>
        <w:rPr>
          <w:rFonts w:hint="eastAsia" w:ascii="宋体" w:hAnsi="宋体" w:cs="宋体"/>
          <w:kern w:val="0"/>
          <w:szCs w:val="21"/>
        </w:rPr>
        <w:t>见附件</w:t>
      </w:r>
      <w:r>
        <w:rPr>
          <w:rFonts w:ascii="宋体" w:hAnsi="宋体" w:cs="宋体"/>
          <w:kern w:val="0"/>
          <w:szCs w:val="21"/>
        </w:rPr>
        <w:t>1</w:t>
      </w:r>
      <w:r>
        <w:rPr>
          <w:rFonts w:hint="eastAsia" w:ascii="宋体" w:hAnsi="宋体" w:cs="宋体"/>
          <w:kern w:val="0"/>
          <w:szCs w:val="21"/>
        </w:rPr>
        <w:t>初步审查要素表（资格性审查和符合性审查）</w:t>
      </w:r>
    </w:p>
    <w:p>
      <w:pPr>
        <w:tabs>
          <w:tab w:val="left" w:pos="0"/>
        </w:tabs>
        <w:adjustRightInd w:val="0"/>
        <w:snapToGrid w:val="0"/>
        <w:spacing w:line="360" w:lineRule="auto"/>
        <w:ind w:firstLine="413" w:firstLineChars="196"/>
        <w:jc w:val="left"/>
        <w:textAlignment w:val="baseline"/>
        <w:rPr>
          <w:rFonts w:ascii="宋体" w:hAnsi="宋体" w:cs="宋体"/>
          <w:b/>
          <w:spacing w:val="4"/>
          <w:kern w:val="0"/>
          <w:szCs w:val="21"/>
        </w:rPr>
      </w:pPr>
      <w:r>
        <w:rPr>
          <w:rFonts w:ascii="宋体" w:hAnsi="宋体" w:cs="宋体"/>
          <w:b/>
          <w:kern w:val="0"/>
          <w:szCs w:val="21"/>
        </w:rPr>
        <w:t>2.2</w:t>
      </w:r>
      <w:r>
        <w:rPr>
          <w:rFonts w:hint="eastAsia" w:ascii="宋体" w:hAnsi="宋体" w:cs="宋体"/>
          <w:b/>
          <w:kern w:val="0"/>
          <w:szCs w:val="21"/>
        </w:rPr>
        <w:t>详细评审：</w:t>
      </w:r>
      <w:r>
        <w:rPr>
          <w:rFonts w:hint="eastAsia" w:ascii="宋体" w:hAnsi="宋体" w:cs="宋体"/>
          <w:bCs/>
          <w:kern w:val="0"/>
          <w:szCs w:val="21"/>
        </w:rPr>
        <w:t>见附件</w:t>
      </w:r>
      <w:r>
        <w:rPr>
          <w:rFonts w:ascii="宋体" w:hAnsi="宋体" w:cs="宋体"/>
          <w:bCs/>
          <w:kern w:val="0"/>
          <w:szCs w:val="21"/>
        </w:rPr>
        <w:t>2</w:t>
      </w:r>
      <w:r>
        <w:rPr>
          <w:rFonts w:hint="eastAsia" w:ascii="宋体" w:hAnsi="宋体" w:cs="宋体"/>
          <w:bCs/>
          <w:kern w:val="0"/>
          <w:szCs w:val="21"/>
        </w:rPr>
        <w:t>评标因素及权重分值表</w:t>
      </w:r>
    </w:p>
    <w:p>
      <w:pPr>
        <w:adjustRightInd w:val="0"/>
        <w:spacing w:line="360" w:lineRule="auto"/>
        <w:jc w:val="left"/>
        <w:textAlignment w:val="baseline"/>
        <w:rPr>
          <w:rFonts w:ascii="宋体" w:hAnsi="宋体" w:cs="宋体"/>
          <w:b/>
          <w:spacing w:val="4"/>
          <w:kern w:val="0"/>
          <w:szCs w:val="21"/>
        </w:rPr>
      </w:pPr>
      <w:r>
        <w:rPr>
          <w:rFonts w:hint="eastAsia" w:ascii="宋体" w:hAnsi="宋体" w:cs="宋体"/>
          <w:b/>
          <w:spacing w:val="4"/>
          <w:kern w:val="0"/>
          <w:szCs w:val="21"/>
        </w:rPr>
        <w:t>三、评审程序：</w:t>
      </w:r>
    </w:p>
    <w:p>
      <w:pPr>
        <w:spacing w:line="360" w:lineRule="auto"/>
        <w:ind w:firstLine="420" w:firstLineChars="200"/>
        <w:rPr>
          <w:rFonts w:ascii="宋体" w:hAnsi="宋体" w:cs="宋体"/>
          <w:szCs w:val="21"/>
        </w:rPr>
      </w:pPr>
      <w:r>
        <w:rPr>
          <w:rFonts w:hint="eastAsia" w:ascii="宋体" w:hAnsi="宋体" w:cs="宋体"/>
          <w:szCs w:val="21"/>
        </w:rPr>
        <w:t>按照竞争性磋商响应文件初审、澄清有关问题、分别磋商、二次报价、比较与评审、推荐成交候选人名单。在上一步评审中被认定为无效磋商者，不进入下一步的评审。</w:t>
      </w:r>
    </w:p>
    <w:p>
      <w:pPr>
        <w:numPr>
          <w:ilvl w:val="0"/>
          <w:numId w:val="7"/>
        </w:numPr>
        <w:adjustRightInd w:val="0"/>
        <w:spacing w:line="360" w:lineRule="auto"/>
        <w:ind w:firstLine="438" w:firstLineChars="200"/>
        <w:jc w:val="left"/>
        <w:textAlignment w:val="baseline"/>
        <w:rPr>
          <w:rFonts w:ascii="宋体" w:hAnsi="宋体" w:cs="宋体"/>
          <w:b/>
          <w:bCs/>
          <w:spacing w:val="4"/>
          <w:kern w:val="0"/>
          <w:szCs w:val="21"/>
        </w:rPr>
      </w:pPr>
      <w:r>
        <w:rPr>
          <w:rFonts w:hint="eastAsia" w:ascii="宋体" w:hAnsi="宋体" w:cs="宋体"/>
          <w:b/>
          <w:bCs/>
          <w:spacing w:val="4"/>
          <w:kern w:val="0"/>
          <w:szCs w:val="21"/>
        </w:rPr>
        <w:t>对磋商响应文件的初审：</w:t>
      </w:r>
    </w:p>
    <w:p>
      <w:pPr>
        <w:tabs>
          <w:tab w:val="left" w:pos="0"/>
        </w:tabs>
        <w:adjustRightInd w:val="0"/>
        <w:snapToGrid w:val="0"/>
        <w:spacing w:line="360" w:lineRule="auto"/>
        <w:ind w:firstLine="413" w:firstLineChars="196"/>
        <w:jc w:val="left"/>
        <w:textAlignment w:val="baseline"/>
        <w:rPr>
          <w:rFonts w:ascii="宋体" w:hAnsi="宋体" w:cs="宋体"/>
          <w:b/>
          <w:bCs/>
          <w:kern w:val="0"/>
          <w:szCs w:val="21"/>
        </w:rPr>
      </w:pPr>
      <w:r>
        <w:rPr>
          <w:rFonts w:ascii="宋体" w:hAnsi="宋体" w:cs="宋体"/>
          <w:b/>
          <w:bCs/>
          <w:kern w:val="0"/>
          <w:szCs w:val="21"/>
        </w:rPr>
        <w:t>1.1</w:t>
      </w:r>
      <w:r>
        <w:rPr>
          <w:rFonts w:hint="eastAsia" w:ascii="宋体" w:hAnsi="宋体" w:cs="宋体"/>
          <w:b/>
          <w:bCs/>
          <w:kern w:val="0"/>
          <w:szCs w:val="21"/>
        </w:rPr>
        <w:t>资格性审查：磋商小组将依据“附件</w:t>
      </w:r>
      <w:r>
        <w:rPr>
          <w:rFonts w:ascii="宋体" w:hAnsi="宋体" w:cs="宋体"/>
          <w:b/>
          <w:bCs/>
          <w:kern w:val="0"/>
          <w:szCs w:val="21"/>
        </w:rPr>
        <w:t>1</w:t>
      </w:r>
      <w:r>
        <w:rPr>
          <w:rFonts w:hint="eastAsia" w:ascii="宋体" w:hAnsi="宋体" w:cs="宋体"/>
          <w:b/>
          <w:bCs/>
          <w:kern w:val="0"/>
          <w:szCs w:val="21"/>
        </w:rPr>
        <w:t>初步审查要素表”第</w:t>
      </w:r>
      <w:r>
        <w:rPr>
          <w:rFonts w:ascii="宋体" w:hAnsi="宋体" w:cs="宋体"/>
          <w:b/>
          <w:bCs/>
          <w:kern w:val="0"/>
          <w:szCs w:val="21"/>
        </w:rPr>
        <w:t xml:space="preserve"> 2.1.1 </w:t>
      </w:r>
      <w:r>
        <w:rPr>
          <w:rFonts w:hint="eastAsia" w:ascii="宋体" w:hAnsi="宋体" w:cs="宋体"/>
          <w:b/>
          <w:bCs/>
          <w:kern w:val="0"/>
          <w:szCs w:val="21"/>
        </w:rPr>
        <w:t>项规定的评审标准对磋商响应文件进行资格性审查。有一项不符合评审标准的，将被视为未实质性响应磋商文件，其磋商响应文件将按无效文件处理。</w:t>
      </w:r>
    </w:p>
    <w:p>
      <w:pPr>
        <w:adjustRightInd w:val="0"/>
        <w:spacing w:line="360" w:lineRule="auto"/>
        <w:ind w:firstLine="422" w:firstLineChars="200"/>
        <w:jc w:val="left"/>
        <w:textAlignment w:val="baseline"/>
        <w:rPr>
          <w:rFonts w:ascii="宋体" w:hAnsi="宋体" w:cs="宋体"/>
          <w:kern w:val="0"/>
          <w:szCs w:val="21"/>
        </w:rPr>
      </w:pPr>
      <w:r>
        <w:rPr>
          <w:rFonts w:ascii="宋体" w:hAnsi="宋体" w:cs="宋体"/>
          <w:b/>
          <w:bCs/>
          <w:kern w:val="0"/>
          <w:szCs w:val="21"/>
        </w:rPr>
        <w:t>1.2</w:t>
      </w:r>
      <w:r>
        <w:rPr>
          <w:rFonts w:hint="eastAsia" w:ascii="宋体" w:hAnsi="宋体" w:cs="宋体"/>
          <w:b/>
          <w:bCs/>
          <w:kern w:val="0"/>
          <w:szCs w:val="21"/>
        </w:rPr>
        <w:t>符合性审查：磋商小组根据“附件</w:t>
      </w:r>
      <w:r>
        <w:rPr>
          <w:rFonts w:ascii="宋体" w:hAnsi="宋体" w:cs="宋体"/>
          <w:b/>
          <w:bCs/>
          <w:kern w:val="0"/>
          <w:szCs w:val="21"/>
        </w:rPr>
        <w:t>1</w:t>
      </w:r>
      <w:r>
        <w:rPr>
          <w:rFonts w:hint="eastAsia" w:ascii="宋体" w:hAnsi="宋体" w:cs="宋体"/>
          <w:b/>
          <w:bCs/>
          <w:kern w:val="0"/>
          <w:szCs w:val="21"/>
        </w:rPr>
        <w:t>初步审查要素表”第</w:t>
      </w:r>
      <w:r>
        <w:rPr>
          <w:rFonts w:ascii="宋体" w:hAnsi="宋体" w:cs="宋体"/>
          <w:b/>
          <w:bCs/>
          <w:kern w:val="0"/>
          <w:szCs w:val="21"/>
        </w:rPr>
        <w:t xml:space="preserve"> 2.1.2 </w:t>
      </w:r>
      <w:r>
        <w:rPr>
          <w:rFonts w:hint="eastAsia" w:ascii="宋体" w:hAnsi="宋体" w:cs="宋体"/>
          <w:b/>
          <w:bCs/>
          <w:kern w:val="0"/>
          <w:szCs w:val="21"/>
        </w:rPr>
        <w:t>项规定的评审标准对磋商响应文件进行符合性评审。有一项不符合评审标准的，将被视为未实质性响应磋商文件，其磋商响应文件将按无效文件处理。</w:t>
      </w:r>
    </w:p>
    <w:p>
      <w:pPr>
        <w:adjustRightInd w:val="0"/>
        <w:spacing w:line="360" w:lineRule="auto"/>
        <w:ind w:firstLine="422" w:firstLineChars="200"/>
        <w:jc w:val="left"/>
        <w:textAlignment w:val="baseline"/>
        <w:rPr>
          <w:rFonts w:ascii="宋体" w:hAnsi="宋体" w:cs="宋体"/>
          <w:b/>
          <w:bCs/>
          <w:kern w:val="0"/>
          <w:szCs w:val="21"/>
        </w:rPr>
      </w:pPr>
      <w:r>
        <w:rPr>
          <w:rFonts w:hint="eastAsia" w:ascii="宋体" w:hAnsi="宋体" w:cs="宋体"/>
          <w:b/>
          <w:bCs/>
          <w:kern w:val="0"/>
          <w:szCs w:val="21"/>
        </w:rPr>
        <w:t>在资格性审查阶段，不符合磋商文件要求的，不得进入符合性审查，在符合性审查时未通过的，不得进入后续评审环节。</w:t>
      </w:r>
    </w:p>
    <w:p>
      <w:pPr>
        <w:adjustRightInd w:val="0"/>
        <w:spacing w:line="360" w:lineRule="auto"/>
        <w:ind w:firstLine="422" w:firstLineChars="200"/>
        <w:jc w:val="left"/>
        <w:textAlignment w:val="baseline"/>
        <w:rPr>
          <w:rFonts w:ascii="宋体" w:hAnsi="宋体" w:cs="宋体"/>
          <w:b/>
          <w:kern w:val="0"/>
          <w:szCs w:val="21"/>
        </w:rPr>
      </w:pPr>
      <w:r>
        <w:rPr>
          <w:rFonts w:ascii="宋体" w:hAnsi="宋体" w:cs="宋体"/>
          <w:b/>
          <w:kern w:val="0"/>
          <w:szCs w:val="21"/>
        </w:rPr>
        <w:t>2</w:t>
      </w:r>
      <w:r>
        <w:rPr>
          <w:rFonts w:hint="eastAsia" w:ascii="宋体" w:hAnsi="宋体" w:cs="宋体"/>
          <w:b/>
          <w:kern w:val="0"/>
          <w:szCs w:val="21"/>
        </w:rPr>
        <w:t>、磋商响应文件的澄清</w:t>
      </w:r>
    </w:p>
    <w:p>
      <w:pPr>
        <w:adjustRightInd w:val="0"/>
        <w:spacing w:line="360" w:lineRule="auto"/>
        <w:ind w:firstLine="436" w:firstLineChars="200"/>
        <w:jc w:val="left"/>
        <w:textAlignment w:val="baseline"/>
        <w:rPr>
          <w:rFonts w:ascii="宋体" w:hAnsi="宋体" w:cs="宋体"/>
          <w:bCs/>
          <w:spacing w:val="4"/>
          <w:kern w:val="0"/>
          <w:szCs w:val="21"/>
        </w:rPr>
      </w:pPr>
      <w:r>
        <w:rPr>
          <w:rFonts w:ascii="宋体" w:hAnsi="宋体" w:cs="宋体"/>
          <w:bCs/>
          <w:spacing w:val="4"/>
          <w:kern w:val="0"/>
          <w:szCs w:val="21"/>
        </w:rPr>
        <w:t>2.1</w:t>
      </w:r>
      <w:r>
        <w:rPr>
          <w:rFonts w:hint="eastAsia" w:ascii="宋体" w:hAnsi="宋体" w:cs="宋体"/>
          <w:bCs/>
          <w:spacing w:val="4"/>
          <w:kern w:val="0"/>
          <w:szCs w:val="21"/>
        </w:rPr>
        <w:t>磋商小组发现供应商的报价明显低于其他通过符合性审查的供应商的报价，有可能影响产品质量或者不能诚信履约的，应当要求其在磋商现场合理的时间内做出书面说明，必要时提交相关证明材料。供应商不能证明其报价合理性的，磋商小组应当将其作为无效响应处理。</w:t>
      </w:r>
    </w:p>
    <w:p>
      <w:pPr>
        <w:adjustRightInd w:val="0"/>
        <w:spacing w:line="360" w:lineRule="auto"/>
        <w:ind w:firstLine="420" w:firstLineChars="200"/>
        <w:jc w:val="left"/>
        <w:textAlignment w:val="baseline"/>
        <w:rPr>
          <w:rFonts w:ascii="宋体" w:hAnsi="宋体" w:cs="宋体"/>
          <w:bCs/>
          <w:spacing w:val="4"/>
          <w:kern w:val="0"/>
          <w:szCs w:val="21"/>
        </w:rPr>
      </w:pPr>
      <w:r>
        <w:rPr>
          <w:rFonts w:ascii="宋体" w:hAnsi="宋体" w:cs="宋体"/>
          <w:kern w:val="0"/>
          <w:szCs w:val="21"/>
        </w:rPr>
        <w:t>2.2</w:t>
      </w:r>
      <w:r>
        <w:rPr>
          <w:rFonts w:hint="eastAsia" w:ascii="宋体" w:hAnsi="宋体" w:cs="宋体"/>
          <w:kern w:val="0"/>
          <w:szCs w:val="21"/>
        </w:rPr>
        <w:t>有效的书面澄清材料，是磋商响应文件的补充材料，成为磋商响应文件的组成部分。</w:t>
      </w:r>
    </w:p>
    <w:p>
      <w:pPr>
        <w:adjustRightInd w:val="0"/>
        <w:spacing w:line="360" w:lineRule="auto"/>
        <w:ind w:firstLine="422" w:firstLineChars="200"/>
        <w:jc w:val="left"/>
        <w:textAlignment w:val="baseline"/>
        <w:rPr>
          <w:rFonts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、磋商：</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对竞争性磋商文件做出的实质性变动是磋商文件的有效组成部分，磋商小组应当及时以书面形式通知所有参加磋商的供应商。</w:t>
      </w:r>
    </w:p>
    <w:p>
      <w:pPr>
        <w:adjustRightInd w:val="0"/>
        <w:spacing w:line="360" w:lineRule="auto"/>
        <w:ind w:firstLine="527" w:firstLineChars="250"/>
        <w:jc w:val="left"/>
        <w:textAlignment w:val="baseline"/>
        <w:rPr>
          <w:rFonts w:ascii="宋体" w:hAnsi="宋体" w:cs="宋体"/>
          <w:b/>
          <w:bCs/>
          <w:kern w:val="0"/>
          <w:szCs w:val="21"/>
        </w:rPr>
      </w:pPr>
      <w:r>
        <w:rPr>
          <w:rFonts w:ascii="宋体" w:hAnsi="宋体" w:cs="宋体"/>
          <w:b/>
          <w:bCs/>
          <w:kern w:val="0"/>
          <w:szCs w:val="21"/>
        </w:rPr>
        <w:t>4</w:t>
      </w:r>
      <w:r>
        <w:rPr>
          <w:rFonts w:hint="eastAsia" w:ascii="宋体" w:hAnsi="宋体" w:cs="宋体"/>
          <w:b/>
          <w:bCs/>
          <w:kern w:val="0"/>
          <w:szCs w:val="21"/>
        </w:rPr>
        <w:t>、综合评审：</w:t>
      </w:r>
    </w:p>
    <w:p>
      <w:pPr>
        <w:adjustRightInd w:val="0"/>
        <w:spacing w:line="360" w:lineRule="auto"/>
        <w:ind w:firstLine="525" w:firstLineChars="250"/>
        <w:jc w:val="left"/>
        <w:textAlignment w:val="baseline"/>
        <w:rPr>
          <w:rFonts w:ascii="宋体" w:hAnsi="宋体" w:cs="宋体"/>
          <w:kern w:val="0"/>
          <w:szCs w:val="21"/>
        </w:rPr>
      </w:pPr>
      <w:r>
        <w:rPr>
          <w:rFonts w:hint="eastAsia" w:ascii="宋体" w:hAnsi="宋体" w:cs="宋体"/>
          <w:kern w:val="0"/>
          <w:szCs w:val="21"/>
        </w:rPr>
        <w:t>对于经初审合格的所有供应商，由磋商小组各成员依据磋商响应文件和最终报价，按照下列《评标因素及权重分值表》规定的内容独立进行综合评价、比较打分，然后汇总每个供应商的得分，从高到低依次排序，推荐成交候选人。</w:t>
      </w:r>
    </w:p>
    <w:p>
      <w:p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四、政策性扣减</w:t>
      </w:r>
    </w:p>
    <w:p>
      <w:pPr>
        <w:adjustRightInd w:val="0"/>
        <w:spacing w:line="360" w:lineRule="auto"/>
        <w:ind w:firstLine="422" w:firstLineChars="200"/>
        <w:jc w:val="left"/>
        <w:textAlignment w:val="baseline"/>
        <w:rPr>
          <w:rFonts w:ascii="宋体" w:hAnsi="宋体" w:cs="宋体"/>
          <w:b/>
          <w:bCs/>
          <w:kern w:val="0"/>
          <w:szCs w:val="21"/>
        </w:rPr>
      </w:pPr>
      <w:r>
        <w:rPr>
          <w:rFonts w:ascii="宋体" w:hAnsi="宋体" w:cs="宋体"/>
          <w:b/>
          <w:bCs/>
          <w:kern w:val="0"/>
          <w:szCs w:val="21"/>
        </w:rPr>
        <w:t>1</w:t>
      </w:r>
      <w:r>
        <w:rPr>
          <w:rFonts w:hint="eastAsia" w:ascii="宋体" w:hAnsi="宋体" w:cs="宋体"/>
          <w:b/>
          <w:bCs/>
          <w:kern w:val="0"/>
          <w:szCs w:val="21"/>
        </w:rPr>
        <w:t>、政策性扣减范围</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1.1</w:t>
      </w:r>
      <w:r>
        <w:rPr>
          <w:rFonts w:hint="eastAsia" w:ascii="宋体" w:hAnsi="宋体" w:cs="宋体"/>
          <w:kern w:val="0"/>
          <w:szCs w:val="21"/>
        </w:rPr>
        <w:t>供应商符合支持中小企业，支持监狱和戒毒企业、残疾人企业、扶持不发达地区和少数民族地区、支持脱贫攻坚等相关政策其磋商报价价格评审时将按相应比例进行扣减。</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1.2</w:t>
      </w:r>
      <w:r>
        <w:rPr>
          <w:rFonts w:hint="eastAsia" w:ascii="宋体" w:hAnsi="宋体" w:cs="宋体"/>
          <w:kern w:val="0"/>
          <w:szCs w:val="21"/>
        </w:rPr>
        <w:t>依照</w:t>
      </w:r>
      <w:r>
        <w:rPr>
          <w:rFonts w:ascii="宋体" w:hAnsi="宋体" w:cs="宋体"/>
          <w:kern w:val="0"/>
          <w:szCs w:val="21"/>
        </w:rPr>
        <w:t>&lt;</w:t>
      </w:r>
      <w:r>
        <w:rPr>
          <w:rFonts w:hint="eastAsia" w:ascii="宋体" w:hAnsi="宋体" w:cs="宋体"/>
          <w:kern w:val="0"/>
          <w:szCs w:val="21"/>
        </w:rPr>
        <w:t>关于印发《政府采购促进中小企业发展暂行办法》的通知</w:t>
      </w:r>
      <w:r>
        <w:rPr>
          <w:rFonts w:ascii="宋体" w:hAnsi="宋体" w:cs="宋体"/>
          <w:kern w:val="0"/>
          <w:szCs w:val="21"/>
        </w:rPr>
        <w:t>&gt;</w:t>
      </w:r>
      <w:r>
        <w:rPr>
          <w:rFonts w:hint="eastAsia" w:ascii="宋体" w:hAnsi="宋体" w:cs="宋体"/>
          <w:kern w:val="0"/>
          <w:szCs w:val="21"/>
        </w:rPr>
        <w:t>（财库﹝2020﹞46 号）的规定，小型、微型企业应当同时符合以下条件：</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1.2.1</w:t>
      </w:r>
      <w:r>
        <w:rPr>
          <w:rFonts w:hint="eastAsia" w:ascii="宋体" w:hAnsi="宋体" w:cs="宋体"/>
          <w:kern w:val="0"/>
          <w:szCs w:val="21"/>
        </w:rPr>
        <w:t>符合中小企业划分标准（中小企业划分标准是指国务院有关部门根据企业从业人员、营业收入、资产总额等指标制定的中小企业划型标准（工信部联企业〔</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300</w:t>
      </w:r>
      <w:r>
        <w:rPr>
          <w:rFonts w:hint="eastAsia" w:ascii="宋体" w:hAnsi="宋体" w:cs="宋体"/>
          <w:kern w:val="0"/>
          <w:szCs w:val="21"/>
        </w:rPr>
        <w:t>号））。</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1.2.2</w:t>
      </w:r>
      <w:r>
        <w:rPr>
          <w:rFonts w:hint="eastAsia" w:ascii="宋体" w:hAnsi="宋体" w:cs="宋体"/>
          <w:kern w:val="0"/>
          <w:szCs w:val="21"/>
        </w:rPr>
        <w:t>提供本企业制造的货物、承担的工程或者服务，或者提供其他中小企业制造的货物，不包括提供或使用大型企业注册商标的货物。</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1.2.3</w:t>
      </w:r>
      <w:r>
        <w:rPr>
          <w:rFonts w:hint="eastAsia" w:ascii="宋体" w:hAnsi="宋体" w:cs="宋体"/>
          <w:kern w:val="0"/>
          <w:szCs w:val="21"/>
        </w:rPr>
        <w:t>小型、微型企业提供中型企业制造的货物的，视同为中型企业；小型、微型、中型企业提供大型企业制造的货物的，视同为大型企业。</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1.3</w:t>
      </w:r>
      <w:r>
        <w:rPr>
          <w:rFonts w:hint="eastAsia" w:ascii="宋体" w:hAnsi="宋体" w:cs="宋体"/>
          <w:kern w:val="0"/>
          <w:szCs w:val="21"/>
        </w:rPr>
        <w:t>采购人拟采购产品属于优先采购节能、环境标志产品范围的，应当优先采购节能、环境标志产品；拟采购产品符合政府采购强制采购政策的，实行强制采购。</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1.3.1</w:t>
      </w:r>
      <w:r>
        <w:rPr>
          <w:rFonts w:hint="eastAsia" w:ascii="宋体" w:hAnsi="宋体" w:cs="宋体"/>
          <w:kern w:val="0"/>
          <w:szCs w:val="21"/>
        </w:rPr>
        <w:t>采购人依据节能产品、环境标志产品品目清单和节能、环境标志产品认证证书实施政府优先采购和强制采购。</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1.3.2</w:t>
      </w:r>
      <w:r>
        <w:rPr>
          <w:rFonts w:hint="eastAsia" w:ascii="宋体" w:hAnsi="宋体" w:cs="宋体"/>
          <w:kern w:val="0"/>
          <w:szCs w:val="21"/>
        </w:rPr>
        <w:t>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1.4</w:t>
      </w:r>
      <w:r>
        <w:rPr>
          <w:rFonts w:hint="eastAsia" w:ascii="宋体" w:hAnsi="宋体" w:cs="宋体"/>
          <w:kern w:val="0"/>
          <w:szCs w:val="21"/>
        </w:rPr>
        <w:t>监狱企业参加政府采购活动时，应当提供由省级以上监狱管理局、戒毒管理局</w:t>
      </w:r>
      <w:r>
        <w:rPr>
          <w:rFonts w:ascii="宋体" w:hAnsi="宋体" w:cs="宋体"/>
          <w:kern w:val="0"/>
          <w:szCs w:val="21"/>
        </w:rPr>
        <w:t>(</w:t>
      </w:r>
      <w:r>
        <w:rPr>
          <w:rFonts w:hint="eastAsia" w:ascii="宋体" w:hAnsi="宋体" w:cs="宋体"/>
          <w:kern w:val="0"/>
          <w:szCs w:val="21"/>
        </w:rPr>
        <w:t>含新疆生产建设兵团</w:t>
      </w:r>
      <w:r>
        <w:rPr>
          <w:rFonts w:ascii="宋体" w:hAnsi="宋体" w:cs="宋体"/>
          <w:kern w:val="0"/>
          <w:szCs w:val="21"/>
        </w:rPr>
        <w:t>)</w:t>
      </w:r>
      <w:r>
        <w:rPr>
          <w:rFonts w:hint="eastAsia" w:ascii="宋体" w:hAnsi="宋体" w:cs="宋体"/>
          <w:kern w:val="0"/>
          <w:szCs w:val="21"/>
        </w:rPr>
        <w:t>出具的属于监狱企业的证明文件。监狱企业参加政府采购活动时，视同小型、微型企业。</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1.5</w:t>
      </w:r>
      <w:r>
        <w:rPr>
          <w:rFonts w:hint="eastAsia" w:ascii="宋体" w:hAnsi="宋体" w:cs="宋体"/>
          <w:kern w:val="0"/>
          <w:szCs w:val="21"/>
        </w:rPr>
        <w:t>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adjustRightInd w:val="0"/>
        <w:spacing w:line="360" w:lineRule="auto"/>
        <w:ind w:firstLine="422" w:firstLineChars="200"/>
        <w:jc w:val="left"/>
        <w:textAlignment w:val="baseline"/>
        <w:rPr>
          <w:rFonts w:ascii="宋体" w:hAnsi="宋体" w:cs="宋体"/>
          <w:b/>
          <w:bCs/>
          <w:kern w:val="0"/>
          <w:szCs w:val="21"/>
        </w:rPr>
      </w:pPr>
      <w:r>
        <w:rPr>
          <w:rFonts w:ascii="宋体" w:hAnsi="宋体" w:cs="宋体"/>
          <w:b/>
          <w:bCs/>
          <w:kern w:val="0"/>
          <w:szCs w:val="21"/>
        </w:rPr>
        <w:t>2</w:t>
      </w:r>
      <w:r>
        <w:rPr>
          <w:rFonts w:hint="eastAsia" w:ascii="宋体" w:hAnsi="宋体" w:cs="宋体"/>
          <w:b/>
          <w:bCs/>
          <w:kern w:val="0"/>
          <w:szCs w:val="21"/>
        </w:rPr>
        <w:t>、政策性扣减方式：</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2.1</w:t>
      </w:r>
      <w:r>
        <w:rPr>
          <w:rFonts w:hint="eastAsia" w:ascii="宋体" w:hAnsi="宋体" w:cs="宋体"/>
          <w:kern w:val="0"/>
          <w:szCs w:val="21"/>
        </w:rPr>
        <w:t>供应商为非联合体参与磋商的情况：</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在磋商最终报价的基础上，对小微企业、监狱企业、残疾人福利性单位，按“磋商报价×</w:t>
      </w:r>
      <w:r>
        <w:rPr>
          <w:rFonts w:ascii="宋体" w:hAnsi="宋体" w:cs="宋体"/>
          <w:kern w:val="0"/>
          <w:szCs w:val="21"/>
        </w:rPr>
        <w:t>10%</w:t>
      </w:r>
      <w:r>
        <w:rPr>
          <w:rFonts w:hint="eastAsia" w:ascii="宋体" w:hAnsi="宋体" w:cs="宋体"/>
          <w:kern w:val="0"/>
          <w:szCs w:val="21"/>
        </w:rPr>
        <w:t>”进行扣减；</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2.2</w:t>
      </w:r>
      <w:r>
        <w:rPr>
          <w:rFonts w:hint="eastAsia" w:ascii="宋体" w:hAnsi="宋体" w:cs="宋体"/>
          <w:kern w:val="0"/>
          <w:szCs w:val="21"/>
        </w:rPr>
        <w:t>供应商为联合体参与磋商，且联合协议中约定小型或微型企业的协议合同金额占到联合体协议合同总金额</w:t>
      </w:r>
      <w:r>
        <w:rPr>
          <w:rFonts w:ascii="宋体" w:hAnsi="宋体" w:cs="宋体"/>
          <w:kern w:val="0"/>
          <w:szCs w:val="21"/>
        </w:rPr>
        <w:t>30</w:t>
      </w:r>
      <w:r>
        <w:rPr>
          <w:rFonts w:hint="eastAsia" w:ascii="宋体" w:hAnsi="宋体" w:cs="宋体"/>
          <w:kern w:val="0"/>
          <w:szCs w:val="21"/>
        </w:rPr>
        <w:t>％以上的，按“磋商报价×</w:t>
      </w:r>
      <w:r>
        <w:rPr>
          <w:rFonts w:ascii="宋体" w:hAnsi="宋体" w:cs="宋体"/>
          <w:kern w:val="0"/>
          <w:szCs w:val="21"/>
        </w:rPr>
        <w:t>2%</w:t>
      </w:r>
      <w:r>
        <w:rPr>
          <w:rFonts w:hint="eastAsia" w:ascii="宋体" w:hAnsi="宋体" w:cs="宋体"/>
          <w:kern w:val="0"/>
          <w:szCs w:val="21"/>
        </w:rPr>
        <w:t>”进行扣减；</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2.3</w:t>
      </w:r>
      <w:r>
        <w:rPr>
          <w:rFonts w:hint="eastAsia" w:ascii="宋体" w:hAnsi="宋体" w:cs="宋体"/>
          <w:kern w:val="0"/>
          <w:szCs w:val="21"/>
        </w:rPr>
        <w:t>小微企业、监狱企业、残疾人福利性单位不重复享受优惠政策；</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2.4</w:t>
      </w:r>
      <w:r>
        <w:rPr>
          <w:rFonts w:hint="eastAsia" w:ascii="宋体" w:hAnsi="宋体" w:cs="宋体"/>
          <w:kern w:val="0"/>
          <w:szCs w:val="21"/>
        </w:rPr>
        <w:t>供应商享受支持中小型企业发展政策优惠的，可以同时享受节能、环境标志产品优先采购政策。</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成交价格</w:t>
      </w:r>
      <w:r>
        <w:rPr>
          <w:rFonts w:ascii="宋体" w:hAnsi="宋体" w:cs="宋体"/>
          <w:kern w:val="0"/>
          <w:szCs w:val="21"/>
        </w:rPr>
        <w:t>=</w:t>
      </w:r>
      <w:r>
        <w:rPr>
          <w:rFonts w:hint="eastAsia" w:ascii="宋体" w:hAnsi="宋体" w:cs="宋体"/>
          <w:kern w:val="0"/>
          <w:szCs w:val="21"/>
        </w:rPr>
        <w:t>成交供应商的有效磋商报价。</w:t>
      </w:r>
    </w:p>
    <w:p>
      <w:p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五、补充部分</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5.1</w:t>
      </w:r>
      <w:r>
        <w:rPr>
          <w:rFonts w:hint="eastAsia" w:ascii="宋体" w:hAnsi="宋体" w:cs="宋体"/>
          <w:kern w:val="0"/>
          <w:szCs w:val="21"/>
        </w:rPr>
        <w:t>在磋商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如果供应商在澄清规定期限内，未能答复或拒绝答复磋商小组提出的澄清要求，将由磋商小组根据其竞争性磋商响应文件按最大风险进行评审。</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5.2</w:t>
      </w:r>
      <w:r>
        <w:rPr>
          <w:rFonts w:hint="eastAsia" w:ascii="宋体" w:hAnsi="宋体" w:cs="宋体"/>
          <w:kern w:val="0"/>
          <w:szCs w:val="21"/>
        </w:rPr>
        <w:t>在磋商过程中，响应文件有下列情况之一，磋商小组成员应当按照磋商文件规定的非实质性偏离进行扣分：</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）磋商响应文件未按磋商文件要求编制目录、页码；</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）认定的与磋商文件第四章规定的要求和其他规定要求不符的非实质性偏离。</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）认定的其他非实质性偏离。</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 xml:space="preserve">5.3 </w:t>
      </w:r>
      <w:r>
        <w:rPr>
          <w:rFonts w:hint="eastAsia" w:ascii="宋体" w:hAnsi="宋体" w:cs="宋体"/>
          <w:kern w:val="0"/>
          <w:szCs w:val="21"/>
        </w:rPr>
        <w:t>如发现下列情况之一的，其磋商将构成非实质性响应，按无效磋商处理：</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）没有按照竞争性磋商文件要求提供的竞争性磋商响应文件或竞争性磋商响应文件构成有重大缺项；</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）竞争性磋商响应文件未按竞争性磋商文件要求签署、盖章的；</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）资格证明文件不全的或无效的或不符合国家规定的；</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）无磋商有效期或有效期达不到竞争性磋商文件要求的；</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）存在有重大缺漏项；</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）供应商有串通磋商、以他人名义磋商、行贿、提供虚假证明（包括第三方提供的虚假证明），开具虚假资质，出现虚假应答的，除按无效文件处理外，还将按照政府采购的有关规定进行处罚；</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）磋商报价超过竞争性磋商文件公布的采购预算的；</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）竞争性磋商响应文件含有采购人不能接受的附加条件的；</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）供应商被列入失信被执行人、重大税收违法案件当事人名单、政府采购严重违法失信行为记录名单的；</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）法律、法规规定的其他无效情形。</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 xml:space="preserve">5.4 </w:t>
      </w:r>
      <w:r>
        <w:rPr>
          <w:rFonts w:hint="eastAsia" w:ascii="宋体" w:hAnsi="宋体" w:cs="宋体"/>
          <w:kern w:val="0"/>
          <w:szCs w:val="21"/>
        </w:rPr>
        <w:t>书写错误的评审标准：</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5.4.1</w:t>
      </w:r>
      <w:r>
        <w:rPr>
          <w:rFonts w:hint="eastAsia" w:ascii="宋体" w:hAnsi="宋体" w:cs="宋体"/>
          <w:kern w:val="0"/>
          <w:szCs w:val="21"/>
        </w:rPr>
        <w:t>评标委员会在评标过程中，发现磋商响应文件出现下列情况之一者，按以下原则修正：</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）磋商响应文件有关内容与“报价一览表”不一致的，以“报价一览表”为准；</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）大写金额与小写金额不一致的，以大写金额为准；</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）单价金额小数点或者百分比有明显错位的，以“报价一览表”的总价为准，并修改单价；</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）总价金额与按单价汇总金额不一致的，以单价乘以数量的计算结果为准；</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）磋商响应文件图表与文字不符时，以文字为准；</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）磋商响应文件正本与副本不符时，以正本为准；</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）对不同文字文本磋商响应文件的解释发生异议的，以中文文本为准；</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）多处内容交叉不符时，以评标委员会评审结果为准。</w:t>
      </w:r>
    </w:p>
    <w:p>
      <w:pPr>
        <w:adjustRightInd w:val="0"/>
        <w:spacing w:line="360" w:lineRule="auto"/>
        <w:ind w:firstLine="210" w:firstLineChars="100"/>
        <w:jc w:val="left"/>
        <w:textAlignment w:val="baseline"/>
        <w:rPr>
          <w:rFonts w:ascii="宋体" w:hAnsi="宋体" w:cs="宋体"/>
          <w:kern w:val="0"/>
          <w:szCs w:val="21"/>
        </w:rPr>
      </w:pPr>
      <w:r>
        <w:rPr>
          <w:rFonts w:ascii="宋体" w:hAnsi="宋体" w:cs="宋体"/>
          <w:kern w:val="0"/>
          <w:szCs w:val="21"/>
        </w:rPr>
        <w:t>5.4.2</w:t>
      </w:r>
      <w:r>
        <w:rPr>
          <w:rFonts w:hint="eastAsia" w:ascii="宋体" w:hAnsi="宋体" w:cs="宋体"/>
          <w:kern w:val="0"/>
          <w:szCs w:val="21"/>
        </w:rPr>
        <w:t>磋商响应文件报价出现前后不一致的，按照下列规定修正：</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）磋商响应文件中报价一览表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内容与磋商响应文件中相应内容不一致的，以报价一览表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为准；如果单独密封的报价一览表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与磋商响应文件正本的报价一览表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不一致，以单独密封的报价一览表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为准。</w:t>
      </w:r>
    </w:p>
    <w:p>
      <w:pPr>
        <w:spacing w:line="360" w:lineRule="auto"/>
        <w:ind w:left="480"/>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）磋商响应文件的大写金额和小写金额不一致的，以大写金额为准；</w:t>
      </w:r>
    </w:p>
    <w:p>
      <w:pPr>
        <w:spacing w:line="360" w:lineRule="auto"/>
        <w:ind w:left="480"/>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）单价金额小数点或者百分比有明显错位的，以单独密封的报价一览表的总价为准，并修改单价；</w:t>
      </w:r>
    </w:p>
    <w:p>
      <w:pPr>
        <w:spacing w:line="360" w:lineRule="auto"/>
        <w:ind w:left="48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）总价金额与按单价汇总金额不一致的，以单价金额计算结果为准。</w:t>
      </w:r>
    </w:p>
    <w:p>
      <w:pPr>
        <w:spacing w:line="360" w:lineRule="auto"/>
        <w:ind w:right="-84" w:rightChars="-40" w:firstLine="422" w:firstLineChars="200"/>
        <w:jc w:val="left"/>
        <w:rPr>
          <w:rFonts w:ascii="宋体" w:hAnsi="宋体" w:cs="宋体"/>
          <w:b/>
          <w:szCs w:val="21"/>
        </w:rPr>
      </w:pPr>
      <w:r>
        <w:rPr>
          <w:rFonts w:hint="eastAsia" w:ascii="宋体" w:hAnsi="宋体" w:cs="宋体"/>
          <w:b/>
          <w:szCs w:val="21"/>
        </w:rPr>
        <w:t>按上述修正的顺序和方法调整的报价应对报价人具有约束力。如果报价人不接受修正后的价格，其投标将按无效报价处理。</w:t>
      </w:r>
    </w:p>
    <w:p>
      <w:p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六、成交：</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6.1</w:t>
      </w:r>
      <w:r>
        <w:rPr>
          <w:rFonts w:hint="eastAsia" w:ascii="宋体" w:hAnsi="宋体" w:cs="宋体"/>
          <w:kern w:val="0"/>
          <w:szCs w:val="21"/>
        </w:rPr>
        <w:t>磋商结果报告由磋商小组全体成员签字确认。</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6.2</w:t>
      </w:r>
      <w:r>
        <w:rPr>
          <w:rFonts w:hint="eastAsia" w:ascii="宋体" w:hAnsi="宋体" w:cs="宋体"/>
          <w:kern w:val="0"/>
          <w:szCs w:val="21"/>
        </w:rPr>
        <w:t>采购人根据磋商结果报告中推荐的成交候选人确定成交供应商，以复函通知采购代理机构。</w:t>
      </w:r>
    </w:p>
    <w:p>
      <w:p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七、特殊情况的处理</w:t>
      </w:r>
    </w:p>
    <w:p>
      <w:pPr>
        <w:spacing w:line="360" w:lineRule="auto"/>
        <w:ind w:right="-84" w:rightChars="-40" w:firstLine="420" w:firstLineChars="200"/>
        <w:jc w:val="left"/>
        <w:rPr>
          <w:rFonts w:ascii="宋体" w:hAnsi="宋体" w:cs="宋体"/>
          <w:kern w:val="0"/>
          <w:szCs w:val="21"/>
        </w:rPr>
      </w:pPr>
      <w:r>
        <w:rPr>
          <w:rFonts w:ascii="宋体" w:hAnsi="宋体" w:cs="宋体"/>
          <w:kern w:val="0"/>
          <w:szCs w:val="21"/>
        </w:rPr>
        <w:t>7.1</w:t>
      </w:r>
      <w:r>
        <w:rPr>
          <w:rFonts w:hint="eastAsia" w:ascii="宋体" w:hAnsi="宋体" w:cs="宋体"/>
          <w:kern w:val="0"/>
          <w:szCs w:val="21"/>
        </w:rPr>
        <w:t>单一产品采购项目中，提供相同品牌的产品的不同供应商参加同一合同项下投标的，按以下方法处理：</w:t>
      </w:r>
    </w:p>
    <w:p>
      <w:pPr>
        <w:spacing w:line="360" w:lineRule="auto"/>
        <w:ind w:right="-84" w:rightChars="-40" w:firstLine="420" w:firstLineChars="200"/>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1.1使用最低评标价法的采购项目，提供相同品牌产品的不同供应商参加同一合同项下投标的，以其中通过资格审查、符合性审查且报价最低的参加评标；报价相同的，由采购人及评标委员会按照技术方案、售后服务等内容择优选择确定一个参加评标的供应商，其他投标无效。</w:t>
      </w:r>
    </w:p>
    <w:p>
      <w:pPr>
        <w:spacing w:line="360" w:lineRule="auto"/>
        <w:ind w:right="-84" w:rightChars="-40" w:firstLine="420" w:firstLineChars="200"/>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1.2使用综合评分法的采购项目，提供相同品牌产品且通过资格审查、符合性审查的不同供应商参加同一合同项下投标的，按一家供应商计算，评审后得分最高的同品牌供应商获得中标人推荐资格；评审得分相同的，由采购人及评标委员会按照磋商报价最低的方式确定一个供应商获得中标人推荐资格，其他同品牌供应商不作为中标候选人。</w:t>
      </w:r>
    </w:p>
    <w:p>
      <w:pPr>
        <w:spacing w:line="360" w:lineRule="auto"/>
        <w:ind w:right="-84" w:rightChars="-40" w:firstLine="420" w:firstLineChars="200"/>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.2非单一产品采购项目中，提供相同品牌的核心产品的不同供应商参加同一合同项下投标的，按以下方法处理：</w:t>
      </w:r>
    </w:p>
    <w:p>
      <w:pPr>
        <w:spacing w:line="360" w:lineRule="auto"/>
        <w:ind w:right="-84" w:rightChars="-40" w:firstLine="420" w:firstLineChars="200"/>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2.1使用最低评标价法的采购项目，提供相同品牌核心产品的不同供应商参加同一合同项下投标的，以其中通过资格审查、符合性审查且磋商报价最低的参加评标；磋商报价相同的，由采购人及评标委员会按照技术方案、售后服务等内容择优选择确定一个参加评标的供应商，其他投标无效。</w:t>
      </w:r>
    </w:p>
    <w:p>
      <w:pPr>
        <w:spacing w:line="360" w:lineRule="auto"/>
        <w:ind w:right="-84" w:rightChars="-40" w:firstLine="420" w:firstLineChars="200"/>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2.2使用综合评分法的采购项目，提供相同品牌核心产品且通过资格审查、符合性审查的不同供应商参加同一合同项下投标的，按一家供应商计算，评审后得分最高的同品牌供应商获得中标人推荐资格；评审得分相同的，由采购人及评标委员会按照磋商报价最低的方式确定一个供应商获得中标人推荐资格，其他同品牌供应商不作为中标候选人。</w:t>
      </w:r>
    </w:p>
    <w:p>
      <w:pPr>
        <w:spacing w:line="360" w:lineRule="auto"/>
        <w:ind w:right="-84" w:rightChars="-40" w:firstLine="420" w:firstLineChars="200"/>
        <w:jc w:val="left"/>
        <w:rPr>
          <w:rFonts w:ascii="宋体" w:hAnsi="宋体" w:cs="宋体"/>
          <w:b/>
          <w:szCs w:val="24"/>
        </w:rPr>
      </w:pPr>
      <w:r>
        <w:rPr>
          <w:rFonts w:ascii="宋体" w:hAnsi="宋体" w:cs="宋体"/>
          <w:kern w:val="0"/>
          <w:szCs w:val="21"/>
        </w:rPr>
        <w:t>7</w:t>
      </w:r>
      <w:r>
        <w:rPr>
          <w:rFonts w:hint="eastAsia" w:ascii="宋体" w:hAnsi="宋体" w:cs="宋体"/>
          <w:kern w:val="0"/>
          <w:szCs w:val="21"/>
        </w:rPr>
        <w:t>.2.3核心产品为两个及以上时，当所有核心产品品牌均相同时，在评审时按同一供应商计算；部分核心产品品牌相同时按不同供应商计算。</w:t>
      </w: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spacing w:line="360" w:lineRule="auto"/>
        <w:rPr>
          <w:rFonts w:ascii="宋体" w:hAnsi="宋体" w:cs="宋体"/>
          <w:sz w:val="24"/>
          <w:szCs w:val="24"/>
        </w:rPr>
      </w:pPr>
      <w:r>
        <w:rPr>
          <w:rFonts w:hint="eastAsia" w:ascii="宋体" w:hAnsi="宋体" w:cs="宋体"/>
          <w:b/>
          <w:bCs/>
          <w:sz w:val="24"/>
          <w:szCs w:val="24"/>
        </w:rPr>
        <w:t>附件</w:t>
      </w:r>
      <w:r>
        <w:rPr>
          <w:rFonts w:ascii="宋体" w:hAnsi="宋体" w:cs="宋体"/>
          <w:b/>
          <w:bCs/>
          <w:sz w:val="24"/>
          <w:szCs w:val="24"/>
        </w:rPr>
        <w:t>1</w:t>
      </w:r>
      <w:r>
        <w:rPr>
          <w:rFonts w:hint="eastAsia" w:ascii="宋体" w:hAnsi="宋体" w:cs="宋体"/>
          <w:b/>
          <w:bCs/>
          <w:sz w:val="24"/>
          <w:szCs w:val="24"/>
        </w:rPr>
        <w:t>：</w:t>
      </w:r>
    </w:p>
    <w:p>
      <w:pPr>
        <w:spacing w:line="360" w:lineRule="auto"/>
        <w:jc w:val="center"/>
        <w:rPr>
          <w:rFonts w:ascii="宋体" w:hAnsi="宋体" w:cs="宋体"/>
          <w:b/>
          <w:bCs/>
          <w:sz w:val="24"/>
          <w:szCs w:val="24"/>
        </w:rPr>
      </w:pPr>
      <w:r>
        <w:rPr>
          <w:rFonts w:hint="eastAsia" w:ascii="宋体" w:hAnsi="宋体" w:cs="宋体"/>
          <w:b/>
          <w:bCs/>
          <w:sz w:val="24"/>
          <w:szCs w:val="24"/>
        </w:rPr>
        <w:t>初步审查要素表</w:t>
      </w:r>
    </w:p>
    <w:tbl>
      <w:tblPr>
        <w:tblStyle w:val="48"/>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850"/>
        <w:gridCol w:w="426"/>
        <w:gridCol w:w="992"/>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1526"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条款号</w:t>
            </w:r>
          </w:p>
        </w:tc>
        <w:tc>
          <w:tcPr>
            <w:tcW w:w="1276"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评审因素</w:t>
            </w:r>
          </w:p>
        </w:tc>
        <w:tc>
          <w:tcPr>
            <w:tcW w:w="6963"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7" w:type="dxa"/>
            <w:vMerge w:val="restart"/>
            <w:vAlign w:val="center"/>
          </w:tcPr>
          <w:p>
            <w:pPr>
              <w:tabs>
                <w:tab w:val="left" w:pos="0"/>
              </w:tabs>
              <w:adjustRightInd w:val="0"/>
              <w:snapToGrid w:val="0"/>
              <w:spacing w:line="360" w:lineRule="auto"/>
              <w:jc w:val="center"/>
              <w:textAlignment w:val="baseline"/>
              <w:rPr>
                <w:rFonts w:ascii="宋体" w:hAnsi="宋体"/>
                <w:kern w:val="0"/>
                <w:szCs w:val="21"/>
              </w:rPr>
            </w:pPr>
            <w:r>
              <w:rPr>
                <w:rFonts w:ascii="宋体" w:hAnsi="宋体" w:cs="宋体"/>
                <w:bCs/>
                <w:kern w:val="0"/>
                <w:szCs w:val="21"/>
              </w:rPr>
              <w:t>2.1.1</w:t>
            </w:r>
          </w:p>
        </w:tc>
        <w:tc>
          <w:tcPr>
            <w:tcW w:w="709" w:type="dxa"/>
            <w:vMerge w:val="restart"/>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资格评审标准</w:t>
            </w:r>
          </w:p>
          <w:p>
            <w:pPr>
              <w:adjustRightInd w:val="0"/>
              <w:spacing w:line="360" w:lineRule="auto"/>
              <w:jc w:val="left"/>
              <w:textAlignment w:val="baseline"/>
              <w:rPr>
                <w:rFonts w:ascii="宋体" w:hAnsi="宋体"/>
                <w:kern w:val="0"/>
                <w:szCs w:val="21"/>
              </w:rPr>
            </w:pPr>
          </w:p>
        </w:tc>
        <w:tc>
          <w:tcPr>
            <w:tcW w:w="1276"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基本资格条件</w:t>
            </w:r>
          </w:p>
        </w:tc>
        <w:tc>
          <w:tcPr>
            <w:tcW w:w="6963" w:type="dxa"/>
            <w:gridSpan w:val="2"/>
          </w:tcPr>
          <w:p>
            <w:pPr>
              <w:widowControl/>
              <w:spacing w:line="360" w:lineRule="auto"/>
              <w:jc w:val="left"/>
              <w:rPr>
                <w:rFonts w:ascii="宋体" w:hAnsi="宋体" w:cs="宋体"/>
                <w:bCs/>
                <w:kern w:val="0"/>
                <w:szCs w:val="21"/>
              </w:rPr>
            </w:pPr>
            <w:r>
              <w:rPr>
                <w:rFonts w:hint="eastAsia" w:ascii="宋体" w:hAnsi="宋体" w:cs="宋体"/>
                <w:bCs/>
                <w:kern w:val="0"/>
                <w:szCs w:val="21"/>
              </w:rPr>
              <w:t>1、提供合格有效的法人或者其他组织的营业执照等证明文件，自然人的身份证明；供应商是法人或其他组织的应提供营业执照等证明文件，供应商是自然人的应提供有效的自然人身份证明。</w:t>
            </w:r>
          </w:p>
          <w:p>
            <w:pPr>
              <w:widowControl/>
              <w:spacing w:line="360" w:lineRule="auto"/>
              <w:jc w:val="left"/>
              <w:rPr>
                <w:rFonts w:ascii="宋体" w:hAnsi="宋体"/>
                <w:kern w:val="0"/>
                <w:szCs w:val="21"/>
              </w:rPr>
            </w:pPr>
            <w:r>
              <w:rPr>
                <w:rFonts w:hint="eastAsia" w:ascii="宋体" w:hAnsi="宋体" w:cs="宋体"/>
                <w:bCs/>
                <w:kern w:val="0"/>
                <w:szCs w:val="21"/>
              </w:rPr>
              <w:t>2、提供</w:t>
            </w:r>
            <w:r>
              <w:rPr>
                <w:rFonts w:ascii="宋体" w:hAnsi="宋体" w:cs="宋体"/>
                <w:bCs/>
                <w:kern w:val="0"/>
                <w:szCs w:val="21"/>
              </w:rPr>
              <w:t>2020</w:t>
            </w:r>
            <w:r>
              <w:rPr>
                <w:rFonts w:hint="eastAsia" w:ascii="宋体" w:hAnsi="宋体" w:cs="宋体"/>
                <w:bCs/>
                <w:kern w:val="0"/>
                <w:szCs w:val="21"/>
              </w:rPr>
              <w:t>年或2</w:t>
            </w:r>
            <w:r>
              <w:rPr>
                <w:rFonts w:ascii="宋体" w:hAnsi="宋体" w:cs="宋体"/>
                <w:bCs/>
                <w:kern w:val="0"/>
                <w:szCs w:val="21"/>
              </w:rPr>
              <w:t>021</w:t>
            </w:r>
            <w:r>
              <w:rPr>
                <w:rFonts w:hint="eastAsia" w:ascii="宋体" w:hAnsi="宋体" w:cs="宋体"/>
                <w:bCs/>
                <w:kern w:val="0"/>
                <w:szCs w:val="21"/>
              </w:rPr>
              <w:t>年度经审计的财务报告（成立时间至提交磋商响应文件截止时间不足一年的可提供成立后任意时段的资产负债表）</w:t>
            </w:r>
            <w:r>
              <w:rPr>
                <w:rFonts w:hint="eastAsia" w:ascii="宋体" w:hAnsi="宋体"/>
                <w:bCs/>
                <w:kern w:val="0"/>
                <w:szCs w:val="21"/>
              </w:rPr>
              <w:t>，或其基本存款账户开户银行出具的资信证明及基本存款账户开户许可证（基本账户信息表）；</w:t>
            </w:r>
          </w:p>
          <w:p>
            <w:pPr>
              <w:widowControl/>
              <w:spacing w:line="360" w:lineRule="auto"/>
              <w:jc w:val="left"/>
              <w:rPr>
                <w:rFonts w:ascii="宋体" w:hAnsi="宋体" w:cs="宋体"/>
                <w:bCs/>
                <w:kern w:val="0"/>
                <w:szCs w:val="21"/>
              </w:rPr>
            </w:pPr>
            <w:r>
              <w:rPr>
                <w:rFonts w:hint="eastAsia" w:ascii="宋体" w:hAnsi="宋体" w:cs="宋体"/>
                <w:bCs/>
                <w:kern w:val="0"/>
                <w:szCs w:val="21"/>
              </w:rPr>
              <w:t>3、提供具有履行合同所必需的设备和专业技术能力的承诺；（格式自拟）</w:t>
            </w:r>
          </w:p>
          <w:p>
            <w:pPr>
              <w:widowControl/>
              <w:spacing w:line="360" w:lineRule="auto"/>
              <w:jc w:val="left"/>
              <w:rPr>
                <w:rFonts w:ascii="宋体" w:hAnsi="宋体"/>
                <w:bCs/>
                <w:kern w:val="0"/>
                <w:szCs w:val="21"/>
              </w:rPr>
            </w:pPr>
            <w:r>
              <w:rPr>
                <w:rFonts w:hint="eastAsia" w:ascii="宋体" w:hAnsi="宋体"/>
                <w:bCs/>
                <w:kern w:val="0"/>
                <w:szCs w:val="21"/>
              </w:rPr>
              <w:t>4、提供磋商响应截止日前一年内已缴纳的至少一个月的纳税证明或完税证明，依法免税的单位应提供相关证明材料；</w:t>
            </w:r>
          </w:p>
          <w:p>
            <w:pPr>
              <w:widowControl/>
              <w:spacing w:line="360" w:lineRule="auto"/>
              <w:jc w:val="left"/>
              <w:rPr>
                <w:rFonts w:ascii="宋体" w:hAnsi="宋体"/>
                <w:bCs/>
                <w:kern w:val="0"/>
                <w:szCs w:val="21"/>
              </w:rPr>
            </w:pPr>
            <w:r>
              <w:rPr>
                <w:rFonts w:hint="eastAsia" w:ascii="宋体" w:hAnsi="宋体"/>
                <w:bCs/>
                <w:kern w:val="0"/>
                <w:szCs w:val="21"/>
              </w:rPr>
              <w:t>5、提供磋商响应截止日前一年内已缴存的至少一个月的社会保障资金缴存单据或社保机构开具的社会保险参保缴费情况证明，依法不需要缴纳社会保障资金的单位应提供相关证明材料；</w:t>
            </w:r>
          </w:p>
          <w:p>
            <w:pPr>
              <w:widowControl/>
              <w:spacing w:line="360" w:lineRule="auto"/>
              <w:jc w:val="left"/>
              <w:rPr>
                <w:rFonts w:ascii="宋体" w:hAnsi="宋体"/>
                <w:bCs/>
                <w:kern w:val="0"/>
                <w:sz w:val="24"/>
                <w:szCs w:val="24"/>
              </w:rPr>
            </w:pPr>
            <w:r>
              <w:rPr>
                <w:rFonts w:hint="eastAsia" w:ascii="宋体" w:hAnsi="宋体"/>
                <w:bCs/>
                <w:kern w:val="0"/>
                <w:szCs w:val="21"/>
              </w:rPr>
              <w:t>6、参加政府采购活动前3年内，在经营活动中没有重大违法记录的书面声明。（格式自拟）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7"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709"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1276" w:type="dxa"/>
            <w:gridSpan w:val="2"/>
            <w:vMerge w:val="restart"/>
            <w:vAlign w:val="center"/>
          </w:tcPr>
          <w:p>
            <w:pPr>
              <w:tabs>
                <w:tab w:val="left" w:pos="1131"/>
              </w:tabs>
              <w:adjustRightInd w:val="0"/>
              <w:spacing w:line="360" w:lineRule="auto"/>
              <w:jc w:val="center"/>
              <w:textAlignment w:val="baseline"/>
              <w:rPr>
                <w:rFonts w:ascii="宋体" w:hAnsi="宋体" w:cs="宋体"/>
                <w:kern w:val="0"/>
                <w:szCs w:val="21"/>
              </w:rPr>
            </w:pPr>
            <w:r>
              <w:rPr>
                <w:rFonts w:hint="eastAsia" w:ascii="宋体" w:hAnsi="宋体" w:cs="宋体"/>
                <w:kern w:val="0"/>
                <w:szCs w:val="21"/>
              </w:rPr>
              <w:t>特定资格条件</w:t>
            </w:r>
          </w:p>
        </w:tc>
        <w:tc>
          <w:tcPr>
            <w:tcW w:w="6963" w:type="dxa"/>
            <w:gridSpan w:val="2"/>
            <w:vAlign w:val="center"/>
          </w:tcPr>
          <w:p>
            <w:pPr>
              <w:tabs>
                <w:tab w:val="left" w:pos="1131"/>
              </w:tabs>
              <w:adjustRightInd w:val="0"/>
              <w:spacing w:line="360" w:lineRule="auto"/>
              <w:jc w:val="left"/>
              <w:textAlignment w:val="baseline"/>
              <w:rPr>
                <w:rFonts w:ascii="宋体" w:hAnsi="宋体" w:cs="宋体"/>
                <w:kern w:val="0"/>
                <w:szCs w:val="21"/>
              </w:rPr>
            </w:pPr>
            <w:r>
              <w:rPr>
                <w:rFonts w:hint="eastAsia" w:ascii="宋体" w:hAnsi="宋体" w:cs="宋体"/>
                <w:kern w:val="0"/>
                <w:szCs w:val="21"/>
              </w:rPr>
              <w:t>1、供应商应授权合法的人员参加磋商全过程，其中法定代表人直接参加响应的，须出具法定代表人身份证，并与营业执照上信息一致。法定代表人授权代表参加响应的，须出具法定代表人授权书及授权代表身份证、授权代表本单位证明（养老保险缴纳证明或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17"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709"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1276" w:type="dxa"/>
            <w:gridSpan w:val="2"/>
            <w:vMerge w:val="continue"/>
            <w:vAlign w:val="center"/>
          </w:tcPr>
          <w:p>
            <w:pPr>
              <w:tabs>
                <w:tab w:val="left" w:pos="1131"/>
              </w:tabs>
              <w:adjustRightInd w:val="0"/>
              <w:spacing w:line="360" w:lineRule="auto"/>
              <w:jc w:val="left"/>
              <w:textAlignment w:val="baseline"/>
              <w:rPr>
                <w:rFonts w:ascii="宋体" w:hAnsi="宋体" w:cs="宋体"/>
                <w:kern w:val="0"/>
                <w:szCs w:val="21"/>
              </w:rPr>
            </w:pPr>
          </w:p>
        </w:tc>
        <w:tc>
          <w:tcPr>
            <w:tcW w:w="6963" w:type="dxa"/>
            <w:gridSpan w:val="2"/>
            <w:vAlign w:val="center"/>
          </w:tcPr>
          <w:p>
            <w:pPr>
              <w:tabs>
                <w:tab w:val="left" w:pos="1131"/>
              </w:tabs>
              <w:adjustRightInd w:val="0"/>
              <w:spacing w:line="360" w:lineRule="auto"/>
              <w:textAlignment w:val="baseline"/>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hint="eastAsia"/>
                <w:szCs w:val="21"/>
              </w:rPr>
              <w:t>供应商不得为“中国执行信息公开网”网站（</w:t>
            </w:r>
            <w:r>
              <w:rPr>
                <w:szCs w:val="21"/>
              </w:rPr>
              <w:t>http://zxgk.court.gov.cn/</w:t>
            </w:r>
            <w:r>
              <w:rPr>
                <w:rFonts w:hint="eastAsia"/>
                <w:szCs w:val="21"/>
              </w:rPr>
              <w:t>）</w:t>
            </w:r>
            <w:r>
              <w:rPr>
                <w:rFonts w:hint="eastAsia" w:ascii="宋体" w:hAnsi="宋体" w:cs="宋体"/>
                <w:kern w:val="0"/>
                <w:szCs w:val="21"/>
              </w:rPr>
              <w:t>中列入失信被执行人，不得为“信用中国”网站（www.creditchina.gov.cn）中列入重大税收违法案件当事人名单的供应商，不得为中国政府采购网（www.ccgp.gov.cn）政府采购严重违法失信行为记录名单中被财政部门禁止参加政府采购活动的供应商（提供查询结果网页截图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709"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1276" w:type="dxa"/>
            <w:gridSpan w:val="2"/>
            <w:vMerge w:val="continue"/>
            <w:vAlign w:val="center"/>
          </w:tcPr>
          <w:p>
            <w:pPr>
              <w:tabs>
                <w:tab w:val="left" w:pos="1131"/>
              </w:tabs>
              <w:adjustRightInd w:val="0"/>
              <w:spacing w:line="360" w:lineRule="auto"/>
              <w:jc w:val="left"/>
              <w:textAlignment w:val="baseline"/>
              <w:rPr>
                <w:rFonts w:ascii="宋体" w:hAnsi="宋体" w:cs="宋体"/>
                <w:kern w:val="0"/>
                <w:szCs w:val="21"/>
              </w:rPr>
            </w:pPr>
          </w:p>
        </w:tc>
        <w:tc>
          <w:tcPr>
            <w:tcW w:w="6963" w:type="dxa"/>
            <w:gridSpan w:val="2"/>
            <w:vAlign w:val="center"/>
          </w:tcPr>
          <w:p>
            <w:pPr>
              <w:tabs>
                <w:tab w:val="left" w:pos="1131"/>
              </w:tabs>
              <w:adjustRightInd w:val="0"/>
              <w:spacing w:line="360" w:lineRule="auto"/>
              <w:jc w:val="left"/>
              <w:textAlignment w:val="baseline"/>
              <w:rPr>
                <w:rFonts w:ascii="宋体" w:hAnsi="宋体" w:cs="宋体"/>
                <w:kern w:val="0"/>
                <w:szCs w:val="21"/>
              </w:rPr>
            </w:pPr>
            <w:r>
              <w:rPr>
                <w:rFonts w:ascii="宋体" w:hAnsi="宋体" w:cs="宋体"/>
                <w:kern w:val="0"/>
                <w:szCs w:val="21"/>
              </w:rPr>
              <w:t>3</w:t>
            </w:r>
            <w:r>
              <w:rPr>
                <w:rFonts w:hint="eastAsia" w:ascii="宋体" w:hAnsi="宋体" w:cs="宋体"/>
                <w:kern w:val="0"/>
                <w:szCs w:val="21"/>
              </w:rPr>
              <w:t>、单位负责人为同一人或者存在直接控股、管理关系的不同响应人，不得参加同一合同项下的政府采购活动；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709"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1276" w:type="dxa"/>
            <w:gridSpan w:val="2"/>
            <w:vMerge w:val="continue"/>
            <w:vAlign w:val="center"/>
          </w:tcPr>
          <w:p>
            <w:pPr>
              <w:tabs>
                <w:tab w:val="left" w:pos="1131"/>
              </w:tabs>
              <w:adjustRightInd w:val="0"/>
              <w:spacing w:line="360" w:lineRule="auto"/>
              <w:jc w:val="left"/>
              <w:textAlignment w:val="baseline"/>
              <w:rPr>
                <w:rFonts w:ascii="宋体" w:hAnsi="宋体" w:cs="宋体"/>
                <w:kern w:val="0"/>
                <w:szCs w:val="21"/>
              </w:rPr>
            </w:pPr>
          </w:p>
        </w:tc>
        <w:tc>
          <w:tcPr>
            <w:tcW w:w="6963" w:type="dxa"/>
            <w:gridSpan w:val="2"/>
            <w:vAlign w:val="center"/>
          </w:tcPr>
          <w:p>
            <w:pPr>
              <w:tabs>
                <w:tab w:val="left" w:pos="1131"/>
              </w:tabs>
              <w:adjustRightInd w:val="0"/>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、为本采购项目提供整体设计、规范编制或者项目管理、监理、检测等服务的响应人，不得再参加该采购项目的其他采购活动；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709"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1276" w:type="dxa"/>
            <w:gridSpan w:val="2"/>
            <w:vMerge w:val="continue"/>
            <w:vAlign w:val="center"/>
          </w:tcPr>
          <w:p>
            <w:pPr>
              <w:tabs>
                <w:tab w:val="left" w:pos="1131"/>
              </w:tabs>
              <w:adjustRightInd w:val="0"/>
              <w:spacing w:line="360" w:lineRule="auto"/>
              <w:jc w:val="left"/>
              <w:textAlignment w:val="baseline"/>
              <w:rPr>
                <w:rFonts w:ascii="宋体" w:hAnsi="宋体" w:cs="宋体"/>
                <w:kern w:val="0"/>
                <w:szCs w:val="21"/>
              </w:rPr>
            </w:pPr>
          </w:p>
        </w:tc>
        <w:tc>
          <w:tcPr>
            <w:tcW w:w="6963" w:type="dxa"/>
            <w:gridSpan w:val="2"/>
            <w:vAlign w:val="center"/>
          </w:tcPr>
          <w:p>
            <w:pPr>
              <w:tabs>
                <w:tab w:val="left" w:pos="1131"/>
              </w:tabs>
              <w:adjustRightInd w:val="0"/>
              <w:spacing w:line="360" w:lineRule="auto"/>
              <w:jc w:val="left"/>
              <w:textAlignment w:val="baseline"/>
              <w:rPr>
                <w:rFonts w:ascii="宋体" w:hAnsi="宋体" w:cs="宋体"/>
                <w:kern w:val="0"/>
                <w:szCs w:val="21"/>
              </w:rPr>
            </w:pPr>
            <w:r>
              <w:rPr>
                <w:rFonts w:ascii="宋体" w:hAnsi="宋体" w:cs="宋体"/>
                <w:kern w:val="0"/>
                <w:szCs w:val="21"/>
              </w:rPr>
              <w:t>5</w:t>
            </w:r>
            <w:r>
              <w:rPr>
                <w:rFonts w:hint="eastAsia" w:ascii="宋体" w:hAnsi="宋体" w:cs="宋体"/>
                <w:kern w:val="0"/>
                <w:szCs w:val="21"/>
              </w:rPr>
              <w:t>、本项目不接受联合体投标（提供书面声明材料）；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9765" w:type="dxa"/>
            <w:gridSpan w:val="6"/>
            <w:vAlign w:val="center"/>
          </w:tcPr>
          <w:p>
            <w:pPr>
              <w:tabs>
                <w:tab w:val="left" w:pos="0"/>
              </w:tabs>
              <w:adjustRightInd w:val="0"/>
              <w:snapToGrid w:val="0"/>
              <w:spacing w:line="360" w:lineRule="auto"/>
              <w:jc w:val="left"/>
              <w:textAlignment w:val="baseline"/>
              <w:rPr>
                <w:rFonts w:ascii="宋体" w:hAnsi="宋体" w:cs="宋体"/>
                <w:bCs/>
                <w:kern w:val="0"/>
                <w:szCs w:val="21"/>
              </w:rPr>
            </w:pPr>
            <w:r>
              <w:rPr>
                <w:rFonts w:hint="eastAsia" w:ascii="宋体" w:hAnsi="宋体" w:cs="宋体"/>
                <w:b/>
                <w:kern w:val="0"/>
                <w:szCs w:val="18"/>
              </w:rPr>
              <w:t>注：以上为必备资格条件，缺一项或某项达不到要求，按无效文件处理。资格审查时以磋商响应文件中所附证明材料</w:t>
            </w:r>
            <w:r>
              <w:rPr>
                <w:rFonts w:hint="eastAsia" w:ascii="宋体" w:hAnsi="宋体"/>
                <w:b/>
                <w:kern w:val="0"/>
                <w:szCs w:val="18"/>
              </w:rPr>
              <w:t>（信用中国和中国政府采购网及中国执行信息公开网记录以现场查验为准，由代理机构查询并留存）为准，原件备查</w:t>
            </w:r>
            <w:r>
              <w:rPr>
                <w:rFonts w:hint="eastAsia" w:ascii="宋体" w:hAnsi="宋体" w:cs="宋体"/>
                <w:b/>
                <w:kern w:val="0"/>
                <w:szCs w:val="18"/>
              </w:rPr>
              <w:t>。</w:t>
            </w:r>
            <w:r>
              <w:rPr>
                <w:rFonts w:hint="eastAsia" w:ascii="宋体" w:hAnsi="宋体"/>
                <w:b/>
                <w:kern w:val="0"/>
                <w:szCs w:val="18"/>
              </w:rPr>
              <w:t>所附证明材料模糊不清，视为无效证明资料。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vMerge w:val="restart"/>
            <w:vAlign w:val="center"/>
          </w:tcPr>
          <w:p>
            <w:pPr>
              <w:tabs>
                <w:tab w:val="left" w:pos="0"/>
              </w:tabs>
              <w:adjustRightInd w:val="0"/>
              <w:snapToGrid w:val="0"/>
              <w:spacing w:line="360" w:lineRule="auto"/>
              <w:jc w:val="left"/>
              <w:textAlignment w:val="baseline"/>
              <w:rPr>
                <w:rFonts w:ascii="宋体" w:hAnsi="宋体" w:cs="宋体"/>
                <w:bCs/>
                <w:kern w:val="0"/>
                <w:szCs w:val="21"/>
              </w:rPr>
            </w:pPr>
            <w:r>
              <w:rPr>
                <w:rFonts w:ascii="宋体" w:hAnsi="宋体" w:cs="宋体"/>
                <w:bCs/>
                <w:kern w:val="0"/>
                <w:szCs w:val="21"/>
              </w:rPr>
              <w:t>2.1.2</w:t>
            </w:r>
          </w:p>
        </w:tc>
        <w:tc>
          <w:tcPr>
            <w:tcW w:w="709" w:type="dxa"/>
            <w:vMerge w:val="restart"/>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符合性评审标准</w:t>
            </w:r>
          </w:p>
        </w:tc>
        <w:tc>
          <w:tcPr>
            <w:tcW w:w="850" w:type="dxa"/>
            <w:vMerge w:val="restart"/>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有效性审查</w:t>
            </w:r>
          </w:p>
        </w:tc>
        <w:tc>
          <w:tcPr>
            <w:tcW w:w="1418"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磋商响应文件的签署盖章</w:t>
            </w:r>
          </w:p>
        </w:tc>
        <w:tc>
          <w:tcPr>
            <w:tcW w:w="5971" w:type="dxa"/>
            <w:vAlign w:val="center"/>
          </w:tcPr>
          <w:p>
            <w:pPr>
              <w:tabs>
                <w:tab w:val="left" w:pos="0"/>
              </w:tabs>
              <w:adjustRightInd w:val="0"/>
              <w:snapToGrid w:val="0"/>
              <w:spacing w:line="360" w:lineRule="auto"/>
              <w:jc w:val="left"/>
              <w:textAlignment w:val="baseline"/>
              <w:rPr>
                <w:rFonts w:ascii="宋体" w:hAnsi="宋体" w:cs="宋体"/>
                <w:bCs/>
                <w:kern w:val="0"/>
                <w:szCs w:val="21"/>
              </w:rPr>
            </w:pPr>
            <w:r>
              <w:rPr>
                <w:rFonts w:hint="eastAsia" w:ascii="宋体" w:hAnsi="宋体" w:cs="宋体"/>
                <w:bCs/>
                <w:kern w:val="0"/>
                <w:szCs w:val="21"/>
              </w:rPr>
              <w:t>磋商响应文件上法定代表人或其授权代表人的签字齐全，且磋商响应文件符合磋商文件盖章要求。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709"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850"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1418"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磋商响应文件格式</w:t>
            </w:r>
          </w:p>
        </w:tc>
        <w:tc>
          <w:tcPr>
            <w:tcW w:w="5971" w:type="dxa"/>
            <w:vAlign w:val="center"/>
          </w:tcPr>
          <w:p>
            <w:pPr>
              <w:tabs>
                <w:tab w:val="left" w:pos="0"/>
              </w:tabs>
              <w:adjustRightInd w:val="0"/>
              <w:snapToGrid w:val="0"/>
              <w:spacing w:line="360" w:lineRule="auto"/>
              <w:jc w:val="left"/>
              <w:textAlignment w:val="baseline"/>
              <w:rPr>
                <w:rFonts w:ascii="宋体" w:hAnsi="宋体" w:cs="宋体"/>
                <w:bCs/>
                <w:kern w:val="0"/>
                <w:szCs w:val="21"/>
              </w:rPr>
            </w:pPr>
            <w:r>
              <w:rPr>
                <w:rFonts w:hint="eastAsia" w:ascii="宋体" w:hAnsi="宋体" w:cs="宋体"/>
                <w:bCs/>
                <w:kern w:val="0"/>
                <w:szCs w:val="21"/>
              </w:rPr>
              <w:t>应符合“磋商文件格式”要求，按规定格式及要求填写，无内容不全或关键字迹模糊、无法辨认。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709"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850"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1418"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报价唯一</w:t>
            </w:r>
          </w:p>
        </w:tc>
        <w:tc>
          <w:tcPr>
            <w:tcW w:w="5971" w:type="dxa"/>
            <w:vAlign w:val="center"/>
          </w:tcPr>
          <w:p>
            <w:pPr>
              <w:tabs>
                <w:tab w:val="left" w:pos="0"/>
              </w:tabs>
              <w:adjustRightInd w:val="0"/>
              <w:snapToGrid w:val="0"/>
              <w:spacing w:line="360" w:lineRule="auto"/>
              <w:jc w:val="left"/>
              <w:textAlignment w:val="baseline"/>
              <w:rPr>
                <w:rFonts w:ascii="宋体" w:hAnsi="宋体" w:cs="宋体"/>
                <w:bCs/>
                <w:kern w:val="0"/>
                <w:szCs w:val="21"/>
              </w:rPr>
            </w:pPr>
            <w:r>
              <w:rPr>
                <w:rFonts w:hint="eastAsia" w:ascii="宋体" w:hAnsi="宋体" w:cs="宋体"/>
                <w:bCs/>
                <w:color w:val="000000"/>
                <w:kern w:val="0"/>
                <w:szCs w:val="21"/>
              </w:rPr>
              <w:t>报价符合采购要求，且不得超过采购预算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17"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709"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850" w:type="dxa"/>
            <w:vMerge w:val="restart"/>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完整性审查</w:t>
            </w:r>
          </w:p>
        </w:tc>
        <w:tc>
          <w:tcPr>
            <w:tcW w:w="1418"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磋商响应电子文件</w:t>
            </w:r>
          </w:p>
        </w:tc>
        <w:tc>
          <w:tcPr>
            <w:tcW w:w="5971" w:type="dxa"/>
            <w:vAlign w:val="center"/>
          </w:tcPr>
          <w:p>
            <w:pPr>
              <w:tabs>
                <w:tab w:val="left" w:pos="0"/>
              </w:tabs>
              <w:adjustRightInd w:val="0"/>
              <w:snapToGrid w:val="0"/>
              <w:spacing w:line="360" w:lineRule="auto"/>
              <w:jc w:val="left"/>
              <w:textAlignment w:val="baseline"/>
              <w:rPr>
                <w:rFonts w:ascii="宋体" w:hAnsi="宋体" w:cs="宋体"/>
                <w:bCs/>
                <w:kern w:val="0"/>
                <w:szCs w:val="21"/>
              </w:rPr>
            </w:pPr>
            <w:r>
              <w:rPr>
                <w:rFonts w:hint="eastAsia" w:ascii="宋体" w:hAnsi="宋体" w:cs="宋体"/>
                <w:bCs/>
                <w:kern w:val="0"/>
                <w:szCs w:val="21"/>
              </w:rPr>
              <w:t>应符合“供应商须知前附表”规定的要求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17"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709"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850"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1418"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磋商响应文件内容</w:t>
            </w:r>
          </w:p>
        </w:tc>
        <w:tc>
          <w:tcPr>
            <w:tcW w:w="5971" w:type="dxa"/>
            <w:vAlign w:val="center"/>
          </w:tcPr>
          <w:p>
            <w:pPr>
              <w:tabs>
                <w:tab w:val="left" w:pos="0"/>
              </w:tabs>
              <w:adjustRightInd w:val="0"/>
              <w:snapToGrid w:val="0"/>
              <w:spacing w:line="360" w:lineRule="auto"/>
              <w:jc w:val="left"/>
              <w:textAlignment w:val="baseline"/>
              <w:rPr>
                <w:rFonts w:ascii="宋体" w:hAnsi="宋体" w:cs="宋体"/>
                <w:bCs/>
                <w:kern w:val="0"/>
                <w:szCs w:val="21"/>
              </w:rPr>
            </w:pPr>
            <w:r>
              <w:rPr>
                <w:rFonts w:hint="eastAsia" w:ascii="宋体" w:hAnsi="宋体" w:cs="宋体"/>
                <w:bCs/>
                <w:kern w:val="0"/>
                <w:szCs w:val="21"/>
              </w:rPr>
              <w:t>磋商响应文件内容齐全、无遗漏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7"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709" w:type="dxa"/>
            <w:vMerge w:val="continue"/>
            <w:vAlign w:val="center"/>
          </w:tcPr>
          <w:p>
            <w:pPr>
              <w:tabs>
                <w:tab w:val="left" w:pos="0"/>
              </w:tabs>
              <w:adjustRightInd w:val="0"/>
              <w:snapToGrid w:val="0"/>
              <w:spacing w:line="360" w:lineRule="auto"/>
              <w:jc w:val="center"/>
              <w:textAlignment w:val="baseline"/>
              <w:rPr>
                <w:rFonts w:ascii="宋体" w:hAnsi="宋体" w:cs="宋体"/>
                <w:bCs/>
                <w:kern w:val="0"/>
                <w:szCs w:val="21"/>
              </w:rPr>
            </w:pPr>
          </w:p>
        </w:tc>
        <w:tc>
          <w:tcPr>
            <w:tcW w:w="850" w:type="dxa"/>
            <w:vMerge w:val="restart"/>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响应性审查</w:t>
            </w:r>
          </w:p>
        </w:tc>
        <w:tc>
          <w:tcPr>
            <w:tcW w:w="1418"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对磋商文件响应程度</w:t>
            </w:r>
          </w:p>
        </w:tc>
        <w:tc>
          <w:tcPr>
            <w:tcW w:w="5971" w:type="dxa"/>
            <w:vAlign w:val="center"/>
          </w:tcPr>
          <w:p>
            <w:pPr>
              <w:tabs>
                <w:tab w:val="left" w:pos="0"/>
              </w:tabs>
              <w:adjustRightInd w:val="0"/>
              <w:snapToGrid w:val="0"/>
              <w:spacing w:line="360" w:lineRule="auto"/>
              <w:jc w:val="left"/>
              <w:textAlignment w:val="baseline"/>
              <w:rPr>
                <w:rFonts w:ascii="宋体" w:hAnsi="宋体" w:cs="宋体"/>
                <w:bCs/>
                <w:kern w:val="0"/>
                <w:szCs w:val="21"/>
              </w:rPr>
            </w:pPr>
            <w:r>
              <w:rPr>
                <w:rFonts w:hint="eastAsia" w:ascii="宋体" w:hAnsi="宋体" w:cs="宋体"/>
                <w:bCs/>
                <w:kern w:val="0"/>
                <w:szCs w:val="21"/>
              </w:rPr>
              <w:t>要求实质性商务条款全部响应，不能有采购人不能接受的附加条件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709"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850"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1418" w:type="dxa"/>
            <w:gridSpan w:val="2"/>
            <w:vAlign w:val="center"/>
          </w:tcPr>
          <w:p>
            <w:pPr>
              <w:spacing w:line="360" w:lineRule="auto"/>
              <w:jc w:val="center"/>
              <w:rPr>
                <w:rFonts w:ascii="宋体" w:hAnsi="宋体" w:cs="宋体"/>
                <w:bCs/>
                <w:szCs w:val="21"/>
              </w:rPr>
            </w:pPr>
            <w:r>
              <w:rPr>
                <w:rFonts w:hint="eastAsia" w:ascii="宋体" w:hAnsi="宋体"/>
                <w:szCs w:val="21"/>
              </w:rPr>
              <w:t>交货安装期，质保期</w:t>
            </w:r>
          </w:p>
        </w:tc>
        <w:tc>
          <w:tcPr>
            <w:tcW w:w="5971" w:type="dxa"/>
            <w:vAlign w:val="center"/>
          </w:tcPr>
          <w:p>
            <w:pPr>
              <w:tabs>
                <w:tab w:val="left" w:pos="0"/>
              </w:tabs>
              <w:adjustRightInd w:val="0"/>
              <w:snapToGrid w:val="0"/>
              <w:spacing w:line="360" w:lineRule="auto"/>
              <w:jc w:val="left"/>
              <w:textAlignment w:val="baseline"/>
              <w:rPr>
                <w:rFonts w:ascii="宋体" w:hAnsi="宋体" w:cs="宋体"/>
                <w:bCs/>
                <w:kern w:val="0"/>
                <w:szCs w:val="21"/>
              </w:rPr>
            </w:pPr>
            <w:r>
              <w:rPr>
                <w:rFonts w:hint="eastAsia" w:ascii="宋体" w:hAnsi="宋体" w:cs="宋体"/>
                <w:bCs/>
                <w:kern w:val="0"/>
                <w:szCs w:val="21"/>
              </w:rPr>
              <w:t>应满足磋商文件中要求的服务期限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709"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850" w:type="dxa"/>
            <w:vMerge w:val="continue"/>
          </w:tcPr>
          <w:p>
            <w:pPr>
              <w:tabs>
                <w:tab w:val="left" w:pos="0"/>
              </w:tabs>
              <w:adjustRightInd w:val="0"/>
              <w:snapToGrid w:val="0"/>
              <w:spacing w:line="360" w:lineRule="auto"/>
              <w:jc w:val="left"/>
              <w:textAlignment w:val="baseline"/>
              <w:rPr>
                <w:rFonts w:ascii="宋体" w:hAnsi="宋体" w:cs="宋体"/>
                <w:bCs/>
                <w:kern w:val="0"/>
                <w:szCs w:val="21"/>
              </w:rPr>
            </w:pPr>
          </w:p>
        </w:tc>
        <w:tc>
          <w:tcPr>
            <w:tcW w:w="1418" w:type="dxa"/>
            <w:gridSpan w:val="2"/>
            <w:vAlign w:val="center"/>
          </w:tcPr>
          <w:p>
            <w:pPr>
              <w:tabs>
                <w:tab w:val="left" w:pos="0"/>
              </w:tabs>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磋商有效期</w:t>
            </w:r>
          </w:p>
        </w:tc>
        <w:tc>
          <w:tcPr>
            <w:tcW w:w="5971" w:type="dxa"/>
            <w:vAlign w:val="center"/>
          </w:tcPr>
          <w:p>
            <w:pPr>
              <w:tabs>
                <w:tab w:val="left" w:pos="0"/>
              </w:tabs>
              <w:adjustRightInd w:val="0"/>
              <w:snapToGrid w:val="0"/>
              <w:spacing w:line="360" w:lineRule="auto"/>
              <w:jc w:val="left"/>
              <w:textAlignment w:val="baseline"/>
              <w:rPr>
                <w:rFonts w:ascii="宋体" w:hAnsi="宋体" w:cs="宋体"/>
                <w:bCs/>
                <w:kern w:val="0"/>
                <w:szCs w:val="21"/>
              </w:rPr>
            </w:pPr>
            <w:r>
              <w:rPr>
                <w:rFonts w:hint="eastAsia" w:ascii="宋体" w:hAnsi="宋体" w:cs="宋体"/>
                <w:bCs/>
                <w:kern w:val="0"/>
                <w:szCs w:val="21"/>
              </w:rPr>
              <w:t>应满足磋商文件中的规定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65" w:type="dxa"/>
            <w:gridSpan w:val="6"/>
          </w:tcPr>
          <w:p>
            <w:pPr>
              <w:spacing w:line="360" w:lineRule="auto"/>
              <w:ind w:right="-84" w:rightChars="-40"/>
              <w:jc w:val="center"/>
              <w:rPr>
                <w:rFonts w:ascii="宋体" w:hAnsi="宋体"/>
                <w:szCs w:val="21"/>
              </w:rPr>
            </w:pPr>
            <w:r>
              <w:rPr>
                <w:rFonts w:hint="eastAsia" w:ascii="宋体" w:hAnsi="宋体" w:cs="宋体"/>
                <w:b/>
                <w:kern w:val="0"/>
                <w:szCs w:val="21"/>
              </w:rPr>
              <w:t>注：有一项不符合评审标准的，将被视为未实质性响应磋商文件，其磋商响应文件将按无效文件处理。</w:t>
            </w:r>
          </w:p>
        </w:tc>
      </w:tr>
    </w:tbl>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p>
    <w:p>
      <w:pPr>
        <w:adjustRightInd w:val="0"/>
        <w:spacing w:line="360" w:lineRule="auto"/>
        <w:jc w:val="left"/>
        <w:textAlignment w:val="baseline"/>
        <w:rPr>
          <w:rFonts w:ascii="宋体" w:hAnsi="宋体" w:cs="宋体"/>
          <w:b/>
          <w:spacing w:val="4"/>
          <w:kern w:val="0"/>
          <w:sz w:val="24"/>
          <w:szCs w:val="24"/>
        </w:rPr>
      </w:pPr>
      <w:r>
        <w:rPr>
          <w:rFonts w:hint="eastAsia" w:ascii="宋体" w:hAnsi="宋体" w:cs="宋体"/>
          <w:b/>
          <w:spacing w:val="4"/>
          <w:kern w:val="0"/>
          <w:sz w:val="24"/>
          <w:szCs w:val="24"/>
        </w:rPr>
        <w:t>附件</w:t>
      </w:r>
      <w:r>
        <w:rPr>
          <w:rFonts w:ascii="宋体" w:hAnsi="宋体" w:cs="宋体"/>
          <w:b/>
          <w:spacing w:val="4"/>
          <w:kern w:val="0"/>
          <w:sz w:val="24"/>
          <w:szCs w:val="24"/>
        </w:rPr>
        <w:t>2</w:t>
      </w:r>
      <w:r>
        <w:rPr>
          <w:rFonts w:hint="eastAsia" w:ascii="宋体" w:hAnsi="宋体" w:cs="宋体"/>
          <w:b/>
          <w:spacing w:val="4"/>
          <w:kern w:val="0"/>
          <w:sz w:val="24"/>
          <w:szCs w:val="24"/>
        </w:rPr>
        <w:t>：</w:t>
      </w:r>
    </w:p>
    <w:p>
      <w:pPr>
        <w:adjustRightInd w:val="0"/>
        <w:spacing w:line="360" w:lineRule="auto"/>
        <w:jc w:val="center"/>
        <w:textAlignment w:val="baseline"/>
        <w:rPr>
          <w:rFonts w:ascii="宋体" w:hAnsi="宋体" w:cs="宋体"/>
          <w:b/>
          <w:spacing w:val="4"/>
          <w:kern w:val="0"/>
          <w:sz w:val="24"/>
          <w:szCs w:val="24"/>
        </w:rPr>
      </w:pPr>
      <w:r>
        <w:rPr>
          <w:rFonts w:hint="eastAsia" w:ascii="宋体" w:hAnsi="宋体" w:cs="宋体"/>
          <w:b/>
          <w:spacing w:val="4"/>
          <w:kern w:val="0"/>
          <w:sz w:val="24"/>
          <w:szCs w:val="24"/>
        </w:rPr>
        <w:t>评标因素及权重分值表</w:t>
      </w:r>
    </w:p>
    <w:tbl>
      <w:tblPr>
        <w:tblStyle w:val="48"/>
        <w:tblW w:w="96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90"/>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4" w:type="dxa"/>
            <w:vAlign w:val="center"/>
          </w:tcPr>
          <w:p>
            <w:pPr>
              <w:spacing w:line="360" w:lineRule="auto"/>
              <w:jc w:val="center"/>
              <w:rPr>
                <w:rFonts w:ascii="宋体" w:hAnsi="宋体" w:cs="仿宋"/>
                <w:b/>
                <w:szCs w:val="21"/>
              </w:rPr>
            </w:pPr>
            <w:r>
              <w:rPr>
                <w:rFonts w:hint="eastAsia" w:ascii="宋体" w:hAnsi="宋体" w:cs="仿宋"/>
                <w:b/>
                <w:szCs w:val="21"/>
              </w:rPr>
              <w:t>评标内容</w:t>
            </w:r>
          </w:p>
        </w:tc>
        <w:tc>
          <w:tcPr>
            <w:tcW w:w="790" w:type="dxa"/>
            <w:vAlign w:val="center"/>
          </w:tcPr>
          <w:p>
            <w:pPr>
              <w:spacing w:line="360" w:lineRule="auto"/>
              <w:jc w:val="center"/>
              <w:rPr>
                <w:rFonts w:ascii="宋体" w:hAnsi="宋体" w:cs="仿宋"/>
                <w:b/>
                <w:szCs w:val="21"/>
              </w:rPr>
            </w:pPr>
            <w:r>
              <w:rPr>
                <w:rFonts w:hint="eastAsia" w:ascii="宋体" w:hAnsi="宋体" w:cs="仿宋"/>
                <w:b/>
                <w:szCs w:val="21"/>
              </w:rPr>
              <w:t>分值</w:t>
            </w:r>
          </w:p>
        </w:tc>
        <w:tc>
          <w:tcPr>
            <w:tcW w:w="7700" w:type="dxa"/>
            <w:vAlign w:val="center"/>
          </w:tcPr>
          <w:p>
            <w:pPr>
              <w:spacing w:line="360" w:lineRule="auto"/>
              <w:jc w:val="center"/>
              <w:rPr>
                <w:rFonts w:ascii="宋体" w:hAnsi="宋体" w:cs="仿宋"/>
                <w:b/>
                <w:szCs w:val="21"/>
              </w:rPr>
            </w:pPr>
            <w:r>
              <w:rPr>
                <w:rFonts w:hint="eastAsia" w:ascii="宋体" w:hAnsi="宋体" w:cs="仿宋"/>
                <w:b/>
                <w:szCs w:val="21"/>
              </w:rPr>
              <w:t>评标原则与标准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hint="eastAsia" w:ascii="宋体" w:hAnsi="宋体" w:cs="仿宋"/>
                <w:kern w:val="0"/>
                <w:szCs w:val="21"/>
              </w:rPr>
              <w:t>磋商总报价</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hint="eastAsia" w:ascii="宋体" w:hAnsi="宋体" w:cs="仿宋"/>
                <w:kern w:val="0"/>
                <w:szCs w:val="21"/>
              </w:rPr>
              <w:t>30分</w:t>
            </w:r>
          </w:p>
        </w:tc>
        <w:tc>
          <w:tcPr>
            <w:tcW w:w="7700" w:type="dxa"/>
            <w:tcBorders>
              <w:top w:val="single" w:color="auto" w:sz="4" w:space="0"/>
              <w:left w:val="single" w:color="auto" w:sz="4" w:space="0"/>
              <w:bottom w:val="single" w:color="auto" w:sz="4" w:space="0"/>
              <w:right w:val="single" w:color="auto" w:sz="4" w:space="0"/>
            </w:tcBorders>
            <w:vAlign w:val="center"/>
          </w:tcPr>
          <w:p>
            <w:pPr>
              <w:tabs>
                <w:tab w:val="left" w:pos="547"/>
              </w:tabs>
              <w:adjustRightInd w:val="0"/>
              <w:snapToGrid w:val="0"/>
              <w:spacing w:line="360" w:lineRule="auto"/>
              <w:rPr>
                <w:rFonts w:ascii="宋体" w:hAnsi="宋体" w:cs="仿宋"/>
                <w:szCs w:val="21"/>
              </w:rPr>
            </w:pPr>
            <w:r>
              <w:rPr>
                <w:rFonts w:hint="eastAsia" w:ascii="宋体" w:hAnsi="宋体" w:cs="仿宋"/>
                <w:szCs w:val="21"/>
              </w:rPr>
              <w:t>满足磋商文件要求且最后报价最低的供应商的价格为磋商基准价，其价格分为满分。其他供应商的价格分统一按照下列公式计算：</w:t>
            </w:r>
          </w:p>
          <w:p>
            <w:pPr>
              <w:tabs>
                <w:tab w:val="left" w:pos="547"/>
              </w:tabs>
              <w:adjustRightInd w:val="0"/>
              <w:snapToGrid w:val="0"/>
              <w:spacing w:line="360" w:lineRule="auto"/>
              <w:rPr>
                <w:rFonts w:ascii="宋体" w:hAnsi="宋体" w:cs="仿宋"/>
                <w:szCs w:val="21"/>
              </w:rPr>
            </w:pPr>
            <w:r>
              <w:rPr>
                <w:rFonts w:hint="eastAsia" w:ascii="宋体" w:hAnsi="宋体" w:cs="仿宋"/>
                <w:szCs w:val="21"/>
              </w:rPr>
              <w:t>磋商报价得分=（磋商基准价/最后磋商报价）×价格权值×100</w:t>
            </w:r>
          </w:p>
          <w:p>
            <w:pPr>
              <w:spacing w:line="360" w:lineRule="auto"/>
              <w:rPr>
                <w:rFonts w:ascii="宋体" w:hAnsi="宋体" w:cs="仿宋"/>
                <w:kern w:val="0"/>
                <w:szCs w:val="21"/>
              </w:rPr>
            </w:pPr>
            <w:r>
              <w:rPr>
                <w:rFonts w:hint="eastAsia" w:ascii="宋体" w:hAnsi="宋体" w:cs="仿宋"/>
                <w:szCs w:val="21"/>
              </w:rPr>
              <w:t>符合磋商文件规定的小微企业、监狱企业、残疾人福利企业优惠条件的供应商，价格给予</w:t>
            </w:r>
            <w:r>
              <w:rPr>
                <w:rFonts w:ascii="宋体" w:hAnsi="宋体" w:cs="仿宋"/>
                <w:szCs w:val="21"/>
              </w:rPr>
              <w:t>10</w:t>
            </w:r>
            <w:r>
              <w:rPr>
                <w:rFonts w:hint="eastAsia" w:ascii="宋体" w:hAnsi="宋体" w:cs="仿宋"/>
                <w:szCs w:val="21"/>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hint="eastAsia" w:ascii="宋体" w:hAnsi="宋体" w:cs="仿宋"/>
                <w:kern w:val="0"/>
                <w:szCs w:val="21"/>
              </w:rPr>
              <w:t>技术指标、配置</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hint="eastAsia" w:ascii="宋体" w:hAnsi="宋体" w:cs="仿宋"/>
                <w:kern w:val="0"/>
                <w:szCs w:val="21"/>
              </w:rPr>
              <w:t>2</w:t>
            </w:r>
            <w:r>
              <w:rPr>
                <w:rFonts w:ascii="宋体" w:hAnsi="宋体" w:cs="仿宋"/>
                <w:kern w:val="0"/>
                <w:szCs w:val="21"/>
              </w:rPr>
              <w:t>0</w:t>
            </w:r>
          </w:p>
        </w:tc>
        <w:tc>
          <w:tcPr>
            <w:tcW w:w="7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基本分（15分）：完全响应招标文件技术参数、性能要求的计15分。每负偏离一项扣1分，扣完为止。</w:t>
            </w:r>
          </w:p>
          <w:p>
            <w:pPr>
              <w:tabs>
                <w:tab w:val="left" w:pos="547"/>
              </w:tabs>
              <w:adjustRightInd w:val="0"/>
              <w:snapToGrid w:val="0"/>
              <w:spacing w:line="360" w:lineRule="auto"/>
              <w:rPr>
                <w:rFonts w:ascii="宋体" w:hAnsi="宋体" w:cs="仿宋"/>
                <w:szCs w:val="21"/>
              </w:rPr>
            </w:pPr>
            <w:r>
              <w:rPr>
                <w:rFonts w:hint="eastAsia" w:ascii="宋体" w:hAnsi="宋体" w:cs="宋体"/>
                <w:szCs w:val="21"/>
              </w:rPr>
              <w:t>加分项（5分）：在基本分的基础上，响应产品主要参数经评标委员会认定优于招标文件规定的参数要求，并且有实质性提升的，根据响应程度进行相应加分，每正偏离一项加1分，最多加5分。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hint="eastAsia" w:ascii="宋体" w:hAnsi="宋体" w:cs="仿宋"/>
                <w:kern w:val="0"/>
                <w:szCs w:val="21"/>
              </w:rPr>
              <w:t>项目实施方案及能力</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ascii="宋体" w:hAnsi="宋体" w:cs="仿宋"/>
                <w:kern w:val="0"/>
                <w:szCs w:val="21"/>
              </w:rPr>
              <w:t>28</w:t>
            </w:r>
          </w:p>
        </w:tc>
        <w:tc>
          <w:tcPr>
            <w:tcW w:w="7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1、供应商应提供详细的针对本项目具体的组织实施、技术实施能力、安装调试以及详细的人员投入等项目实施方案，评审委员会针对整个方案的完整性，全面性进行综合评定，分值为0</w:t>
            </w:r>
            <w:r>
              <w:rPr>
                <w:rFonts w:ascii="宋体" w:hAnsi="宋体" w:cs="宋体"/>
                <w:szCs w:val="21"/>
              </w:rPr>
              <w:t>-8</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rPr>
              <w:t>2、评审委员会根据供应商提供详细的安全保障，应急处理、进度安排、质量保障等措施进行综合评定，分值为0</w:t>
            </w:r>
            <w:r>
              <w:rPr>
                <w:rFonts w:ascii="宋体" w:hAnsi="宋体" w:cs="宋体"/>
                <w:szCs w:val="21"/>
              </w:rPr>
              <w:t>-8</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rPr>
              <w:t>3、能提供所投产品的技术指标和功能证明材料；包括但不限于产品介绍、彩页、说明书、检测报告、官网和功能截图、根据优劣程度计0-</w:t>
            </w:r>
            <w:r>
              <w:rPr>
                <w:rFonts w:ascii="宋体" w:hAnsi="宋体" w:cs="宋体"/>
                <w:szCs w:val="21"/>
              </w:rPr>
              <w:t>6</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rPr>
              <w:t>4、能提供所投产品合法来源渠道证明文件：包括但不限于产品制造商授权、销售协议、代理协议及质量符合国内相关标准等，根据优劣程度计0-</w:t>
            </w: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hint="eastAsia" w:ascii="宋体" w:hAnsi="宋体" w:cs="仿宋"/>
                <w:kern w:val="0"/>
                <w:szCs w:val="21"/>
              </w:rPr>
              <w:t>培训及售后服务</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ascii="宋体" w:hAnsi="宋体" w:cs="仿宋"/>
                <w:kern w:val="0"/>
                <w:szCs w:val="21"/>
              </w:rPr>
              <w:t>9</w:t>
            </w:r>
          </w:p>
        </w:tc>
        <w:tc>
          <w:tcPr>
            <w:tcW w:w="7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1.提供完整、可行的培训方案，明确具体培训方式、时间、地点、人员以及培训内容情况，分值为0</w:t>
            </w:r>
            <w:r>
              <w:rPr>
                <w:rFonts w:ascii="宋体" w:hAnsi="宋体" w:cs="宋体"/>
                <w:szCs w:val="21"/>
              </w:rPr>
              <w:t>-4.5</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rPr>
              <w:t>2.提供详细完整的售后服务方案。包含但不限于：日常维护，应急响应速度及措施，备品备件计划，质保范围等，进行综合评定，分值为0</w:t>
            </w:r>
            <w:r>
              <w:rPr>
                <w:rFonts w:ascii="宋体" w:hAnsi="宋体" w:cs="宋体"/>
                <w:szCs w:val="21"/>
              </w:rPr>
              <w:t>-4.5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hint="eastAsia" w:ascii="宋体" w:hAnsi="宋体" w:cs="仿宋"/>
                <w:kern w:val="0"/>
                <w:szCs w:val="21"/>
              </w:rPr>
              <w:t>节能、环保、环境标志产品政策</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hint="eastAsia" w:ascii="宋体" w:hAnsi="宋体" w:cs="仿宋"/>
                <w:kern w:val="0"/>
                <w:szCs w:val="21"/>
              </w:rPr>
              <w:t>3</w:t>
            </w:r>
          </w:p>
        </w:tc>
        <w:tc>
          <w:tcPr>
            <w:tcW w:w="7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仿宋"/>
                <w:kern w:val="0"/>
                <w:szCs w:val="21"/>
              </w:rPr>
              <w:t>节能、环保、环境标志产品每符合一项加1分，不重复计分，最高3分。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hint="eastAsia" w:ascii="宋体" w:hAnsi="宋体" w:cs="仿宋"/>
                <w:kern w:val="0"/>
                <w:szCs w:val="21"/>
              </w:rPr>
              <w:t>业绩</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ascii="宋体" w:hAnsi="宋体" w:cs="仿宋"/>
                <w:kern w:val="0"/>
                <w:szCs w:val="21"/>
              </w:rPr>
              <w:t>8</w:t>
            </w:r>
          </w:p>
        </w:tc>
        <w:tc>
          <w:tcPr>
            <w:tcW w:w="7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kern w:val="0"/>
                <w:szCs w:val="21"/>
              </w:rPr>
            </w:pPr>
            <w:r>
              <w:rPr>
                <w:rFonts w:hint="eastAsia" w:ascii="宋体" w:hAnsi="宋体" w:cs="仿宋"/>
                <w:kern w:val="0"/>
                <w:szCs w:val="21"/>
              </w:rPr>
              <w:t>根据供应商提供的201</w:t>
            </w:r>
            <w:r>
              <w:rPr>
                <w:rFonts w:ascii="宋体" w:hAnsi="宋体" w:cs="仿宋"/>
                <w:kern w:val="0"/>
                <w:szCs w:val="21"/>
              </w:rPr>
              <w:t>9</w:t>
            </w:r>
            <w:r>
              <w:rPr>
                <w:rFonts w:hint="eastAsia" w:ascii="宋体" w:hAnsi="宋体" w:cs="仿宋"/>
                <w:kern w:val="0"/>
                <w:szCs w:val="21"/>
              </w:rPr>
              <w:t>年01月01日以来同类项目业绩进行综合评定，每提供一份业绩证明材料得</w:t>
            </w:r>
            <w:r>
              <w:rPr>
                <w:rFonts w:ascii="宋体" w:hAnsi="宋体" w:cs="仿宋"/>
                <w:kern w:val="0"/>
                <w:szCs w:val="21"/>
              </w:rPr>
              <w:t>2</w:t>
            </w:r>
            <w:r>
              <w:rPr>
                <w:rFonts w:hint="eastAsia" w:ascii="宋体" w:hAnsi="宋体" w:cs="仿宋"/>
                <w:kern w:val="0"/>
                <w:szCs w:val="21"/>
              </w:rPr>
              <w:t>分，最高得</w:t>
            </w:r>
            <w:r>
              <w:rPr>
                <w:rFonts w:ascii="宋体" w:hAnsi="宋体" w:cs="仿宋"/>
                <w:kern w:val="0"/>
                <w:szCs w:val="21"/>
              </w:rPr>
              <w:t>8</w:t>
            </w:r>
            <w:r>
              <w:rPr>
                <w:rFonts w:hint="eastAsia" w:ascii="宋体" w:hAnsi="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kern w:val="0"/>
                <w:szCs w:val="21"/>
              </w:rPr>
            </w:pPr>
            <w:r>
              <w:rPr>
                <w:rFonts w:hint="eastAsia" w:ascii="宋体" w:hAnsi="宋体" w:cs="仿宋"/>
                <w:kern w:val="0"/>
                <w:szCs w:val="21"/>
              </w:rPr>
              <w:t>磋商响应文件的规范</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kern w:val="0"/>
                <w:szCs w:val="21"/>
              </w:rPr>
            </w:pPr>
            <w:r>
              <w:rPr>
                <w:rFonts w:hint="eastAsia" w:ascii="宋体" w:hAnsi="宋体" w:cs="仿宋"/>
                <w:kern w:val="0"/>
                <w:szCs w:val="21"/>
              </w:rPr>
              <w:t>2</w:t>
            </w:r>
          </w:p>
        </w:tc>
        <w:tc>
          <w:tcPr>
            <w:tcW w:w="7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kern w:val="0"/>
                <w:szCs w:val="21"/>
              </w:rPr>
            </w:pPr>
            <w:r>
              <w:rPr>
                <w:rFonts w:hint="eastAsia" w:ascii="宋体" w:hAnsi="宋体" w:cs="仿宋"/>
                <w:kern w:val="0"/>
                <w:szCs w:val="21"/>
              </w:rPr>
              <w:t>磋商响应文件文件制作规范，没有细微偏差情形的得满分，有一项细微偏差扣0.5分，直到该项分值扣完为止。</w:t>
            </w:r>
          </w:p>
        </w:tc>
      </w:tr>
    </w:tbl>
    <w:p>
      <w:pPr>
        <w:spacing w:line="360" w:lineRule="auto"/>
        <w:ind w:firstLine="426" w:firstLineChars="202"/>
        <w:rPr>
          <w:rFonts w:ascii="宋体" w:hAnsi="宋体" w:cs="宋体"/>
          <w:b/>
          <w:szCs w:val="21"/>
        </w:rPr>
      </w:pPr>
      <w:r>
        <w:rPr>
          <w:rFonts w:hint="eastAsia" w:ascii="宋体" w:hAnsi="宋体" w:cs="宋体"/>
          <w:b/>
          <w:szCs w:val="21"/>
        </w:rPr>
        <w:t>注：评审办法中要求提供证件的得分项，供应商须在磋商响应文件中附相应证件的复印件或扫描件。所附证明材料模糊不清，视为无效证明资料。</w:t>
      </w:r>
    </w:p>
    <w:p>
      <w:pPr>
        <w:widowControl/>
        <w:autoSpaceDE w:val="0"/>
        <w:autoSpaceDN w:val="0"/>
        <w:adjustRightInd w:val="0"/>
        <w:spacing w:line="360" w:lineRule="auto"/>
        <w:ind w:right="51" w:firstLine="600" w:firstLineChars="200"/>
        <w:jc w:val="left"/>
        <w:textAlignment w:val="bottom"/>
        <w:rPr>
          <w:rFonts w:ascii="宋体" w:hAnsi="宋体"/>
          <w:sz w:val="30"/>
          <w:szCs w:val="20"/>
        </w:rPr>
      </w:pPr>
    </w:p>
    <w:p>
      <w:pPr>
        <w:spacing w:line="360" w:lineRule="auto"/>
        <w:jc w:val="center"/>
        <w:rPr>
          <w:rFonts w:ascii="宋体" w:hAnsi="宋体"/>
          <w:sz w:val="30"/>
          <w:szCs w:val="20"/>
        </w:rPr>
      </w:pPr>
    </w:p>
    <w:p>
      <w:pPr>
        <w:spacing w:line="360" w:lineRule="auto"/>
        <w:jc w:val="center"/>
        <w:rPr>
          <w:rFonts w:ascii="宋体" w:hAnsi="宋体"/>
          <w:sz w:val="30"/>
          <w:szCs w:val="20"/>
        </w:rPr>
      </w:pPr>
    </w:p>
    <w:p>
      <w:pPr>
        <w:spacing w:line="360" w:lineRule="auto"/>
        <w:jc w:val="center"/>
        <w:rPr>
          <w:rFonts w:ascii="宋体" w:hAnsi="宋体"/>
          <w:sz w:val="30"/>
          <w:szCs w:val="20"/>
        </w:rPr>
      </w:pPr>
    </w:p>
    <w:p>
      <w:pPr>
        <w:spacing w:line="360" w:lineRule="auto"/>
        <w:jc w:val="center"/>
        <w:rPr>
          <w:rFonts w:ascii="宋体" w:hAnsi="宋体"/>
          <w:sz w:val="30"/>
          <w:szCs w:val="20"/>
        </w:rPr>
      </w:pPr>
    </w:p>
    <w:p>
      <w:pPr>
        <w:spacing w:line="360" w:lineRule="auto"/>
        <w:jc w:val="center"/>
        <w:rPr>
          <w:rFonts w:ascii="宋体" w:hAnsi="宋体"/>
          <w:sz w:val="30"/>
          <w:szCs w:val="20"/>
        </w:rPr>
      </w:pPr>
    </w:p>
    <w:p>
      <w:pPr>
        <w:spacing w:line="360" w:lineRule="auto"/>
        <w:jc w:val="center"/>
        <w:rPr>
          <w:rFonts w:ascii="宋体" w:hAnsi="宋体"/>
          <w:sz w:val="30"/>
          <w:szCs w:val="20"/>
        </w:rPr>
      </w:pPr>
    </w:p>
    <w:p>
      <w:pPr>
        <w:spacing w:line="360" w:lineRule="auto"/>
        <w:jc w:val="center"/>
        <w:rPr>
          <w:rFonts w:ascii="宋体" w:hAnsi="宋体"/>
          <w:sz w:val="30"/>
          <w:szCs w:val="20"/>
        </w:rPr>
      </w:pPr>
    </w:p>
    <w:p>
      <w:pPr>
        <w:spacing w:line="360" w:lineRule="auto"/>
        <w:jc w:val="center"/>
        <w:rPr>
          <w:rFonts w:ascii="宋体" w:hAnsi="宋体"/>
          <w:sz w:val="30"/>
          <w:szCs w:val="20"/>
        </w:rPr>
      </w:pPr>
    </w:p>
    <w:p>
      <w:pPr>
        <w:spacing w:line="360" w:lineRule="auto"/>
        <w:jc w:val="center"/>
        <w:rPr>
          <w:rFonts w:ascii="宋体" w:hAnsi="宋体"/>
          <w:sz w:val="30"/>
          <w:szCs w:val="20"/>
        </w:rPr>
      </w:pPr>
    </w:p>
    <w:p>
      <w:pPr>
        <w:spacing w:line="360" w:lineRule="auto"/>
        <w:jc w:val="center"/>
        <w:rPr>
          <w:rFonts w:ascii="宋体" w:hAnsi="宋体"/>
          <w:sz w:val="30"/>
          <w:szCs w:val="20"/>
        </w:rPr>
      </w:pPr>
    </w:p>
    <w:p>
      <w:pPr>
        <w:spacing w:line="360" w:lineRule="auto"/>
        <w:jc w:val="center"/>
        <w:rPr>
          <w:rFonts w:ascii="宋体" w:hAnsi="宋体"/>
          <w:sz w:val="30"/>
          <w:szCs w:val="20"/>
        </w:rPr>
      </w:pPr>
    </w:p>
    <w:p>
      <w:pPr>
        <w:keepLines/>
        <w:pageBreakBefore/>
        <w:tabs>
          <w:tab w:val="left" w:pos="324"/>
        </w:tabs>
        <w:spacing w:before="120" w:beforeLines="50" w:after="120" w:afterLines="50" w:line="360" w:lineRule="auto"/>
        <w:jc w:val="center"/>
        <w:outlineLvl w:val="0"/>
        <w:rPr>
          <w:rFonts w:ascii="宋体" w:hAnsi="宋体"/>
          <w:b/>
          <w:sz w:val="32"/>
          <w:szCs w:val="36"/>
        </w:rPr>
      </w:pPr>
      <w:bookmarkStart w:id="15" w:name="_Toc12990"/>
      <w:bookmarkStart w:id="16" w:name="_Toc68721498"/>
      <w:bookmarkStart w:id="17" w:name="_Toc86221477"/>
      <w:r>
        <w:rPr>
          <w:rFonts w:hint="eastAsia" w:ascii="宋体" w:hAnsi="宋体"/>
          <w:b/>
          <w:sz w:val="32"/>
          <w:szCs w:val="36"/>
        </w:rPr>
        <w:t>第六章</w:t>
      </w:r>
      <w:r>
        <w:rPr>
          <w:rFonts w:ascii="宋体" w:hAnsi="宋体"/>
          <w:b/>
          <w:sz w:val="32"/>
          <w:szCs w:val="36"/>
        </w:rPr>
        <w:t xml:space="preserve"> </w:t>
      </w:r>
      <w:r>
        <w:rPr>
          <w:rFonts w:hint="eastAsia" w:ascii="宋体" w:hAnsi="宋体"/>
          <w:b/>
          <w:sz w:val="32"/>
          <w:szCs w:val="36"/>
        </w:rPr>
        <w:t>竞争性磋商响应文件格式</w:t>
      </w:r>
      <w:bookmarkEnd w:id="15"/>
      <w:bookmarkEnd w:id="16"/>
      <w:bookmarkEnd w:id="17"/>
    </w:p>
    <w:p>
      <w:pPr>
        <w:spacing w:line="360" w:lineRule="auto"/>
        <w:jc w:val="right"/>
        <w:outlineLvl w:val="0"/>
        <w:rPr>
          <w:rFonts w:ascii="宋体" w:hAnsi="宋体"/>
          <w:b/>
          <w:sz w:val="36"/>
          <w:szCs w:val="36"/>
        </w:rPr>
      </w:pPr>
      <w:bookmarkStart w:id="18" w:name="_Toc86221478"/>
      <w:r>
        <w:rPr>
          <w:rFonts w:hint="eastAsia" w:ascii="宋体" w:hAnsi="宋体"/>
          <w:b/>
          <w:sz w:val="32"/>
          <w:szCs w:val="32"/>
        </w:rPr>
        <w:t>（正本或副本）</w:t>
      </w:r>
      <w:bookmarkEnd w:id="18"/>
    </w:p>
    <w:p>
      <w:pPr>
        <w:adjustRightInd w:val="0"/>
        <w:spacing w:line="360" w:lineRule="auto"/>
        <w:ind w:right="-7"/>
        <w:jc w:val="left"/>
        <w:textAlignment w:val="baseline"/>
        <w:rPr>
          <w:rFonts w:ascii="宋体" w:hAnsi="宋体" w:cs="宋体"/>
          <w:b/>
          <w:bCs/>
          <w:kern w:val="0"/>
          <w:sz w:val="32"/>
          <w:szCs w:val="32"/>
        </w:rPr>
      </w:pPr>
      <w:r>
        <w:rPr>
          <w:rFonts w:hint="eastAsia" w:ascii="宋体" w:hAnsi="宋体" w:cs="宋体"/>
          <w:b/>
          <w:bCs/>
          <w:kern w:val="0"/>
          <w:sz w:val="32"/>
          <w:szCs w:val="32"/>
        </w:rPr>
        <w:t>政府采购项目</w:t>
      </w:r>
    </w:p>
    <w:p>
      <w:pPr>
        <w:adjustRightInd w:val="0"/>
        <w:spacing w:line="360" w:lineRule="auto"/>
        <w:ind w:right="-7"/>
        <w:jc w:val="left"/>
        <w:textAlignment w:val="baseline"/>
        <w:rPr>
          <w:rFonts w:ascii="宋体" w:hAnsi="宋体"/>
          <w:kern w:val="0"/>
          <w:sz w:val="24"/>
          <w:szCs w:val="20"/>
        </w:rPr>
      </w:pPr>
      <w:r>
        <w:rPr>
          <w:rFonts w:hint="eastAsia" w:ascii="宋体" w:hAnsi="宋体" w:cs="宋体"/>
          <w:b/>
          <w:bCs/>
          <w:kern w:val="0"/>
          <w:sz w:val="32"/>
          <w:szCs w:val="32"/>
        </w:rPr>
        <w:t>采购项目编号：</w:t>
      </w:r>
    </w:p>
    <w:p>
      <w:pPr>
        <w:adjustRightInd w:val="0"/>
        <w:spacing w:line="360" w:lineRule="auto"/>
        <w:jc w:val="left"/>
        <w:textAlignment w:val="baseline"/>
        <w:rPr>
          <w:rFonts w:ascii="宋体" w:hAnsi="宋体"/>
          <w:b/>
          <w:kern w:val="0"/>
          <w:sz w:val="32"/>
          <w:szCs w:val="32"/>
        </w:rPr>
      </w:pPr>
      <w:r>
        <w:rPr>
          <w:rFonts w:ascii="宋体" w:hAnsi="宋体"/>
          <w:b/>
          <w:kern w:val="0"/>
          <w:sz w:val="32"/>
          <w:szCs w:val="32"/>
        </w:rPr>
        <w:t xml:space="preserve">                </w:t>
      </w:r>
    </w:p>
    <w:p>
      <w:pPr>
        <w:adjustRightInd w:val="0"/>
        <w:spacing w:line="360" w:lineRule="auto"/>
        <w:jc w:val="center"/>
        <w:textAlignment w:val="baseline"/>
        <w:rPr>
          <w:rFonts w:ascii="宋体" w:hAnsi="宋体"/>
          <w:b/>
          <w:kern w:val="0"/>
          <w:sz w:val="32"/>
          <w:szCs w:val="32"/>
        </w:rPr>
      </w:pPr>
    </w:p>
    <w:p>
      <w:pPr>
        <w:spacing w:line="360" w:lineRule="auto"/>
        <w:jc w:val="center"/>
        <w:rPr>
          <w:rFonts w:ascii="宋体" w:hAnsi="宋体"/>
          <w:b/>
          <w:sz w:val="48"/>
          <w:szCs w:val="48"/>
        </w:rPr>
      </w:pPr>
      <w:r>
        <w:rPr>
          <w:rFonts w:hint="eastAsia" w:ascii="宋体" w:hAnsi="宋体"/>
          <w:b/>
          <w:bCs/>
          <w:sz w:val="40"/>
          <w:szCs w:val="40"/>
          <w:u w:val="single"/>
        </w:rPr>
        <w:t xml:space="preserve"> </w:t>
      </w:r>
      <w:r>
        <w:rPr>
          <w:rFonts w:ascii="宋体" w:hAnsi="宋体"/>
          <w:b/>
          <w:bCs/>
          <w:sz w:val="40"/>
          <w:szCs w:val="40"/>
          <w:u w:val="single"/>
        </w:rPr>
        <w:t xml:space="preserve">                           </w:t>
      </w:r>
      <w:r>
        <w:rPr>
          <w:rFonts w:hint="eastAsia" w:ascii="宋体" w:hAnsi="宋体"/>
          <w:b/>
          <w:bCs/>
          <w:sz w:val="40"/>
          <w:szCs w:val="40"/>
        </w:rPr>
        <w:t>（项目名称）</w:t>
      </w:r>
    </w:p>
    <w:p>
      <w:pPr>
        <w:adjustRightInd w:val="0"/>
        <w:spacing w:line="360" w:lineRule="auto"/>
        <w:jc w:val="center"/>
        <w:textAlignment w:val="baseline"/>
        <w:rPr>
          <w:rFonts w:ascii="宋体" w:hAnsi="宋体"/>
          <w:b/>
          <w:kern w:val="0"/>
          <w:sz w:val="56"/>
          <w:szCs w:val="56"/>
        </w:rPr>
      </w:pPr>
    </w:p>
    <w:p>
      <w:pPr>
        <w:adjustRightInd w:val="0"/>
        <w:spacing w:line="360" w:lineRule="auto"/>
        <w:jc w:val="center"/>
        <w:textAlignment w:val="baseline"/>
        <w:rPr>
          <w:rFonts w:ascii="宋体" w:hAnsi="宋体"/>
          <w:b/>
          <w:kern w:val="0"/>
          <w:sz w:val="56"/>
          <w:szCs w:val="56"/>
        </w:rPr>
      </w:pPr>
    </w:p>
    <w:p>
      <w:pPr>
        <w:adjustRightInd w:val="0"/>
        <w:spacing w:line="360" w:lineRule="auto"/>
        <w:jc w:val="center"/>
        <w:textAlignment w:val="baseline"/>
        <w:rPr>
          <w:rFonts w:ascii="宋体" w:hAnsi="宋体"/>
          <w:b/>
          <w:kern w:val="0"/>
          <w:sz w:val="72"/>
          <w:szCs w:val="72"/>
        </w:rPr>
      </w:pPr>
      <w:r>
        <w:rPr>
          <w:rFonts w:hint="eastAsia" w:ascii="宋体" w:hAnsi="宋体"/>
          <w:b/>
          <w:kern w:val="0"/>
          <w:sz w:val="72"/>
          <w:szCs w:val="72"/>
        </w:rPr>
        <w:t>竞争性磋商响应文件</w:t>
      </w:r>
    </w:p>
    <w:p>
      <w:pPr>
        <w:adjustRightInd w:val="0"/>
        <w:spacing w:line="360" w:lineRule="auto"/>
        <w:jc w:val="left"/>
        <w:textAlignment w:val="baseline"/>
        <w:rPr>
          <w:rFonts w:ascii="宋体" w:hAnsi="宋体"/>
          <w:b/>
          <w:kern w:val="0"/>
          <w:sz w:val="36"/>
          <w:szCs w:val="36"/>
        </w:rPr>
      </w:pPr>
      <w:r>
        <w:rPr>
          <w:rFonts w:ascii="宋体" w:hAnsi="宋体"/>
          <w:b/>
          <w:kern w:val="0"/>
          <w:sz w:val="36"/>
          <w:szCs w:val="36"/>
        </w:rPr>
        <w:t xml:space="preserve">               </w:t>
      </w:r>
    </w:p>
    <w:p>
      <w:pPr>
        <w:adjustRightInd w:val="0"/>
        <w:spacing w:line="360" w:lineRule="auto"/>
        <w:jc w:val="left"/>
        <w:textAlignment w:val="baseline"/>
        <w:rPr>
          <w:rFonts w:ascii="宋体" w:hAnsi="宋体"/>
          <w:b/>
          <w:kern w:val="0"/>
          <w:sz w:val="36"/>
          <w:szCs w:val="36"/>
        </w:rPr>
      </w:pPr>
    </w:p>
    <w:p>
      <w:pPr>
        <w:adjustRightInd w:val="0"/>
        <w:spacing w:line="360" w:lineRule="auto"/>
        <w:jc w:val="left"/>
        <w:textAlignment w:val="baseline"/>
        <w:rPr>
          <w:rFonts w:ascii="宋体" w:hAnsi="宋体"/>
          <w:b/>
          <w:kern w:val="0"/>
          <w:sz w:val="36"/>
          <w:szCs w:val="36"/>
        </w:rPr>
      </w:pPr>
    </w:p>
    <w:p>
      <w:pPr>
        <w:adjustRightInd w:val="0"/>
        <w:spacing w:line="360" w:lineRule="auto"/>
        <w:jc w:val="left"/>
        <w:textAlignment w:val="baseline"/>
        <w:rPr>
          <w:rFonts w:ascii="宋体" w:hAnsi="宋体"/>
          <w:b/>
          <w:kern w:val="0"/>
          <w:sz w:val="36"/>
          <w:szCs w:val="36"/>
        </w:rPr>
      </w:pPr>
    </w:p>
    <w:p>
      <w:pPr>
        <w:adjustRightInd w:val="0"/>
        <w:spacing w:line="360" w:lineRule="auto"/>
        <w:jc w:val="left"/>
        <w:textAlignment w:val="baseline"/>
        <w:rPr>
          <w:rFonts w:ascii="宋体" w:hAnsi="宋体"/>
          <w:b/>
          <w:kern w:val="0"/>
          <w:sz w:val="36"/>
          <w:szCs w:val="36"/>
        </w:rPr>
      </w:pPr>
    </w:p>
    <w:p>
      <w:pPr>
        <w:tabs>
          <w:tab w:val="center" w:pos="5346"/>
        </w:tabs>
        <w:adjustRightInd w:val="0"/>
        <w:spacing w:line="360" w:lineRule="auto"/>
        <w:ind w:firstLine="1844" w:firstLineChars="574"/>
        <w:jc w:val="left"/>
        <w:textAlignment w:val="baseline"/>
        <w:rPr>
          <w:rFonts w:ascii="宋体" w:hAnsi="宋体"/>
          <w:b/>
          <w:kern w:val="0"/>
          <w:sz w:val="32"/>
          <w:szCs w:val="32"/>
        </w:rPr>
      </w:pPr>
      <w:r>
        <w:rPr>
          <w:rFonts w:hint="eastAsia" w:ascii="宋体" w:hAnsi="宋体"/>
          <w:b/>
          <w:kern w:val="0"/>
          <w:sz w:val="32"/>
          <w:szCs w:val="32"/>
        </w:rPr>
        <w:t>供应商名称：</w:t>
      </w:r>
      <w:r>
        <w:rPr>
          <w:rFonts w:ascii="宋体" w:hAnsi="宋体"/>
          <w:b/>
          <w:kern w:val="0"/>
          <w:sz w:val="32"/>
          <w:szCs w:val="32"/>
          <w:u w:val="single"/>
        </w:rPr>
        <w:t xml:space="preserve">                 </w:t>
      </w:r>
      <w:r>
        <w:rPr>
          <w:rFonts w:hint="eastAsia" w:ascii="宋体" w:hAnsi="宋体"/>
          <w:b/>
          <w:kern w:val="0"/>
          <w:sz w:val="32"/>
          <w:szCs w:val="32"/>
        </w:rPr>
        <w:t>（公章）</w:t>
      </w:r>
    </w:p>
    <w:p>
      <w:pPr>
        <w:adjustRightInd w:val="0"/>
        <w:spacing w:line="360" w:lineRule="auto"/>
        <w:ind w:firstLine="1844" w:firstLineChars="574"/>
        <w:jc w:val="left"/>
        <w:textAlignment w:val="baseline"/>
        <w:rPr>
          <w:rFonts w:ascii="宋体" w:hAnsi="宋体"/>
          <w:b/>
          <w:kern w:val="0"/>
          <w:sz w:val="32"/>
          <w:szCs w:val="32"/>
        </w:rPr>
      </w:pPr>
      <w:r>
        <w:rPr>
          <w:rFonts w:hint="eastAsia" w:ascii="宋体" w:hAnsi="宋体"/>
          <w:b/>
          <w:kern w:val="0"/>
          <w:sz w:val="32"/>
          <w:szCs w:val="32"/>
        </w:rPr>
        <w:t>日</w:t>
      </w:r>
      <w:r>
        <w:rPr>
          <w:rFonts w:ascii="宋体" w:hAnsi="宋体"/>
          <w:b/>
          <w:kern w:val="0"/>
          <w:sz w:val="32"/>
          <w:szCs w:val="32"/>
        </w:rPr>
        <w:t xml:space="preserve">      </w:t>
      </w:r>
      <w:r>
        <w:rPr>
          <w:rFonts w:hint="eastAsia" w:ascii="宋体" w:hAnsi="宋体"/>
          <w:b/>
          <w:kern w:val="0"/>
          <w:sz w:val="32"/>
          <w:szCs w:val="32"/>
        </w:rPr>
        <w:t>期：</w:t>
      </w:r>
      <w:r>
        <w:rPr>
          <w:rFonts w:ascii="宋体" w:hAnsi="宋体"/>
          <w:b/>
          <w:kern w:val="0"/>
          <w:sz w:val="32"/>
          <w:szCs w:val="32"/>
          <w:u w:val="single"/>
        </w:rPr>
        <w:t xml:space="preserve">       </w:t>
      </w:r>
      <w:r>
        <w:rPr>
          <w:rFonts w:hint="eastAsia" w:ascii="宋体" w:hAnsi="宋体"/>
          <w:b/>
          <w:kern w:val="0"/>
          <w:sz w:val="32"/>
          <w:szCs w:val="32"/>
        </w:rPr>
        <w:t>年</w:t>
      </w:r>
      <w:r>
        <w:rPr>
          <w:rFonts w:ascii="宋体" w:hAnsi="宋体"/>
          <w:b/>
          <w:kern w:val="0"/>
          <w:sz w:val="32"/>
          <w:szCs w:val="32"/>
          <w:u w:val="single"/>
        </w:rPr>
        <w:t xml:space="preserve">     </w:t>
      </w:r>
      <w:r>
        <w:rPr>
          <w:rFonts w:hint="eastAsia" w:ascii="宋体" w:hAnsi="宋体"/>
          <w:b/>
          <w:kern w:val="0"/>
          <w:sz w:val="32"/>
          <w:szCs w:val="32"/>
        </w:rPr>
        <w:t>月</w:t>
      </w:r>
      <w:r>
        <w:rPr>
          <w:rFonts w:ascii="宋体" w:hAnsi="宋体"/>
          <w:b/>
          <w:kern w:val="0"/>
          <w:sz w:val="32"/>
          <w:szCs w:val="32"/>
          <w:u w:val="single"/>
        </w:rPr>
        <w:t xml:space="preserve">     </w:t>
      </w:r>
      <w:r>
        <w:rPr>
          <w:rFonts w:hint="eastAsia" w:ascii="宋体" w:hAnsi="宋体"/>
          <w:b/>
          <w:kern w:val="0"/>
          <w:sz w:val="32"/>
          <w:szCs w:val="32"/>
        </w:rPr>
        <w:t>日</w:t>
      </w:r>
    </w:p>
    <w:p>
      <w:pPr>
        <w:adjustRightInd w:val="0"/>
        <w:spacing w:line="360" w:lineRule="auto"/>
        <w:jc w:val="center"/>
        <w:textAlignment w:val="baseline"/>
        <w:rPr>
          <w:rFonts w:ascii="宋体" w:hAnsi="宋体"/>
          <w:b/>
          <w:kern w:val="0"/>
          <w:sz w:val="32"/>
          <w:szCs w:val="32"/>
        </w:rPr>
      </w:pPr>
      <w:bookmarkStart w:id="19" w:name="_Toc344572156"/>
    </w:p>
    <w:p>
      <w:pPr>
        <w:adjustRightInd w:val="0"/>
        <w:spacing w:line="360" w:lineRule="auto"/>
        <w:jc w:val="center"/>
        <w:textAlignment w:val="baseline"/>
        <w:rPr>
          <w:rFonts w:ascii="宋体" w:hAnsi="宋体"/>
          <w:b/>
          <w:kern w:val="0"/>
          <w:sz w:val="32"/>
          <w:szCs w:val="32"/>
        </w:rPr>
      </w:pP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录</w:t>
      </w:r>
    </w:p>
    <w:p>
      <w:pPr>
        <w:spacing w:line="360" w:lineRule="auto"/>
        <w:ind w:right="-84" w:rightChars="-40"/>
        <w:jc w:val="center"/>
        <w:rPr>
          <w:rFonts w:ascii="宋体" w:hAnsi="宋体"/>
          <w:szCs w:val="24"/>
        </w:rPr>
      </w:pPr>
    </w:p>
    <w:p>
      <w:pPr>
        <w:adjustRightInd w:val="0"/>
        <w:spacing w:line="360" w:lineRule="auto"/>
        <w:ind w:firstLine="576" w:firstLineChars="200"/>
        <w:jc w:val="distribute"/>
        <w:textAlignment w:val="baseline"/>
        <w:rPr>
          <w:rFonts w:ascii="宋体" w:hAnsi="宋体"/>
          <w:spacing w:val="4"/>
          <w:kern w:val="0"/>
          <w:sz w:val="28"/>
          <w:szCs w:val="28"/>
        </w:rPr>
      </w:pPr>
      <w:r>
        <w:rPr>
          <w:rFonts w:hint="eastAsia" w:ascii="宋体" w:hAnsi="宋体"/>
          <w:spacing w:val="4"/>
          <w:kern w:val="0"/>
          <w:sz w:val="28"/>
          <w:szCs w:val="28"/>
        </w:rPr>
        <w:t>第一部分、磋商响应函..................................</w:t>
      </w:r>
      <w:r>
        <w:rPr>
          <w:rFonts w:hint="eastAsia" w:ascii="宋体" w:hAnsi="宋体" w:cs="宋体"/>
          <w:bCs/>
          <w:kern w:val="0"/>
          <w:sz w:val="28"/>
          <w:szCs w:val="28"/>
        </w:rPr>
        <w:t>页码</w:t>
      </w:r>
    </w:p>
    <w:p>
      <w:pPr>
        <w:adjustRightInd w:val="0"/>
        <w:spacing w:line="360" w:lineRule="auto"/>
        <w:ind w:firstLine="576" w:firstLineChars="200"/>
        <w:jc w:val="left"/>
        <w:textAlignment w:val="baseline"/>
        <w:rPr>
          <w:rFonts w:ascii="宋体" w:hAnsi="宋体"/>
          <w:spacing w:val="4"/>
          <w:kern w:val="0"/>
          <w:sz w:val="28"/>
          <w:szCs w:val="28"/>
        </w:rPr>
      </w:pPr>
      <w:r>
        <w:rPr>
          <w:rFonts w:hint="eastAsia" w:ascii="宋体" w:hAnsi="宋体"/>
          <w:spacing w:val="4"/>
          <w:kern w:val="0"/>
          <w:sz w:val="28"/>
          <w:szCs w:val="28"/>
        </w:rPr>
        <w:t>第二部分、首次磋商响应报价表........................</w:t>
      </w:r>
      <w:r>
        <w:rPr>
          <w:rFonts w:ascii="宋体" w:hAnsi="宋体"/>
          <w:spacing w:val="4"/>
          <w:kern w:val="0"/>
          <w:sz w:val="28"/>
          <w:szCs w:val="28"/>
        </w:rPr>
        <w:t>.</w:t>
      </w:r>
      <w:r>
        <w:rPr>
          <w:rFonts w:hint="eastAsia" w:ascii="宋体" w:hAnsi="宋体"/>
          <w:spacing w:val="4"/>
          <w:kern w:val="0"/>
          <w:sz w:val="28"/>
          <w:szCs w:val="28"/>
        </w:rPr>
        <w:t>..</w:t>
      </w:r>
      <w:r>
        <w:rPr>
          <w:rFonts w:ascii="宋体" w:hAnsi="宋体" w:cs="宋体"/>
          <w:bCs/>
          <w:kern w:val="0"/>
          <w:sz w:val="28"/>
          <w:szCs w:val="28"/>
        </w:rPr>
        <w:t xml:space="preserve"> </w:t>
      </w:r>
      <w:r>
        <w:rPr>
          <w:rFonts w:hint="eastAsia" w:ascii="宋体" w:hAnsi="宋体" w:cs="宋体"/>
          <w:bCs/>
          <w:kern w:val="0"/>
          <w:sz w:val="28"/>
          <w:szCs w:val="28"/>
        </w:rPr>
        <w:t>页码</w:t>
      </w:r>
    </w:p>
    <w:p>
      <w:pPr>
        <w:adjustRightInd w:val="0"/>
        <w:spacing w:line="360" w:lineRule="auto"/>
        <w:ind w:firstLine="576" w:firstLineChars="200"/>
        <w:textAlignment w:val="baseline"/>
        <w:rPr>
          <w:rFonts w:ascii="宋体" w:hAnsi="宋体"/>
          <w:spacing w:val="4"/>
          <w:kern w:val="0"/>
          <w:sz w:val="28"/>
          <w:szCs w:val="28"/>
        </w:rPr>
      </w:pPr>
      <w:r>
        <w:rPr>
          <w:rFonts w:hint="eastAsia" w:ascii="宋体" w:hAnsi="宋体"/>
          <w:spacing w:val="4"/>
          <w:kern w:val="0"/>
          <w:sz w:val="28"/>
          <w:szCs w:val="28"/>
        </w:rPr>
        <w:t>第三部分、供应商资格证明................................</w:t>
      </w:r>
    </w:p>
    <w:p>
      <w:pPr>
        <w:adjustRightInd w:val="0"/>
        <w:spacing w:line="360" w:lineRule="auto"/>
        <w:ind w:firstLine="576" w:firstLineChars="200"/>
        <w:jc w:val="left"/>
        <w:textAlignment w:val="baseline"/>
        <w:rPr>
          <w:rFonts w:ascii="宋体" w:hAnsi="宋体"/>
          <w:spacing w:val="4"/>
          <w:kern w:val="0"/>
          <w:sz w:val="28"/>
          <w:szCs w:val="28"/>
        </w:rPr>
      </w:pPr>
      <w:r>
        <w:rPr>
          <w:rFonts w:hint="eastAsia" w:ascii="宋体" w:hAnsi="宋体"/>
          <w:spacing w:val="4"/>
          <w:kern w:val="0"/>
          <w:sz w:val="28"/>
          <w:szCs w:val="28"/>
        </w:rPr>
        <w:t>第四部分、</w:t>
      </w:r>
      <w:r>
        <w:rPr>
          <w:rFonts w:hint="eastAsia" w:ascii="宋体" w:hAnsi="宋体"/>
          <w:kern w:val="0"/>
          <w:sz w:val="28"/>
          <w:szCs w:val="28"/>
        </w:rPr>
        <w:t>条款偏离表</w:t>
      </w:r>
      <w:r>
        <w:rPr>
          <w:rFonts w:hint="eastAsia" w:ascii="宋体" w:hAnsi="宋体"/>
          <w:spacing w:val="4"/>
          <w:kern w:val="0"/>
          <w:sz w:val="28"/>
          <w:szCs w:val="28"/>
        </w:rPr>
        <w:t>....................................</w:t>
      </w:r>
    </w:p>
    <w:p>
      <w:pPr>
        <w:autoSpaceDE w:val="0"/>
        <w:autoSpaceDN w:val="0"/>
        <w:adjustRightInd w:val="0"/>
        <w:spacing w:line="360" w:lineRule="auto"/>
        <w:ind w:firstLine="576" w:firstLineChars="200"/>
        <w:textAlignment w:val="baseline"/>
        <w:rPr>
          <w:rFonts w:ascii="宋体" w:hAnsi="宋体"/>
          <w:spacing w:val="4"/>
          <w:kern w:val="0"/>
          <w:sz w:val="28"/>
          <w:szCs w:val="28"/>
        </w:rPr>
      </w:pPr>
      <w:r>
        <w:rPr>
          <w:rFonts w:hint="eastAsia" w:ascii="宋体" w:hAnsi="宋体"/>
          <w:spacing w:val="4"/>
          <w:kern w:val="0"/>
          <w:sz w:val="28"/>
          <w:szCs w:val="28"/>
        </w:rPr>
        <w:t>第五部分、磋商方案说明书................................</w:t>
      </w:r>
    </w:p>
    <w:p>
      <w:pPr>
        <w:autoSpaceDE w:val="0"/>
        <w:autoSpaceDN w:val="0"/>
        <w:adjustRightInd w:val="0"/>
        <w:spacing w:line="360" w:lineRule="auto"/>
        <w:ind w:firstLine="576" w:firstLineChars="200"/>
        <w:textAlignment w:val="baseline"/>
        <w:rPr>
          <w:rFonts w:ascii="宋体" w:hAnsi="宋体"/>
          <w:spacing w:val="4"/>
          <w:kern w:val="0"/>
          <w:sz w:val="28"/>
          <w:szCs w:val="28"/>
        </w:rPr>
      </w:pPr>
      <w:r>
        <w:rPr>
          <w:rFonts w:hint="eastAsia" w:ascii="宋体" w:hAnsi="宋体"/>
          <w:spacing w:val="4"/>
          <w:kern w:val="0"/>
          <w:sz w:val="28"/>
          <w:szCs w:val="28"/>
        </w:rPr>
        <w:t>第六部分、近年业绩的有关证明材料.........................</w:t>
      </w:r>
    </w:p>
    <w:p>
      <w:pPr>
        <w:adjustRightInd w:val="0"/>
        <w:spacing w:line="360" w:lineRule="auto"/>
        <w:ind w:firstLine="576" w:firstLineChars="200"/>
        <w:textAlignment w:val="baseline"/>
        <w:rPr>
          <w:rFonts w:ascii="宋体" w:hAnsi="宋体"/>
          <w:spacing w:val="4"/>
          <w:kern w:val="0"/>
          <w:sz w:val="28"/>
          <w:szCs w:val="28"/>
        </w:rPr>
      </w:pPr>
      <w:r>
        <w:rPr>
          <w:rFonts w:hint="eastAsia" w:ascii="宋体" w:hAnsi="宋体"/>
          <w:spacing w:val="4"/>
          <w:kern w:val="0"/>
          <w:sz w:val="28"/>
          <w:szCs w:val="28"/>
        </w:rPr>
        <w:t>第七部分、供应商承诺书..................................</w:t>
      </w:r>
      <w:r>
        <w:rPr>
          <w:rFonts w:ascii="宋体" w:hAnsi="宋体"/>
          <w:spacing w:val="4"/>
          <w:kern w:val="0"/>
          <w:sz w:val="28"/>
          <w:szCs w:val="28"/>
        </w:rPr>
        <w:t>.</w:t>
      </w:r>
    </w:p>
    <w:p>
      <w:pPr>
        <w:adjustRightInd w:val="0"/>
        <w:spacing w:line="360" w:lineRule="auto"/>
        <w:ind w:firstLine="576" w:firstLineChars="200"/>
        <w:textAlignment w:val="baseline"/>
        <w:rPr>
          <w:rFonts w:ascii="宋体" w:hAnsi="宋体"/>
          <w:spacing w:val="4"/>
          <w:kern w:val="0"/>
          <w:sz w:val="28"/>
          <w:szCs w:val="28"/>
        </w:rPr>
      </w:pPr>
      <w:r>
        <w:rPr>
          <w:rFonts w:hint="eastAsia" w:ascii="宋体" w:hAnsi="宋体"/>
          <w:spacing w:val="4"/>
          <w:kern w:val="0"/>
          <w:sz w:val="28"/>
          <w:szCs w:val="28"/>
        </w:rPr>
        <w:t>第八部分、落实政府采购政策需提供的相关材料及供应商认为有必要补充说明的事项.............................................</w:t>
      </w:r>
      <w:r>
        <w:rPr>
          <w:rFonts w:ascii="宋体" w:hAnsi="宋体"/>
          <w:spacing w:val="4"/>
          <w:kern w:val="0"/>
          <w:sz w:val="28"/>
          <w:szCs w:val="28"/>
        </w:rPr>
        <w:t>..</w:t>
      </w:r>
    </w:p>
    <w:p>
      <w:pPr>
        <w:adjustRightInd w:val="0"/>
        <w:spacing w:line="360" w:lineRule="auto"/>
        <w:ind w:firstLine="560" w:firstLineChars="200"/>
        <w:jc w:val="left"/>
        <w:textAlignment w:val="baseline"/>
        <w:rPr>
          <w:rFonts w:ascii="宋体" w:hAnsi="宋体" w:cs="宋体"/>
          <w:bCs/>
          <w:kern w:val="0"/>
          <w:sz w:val="28"/>
          <w:szCs w:val="28"/>
        </w:rPr>
      </w:pPr>
    </w:p>
    <w:p>
      <w:pPr>
        <w:adjustRightInd w:val="0"/>
        <w:spacing w:line="360" w:lineRule="auto"/>
        <w:ind w:firstLine="560" w:firstLineChars="200"/>
        <w:jc w:val="left"/>
        <w:textAlignment w:val="baseline"/>
        <w:rPr>
          <w:rFonts w:ascii="宋体" w:hAnsi="宋体" w:cs="宋体"/>
          <w:bCs/>
          <w:kern w:val="0"/>
          <w:sz w:val="28"/>
          <w:szCs w:val="28"/>
        </w:rPr>
      </w:pPr>
    </w:p>
    <w:p>
      <w:pPr>
        <w:adjustRightInd w:val="0"/>
        <w:spacing w:line="360" w:lineRule="auto"/>
        <w:ind w:firstLine="560" w:firstLineChars="200"/>
        <w:jc w:val="left"/>
        <w:textAlignment w:val="baseline"/>
        <w:rPr>
          <w:rFonts w:ascii="宋体" w:hAnsi="宋体" w:cs="宋体"/>
          <w:bCs/>
          <w:kern w:val="0"/>
          <w:sz w:val="28"/>
          <w:szCs w:val="28"/>
        </w:rPr>
      </w:pPr>
    </w:p>
    <w:p>
      <w:pPr>
        <w:adjustRightInd w:val="0"/>
        <w:spacing w:line="360" w:lineRule="auto"/>
        <w:ind w:firstLine="560" w:firstLineChars="200"/>
        <w:jc w:val="left"/>
        <w:textAlignment w:val="baseline"/>
        <w:rPr>
          <w:rFonts w:ascii="宋体" w:hAnsi="宋体" w:cs="宋体"/>
          <w:bCs/>
          <w:kern w:val="0"/>
          <w:sz w:val="28"/>
          <w:szCs w:val="28"/>
        </w:rPr>
      </w:pPr>
    </w:p>
    <w:p>
      <w:pPr>
        <w:adjustRightInd w:val="0"/>
        <w:spacing w:line="360" w:lineRule="auto"/>
        <w:ind w:firstLine="560" w:firstLineChars="200"/>
        <w:jc w:val="left"/>
        <w:textAlignment w:val="baseline"/>
        <w:rPr>
          <w:rFonts w:ascii="宋体" w:hAnsi="宋体" w:cs="宋体"/>
          <w:bCs/>
          <w:kern w:val="0"/>
          <w:sz w:val="28"/>
          <w:szCs w:val="28"/>
        </w:rPr>
      </w:pPr>
    </w:p>
    <w:p>
      <w:pPr>
        <w:adjustRightInd w:val="0"/>
        <w:spacing w:line="360" w:lineRule="auto"/>
        <w:ind w:firstLine="576" w:firstLineChars="200"/>
        <w:jc w:val="left"/>
        <w:textAlignment w:val="baseline"/>
        <w:rPr>
          <w:rFonts w:ascii="宋体" w:hAnsi="宋体"/>
          <w:spacing w:val="4"/>
          <w:kern w:val="0"/>
          <w:sz w:val="28"/>
          <w:szCs w:val="28"/>
        </w:rPr>
      </w:pPr>
    </w:p>
    <w:p>
      <w:pPr>
        <w:adjustRightInd w:val="0"/>
        <w:spacing w:before="120" w:beforeLines="50" w:line="360" w:lineRule="auto"/>
        <w:ind w:firstLine="395" w:firstLineChars="164"/>
        <w:jc w:val="left"/>
        <w:textAlignment w:val="baseline"/>
        <w:rPr>
          <w:rFonts w:ascii="宋体" w:hAnsi="宋体" w:cs="宋体"/>
          <w:b/>
          <w:bCs/>
          <w:kern w:val="0"/>
          <w:sz w:val="24"/>
          <w:szCs w:val="24"/>
        </w:rPr>
      </w:pPr>
    </w:p>
    <w:p>
      <w:pPr>
        <w:adjustRightInd w:val="0"/>
        <w:spacing w:before="120" w:beforeLines="50" w:line="360" w:lineRule="auto"/>
        <w:ind w:firstLine="395" w:firstLineChars="164"/>
        <w:jc w:val="left"/>
        <w:textAlignment w:val="baseline"/>
        <w:rPr>
          <w:rFonts w:ascii="宋体" w:hAnsi="宋体" w:cs="宋体"/>
          <w:b/>
          <w:bCs/>
          <w:kern w:val="0"/>
          <w:sz w:val="24"/>
          <w:szCs w:val="24"/>
        </w:rPr>
      </w:pPr>
    </w:p>
    <w:p>
      <w:pPr>
        <w:adjustRightInd w:val="0"/>
        <w:spacing w:before="120" w:beforeLines="50" w:line="360" w:lineRule="auto"/>
        <w:ind w:firstLine="395" w:firstLineChars="164"/>
        <w:jc w:val="left"/>
        <w:textAlignment w:val="baseline"/>
        <w:rPr>
          <w:rFonts w:ascii="宋体" w:hAnsi="宋体" w:cs="宋体"/>
          <w:b/>
          <w:bCs/>
          <w:kern w:val="0"/>
          <w:sz w:val="24"/>
          <w:szCs w:val="24"/>
        </w:rPr>
      </w:pPr>
    </w:p>
    <w:p>
      <w:pPr>
        <w:adjustRightInd w:val="0"/>
        <w:spacing w:before="120" w:beforeLines="50" w:line="360" w:lineRule="auto"/>
        <w:ind w:firstLine="395" w:firstLineChars="164"/>
        <w:jc w:val="left"/>
        <w:textAlignment w:val="baseline"/>
        <w:rPr>
          <w:rFonts w:ascii="宋体" w:hAnsi="宋体" w:cs="宋体"/>
          <w:b/>
          <w:bCs/>
          <w:kern w:val="0"/>
          <w:sz w:val="24"/>
          <w:szCs w:val="24"/>
        </w:rPr>
      </w:pPr>
    </w:p>
    <w:p>
      <w:pPr>
        <w:adjustRightInd w:val="0"/>
        <w:spacing w:before="120" w:beforeLines="50" w:line="360" w:lineRule="auto"/>
        <w:ind w:firstLine="395" w:firstLineChars="164"/>
        <w:jc w:val="left"/>
        <w:textAlignment w:val="baseline"/>
        <w:rPr>
          <w:rFonts w:ascii="宋体" w:hAnsi="宋体" w:cs="宋体"/>
          <w:b/>
          <w:bCs/>
          <w:kern w:val="0"/>
          <w:sz w:val="24"/>
          <w:szCs w:val="24"/>
        </w:rPr>
      </w:pPr>
    </w:p>
    <w:p>
      <w:pPr>
        <w:adjustRightInd w:val="0"/>
        <w:spacing w:before="120" w:beforeLines="50" w:line="360" w:lineRule="auto"/>
        <w:ind w:firstLine="395" w:firstLineChars="164"/>
        <w:jc w:val="left"/>
        <w:textAlignment w:val="baseline"/>
        <w:rPr>
          <w:rFonts w:ascii="宋体" w:hAnsi="宋体" w:cs="宋体"/>
          <w:b/>
          <w:bCs/>
          <w:kern w:val="0"/>
          <w:sz w:val="24"/>
          <w:szCs w:val="24"/>
        </w:rPr>
      </w:pPr>
      <w:r>
        <w:rPr>
          <w:rFonts w:hint="eastAsia" w:ascii="宋体" w:hAnsi="宋体" w:cs="宋体"/>
          <w:b/>
          <w:bCs/>
          <w:kern w:val="0"/>
          <w:sz w:val="24"/>
          <w:szCs w:val="24"/>
        </w:rPr>
        <w:t>注：本项目为线上不见面开标，供应商可按照电子制作标书的形式，生成目录，本目录为供应商参考。</w:t>
      </w:r>
      <w:bookmarkEnd w:id="19"/>
      <w:bookmarkStart w:id="20" w:name="_Toc363474027"/>
      <w:bookmarkStart w:id="21" w:name="_Toc403077648"/>
      <w:bookmarkStart w:id="22" w:name="_Toc204524343"/>
    </w:p>
    <w:p>
      <w:pPr>
        <w:adjustRightInd w:val="0"/>
        <w:spacing w:before="120" w:beforeLines="50" w:line="360" w:lineRule="auto"/>
        <w:ind w:firstLine="395" w:firstLineChars="164"/>
        <w:jc w:val="left"/>
        <w:textAlignment w:val="baseline"/>
        <w:rPr>
          <w:rFonts w:ascii="宋体" w:hAnsi="宋体" w:cs="宋体"/>
          <w:b/>
          <w:bCs/>
          <w:kern w:val="0"/>
          <w:sz w:val="24"/>
          <w:szCs w:val="24"/>
        </w:rPr>
      </w:pPr>
    </w:p>
    <w:p>
      <w:pPr>
        <w:adjustRightInd w:val="0"/>
        <w:spacing w:before="120" w:beforeLines="50" w:after="120" w:afterLines="50" w:line="360" w:lineRule="auto"/>
        <w:jc w:val="center"/>
        <w:textAlignment w:val="baseline"/>
        <w:outlineLvl w:val="1"/>
        <w:rPr>
          <w:rFonts w:ascii="宋体" w:hAnsi="宋体"/>
          <w:b/>
          <w:kern w:val="0"/>
          <w:sz w:val="32"/>
          <w:szCs w:val="32"/>
        </w:rPr>
      </w:pPr>
      <w:bookmarkStart w:id="23" w:name="_Toc6195"/>
      <w:bookmarkStart w:id="24" w:name="_Toc68721499"/>
      <w:r>
        <w:rPr>
          <w:rFonts w:hint="eastAsia" w:ascii="宋体" w:hAnsi="宋体"/>
          <w:b/>
          <w:kern w:val="0"/>
          <w:sz w:val="32"/>
          <w:szCs w:val="32"/>
        </w:rPr>
        <w:t>第一部分、磋商</w:t>
      </w:r>
      <w:bookmarkEnd w:id="20"/>
      <w:bookmarkEnd w:id="21"/>
      <w:r>
        <w:rPr>
          <w:rFonts w:hint="eastAsia" w:ascii="宋体" w:hAnsi="宋体"/>
          <w:b/>
          <w:kern w:val="0"/>
          <w:sz w:val="32"/>
          <w:szCs w:val="32"/>
        </w:rPr>
        <w:t>响应函</w:t>
      </w:r>
      <w:bookmarkEnd w:id="23"/>
      <w:bookmarkEnd w:id="24"/>
    </w:p>
    <w:p>
      <w:pPr>
        <w:autoSpaceDE w:val="0"/>
        <w:autoSpaceDN w:val="0"/>
        <w:adjustRightInd w:val="0"/>
        <w:spacing w:line="360" w:lineRule="auto"/>
        <w:jc w:val="left"/>
        <w:textAlignment w:val="baseline"/>
        <w:rPr>
          <w:rFonts w:ascii="宋体" w:hAnsi="宋体" w:cs="宋体"/>
          <w:b/>
          <w:bCs/>
          <w:kern w:val="0"/>
          <w:szCs w:val="21"/>
        </w:rPr>
      </w:pPr>
      <w:r>
        <w:rPr>
          <w:rFonts w:hint="eastAsia" w:ascii="宋体" w:hAnsi="宋体" w:cs="宋体"/>
          <w:spacing w:val="4"/>
          <w:kern w:val="0"/>
          <w:szCs w:val="21"/>
          <w:u w:val="single"/>
        </w:rPr>
        <w:t>陕西中诚信达项目管理有限公司</w:t>
      </w:r>
      <w:r>
        <w:rPr>
          <w:rFonts w:hint="eastAsia" w:ascii="宋体" w:hAnsi="宋体" w:cs="宋体"/>
          <w:b/>
          <w:bCs/>
          <w:kern w:val="0"/>
          <w:szCs w:val="21"/>
          <w:lang w:val="zh-CN"/>
        </w:rPr>
        <w:t>：</w:t>
      </w:r>
    </w:p>
    <w:p>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我单位收到贵公司关于</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项目名称： </w:t>
      </w:r>
      <w:r>
        <w:rPr>
          <w:rFonts w:ascii="宋体" w:hAnsi="宋体" w:cs="宋体"/>
          <w:kern w:val="0"/>
          <w:szCs w:val="21"/>
          <w:u w:val="single"/>
        </w:rPr>
        <w:t xml:space="preserve">              </w:t>
      </w:r>
      <w:r>
        <w:rPr>
          <w:rFonts w:hint="eastAsia" w:ascii="宋体" w:hAnsi="宋体" w:cs="宋体"/>
          <w:kern w:val="0"/>
          <w:szCs w:val="21"/>
          <w:u w:val="single"/>
        </w:rPr>
        <w:t>（项目编号：</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磋商文件，经详细研究，我们决定参加本次磋商活动。为此，我方郑重声明以下诸点，并负法律责任。</w:t>
      </w:r>
    </w:p>
    <w:p>
      <w:pPr>
        <w:autoSpaceDE w:val="0"/>
        <w:autoSpaceDN w:val="0"/>
        <w:adjustRightInd w:val="0"/>
        <w:spacing w:line="360" w:lineRule="auto"/>
        <w:ind w:firstLine="371" w:firstLineChars="177"/>
        <w:jc w:val="left"/>
        <w:textAlignment w:val="baseline"/>
        <w:rPr>
          <w:rFonts w:ascii="宋体" w:hAnsi="宋体" w:cs="宋体"/>
          <w:kern w:val="0"/>
          <w:szCs w:val="21"/>
        </w:rPr>
      </w:pPr>
      <w:r>
        <w:rPr>
          <w:rFonts w:hint="eastAsia" w:ascii="宋体" w:hAnsi="宋体" w:cs="宋体"/>
          <w:kern w:val="0"/>
          <w:szCs w:val="21"/>
        </w:rPr>
        <w:t>一、愿意按照磋商文件中的一切要求，向采购人提供所需所有服务。</w:t>
      </w:r>
    </w:p>
    <w:p>
      <w:pPr>
        <w:adjustRightInd w:val="0"/>
        <w:snapToGrid w:val="0"/>
        <w:spacing w:line="360" w:lineRule="auto"/>
        <w:ind w:firstLine="371" w:firstLineChars="177"/>
        <w:jc w:val="left"/>
        <w:textAlignment w:val="baseline"/>
        <w:rPr>
          <w:rFonts w:ascii="宋体" w:hAnsi="宋体" w:cs="宋体"/>
          <w:kern w:val="0"/>
          <w:szCs w:val="21"/>
        </w:rPr>
      </w:pPr>
      <w:r>
        <w:rPr>
          <w:rFonts w:hint="eastAsia" w:ascii="宋体" w:hAnsi="宋体" w:cs="宋体"/>
          <w:kern w:val="0"/>
          <w:szCs w:val="21"/>
        </w:rPr>
        <w:t>二、按磋商文件的规定，磋商总报价为：</w:t>
      </w:r>
      <w:r>
        <w:rPr>
          <w:rFonts w:hint="eastAsia" w:ascii="宋体" w:hAnsi="宋体" w:cs="宋体"/>
          <w:kern w:val="0"/>
          <w:szCs w:val="21"/>
          <w:u w:val="single"/>
        </w:rPr>
        <w:t xml:space="preserve">        </w:t>
      </w:r>
      <w:r>
        <w:rPr>
          <w:rFonts w:hint="eastAsia" w:ascii="宋体" w:hAnsi="宋体" w:cs="宋体"/>
          <w:kern w:val="0"/>
          <w:szCs w:val="21"/>
        </w:rPr>
        <w:t>（即：大写金额</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交货安装期为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，质保期为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hint="eastAsia" w:ascii="宋体" w:hAnsi="宋体" w:cs="宋体"/>
          <w:kern w:val="0"/>
          <w:szCs w:val="21"/>
        </w:rPr>
        <w:t>。</w:t>
      </w:r>
      <w:r>
        <w:rPr>
          <w:rFonts w:ascii="宋体" w:hAnsi="宋体" w:cs="宋体"/>
          <w:kern w:val="0"/>
          <w:szCs w:val="21"/>
        </w:rPr>
        <w:t>并对其后的磋商报价负法律责任。</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三、我方提交的磋商响应文件电子标书，保证磋商响应文件提供的数据和材料真实、准确。否则，愿承担相关的法律责任。</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四、我方已详细阅读了磋商文件，完全理解并放弃提出含糊不清或易形成歧义的表述和资料。</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五、我方愿意向贵方提供任何与本次磋商有关的数据、情况、样品和技术资料，若贵方需要，我方愿意提供我方作出的一切承诺的证明材料。</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六、我方的磋商响应文件有效期为</w:t>
      </w:r>
      <w:r>
        <w:rPr>
          <w:rFonts w:hint="eastAsia" w:ascii="宋体" w:hAnsi="宋体" w:cs="宋体"/>
          <w:kern w:val="0"/>
          <w:szCs w:val="21"/>
          <w:u w:val="single"/>
        </w:rPr>
        <w:t xml:space="preserve">    </w:t>
      </w:r>
      <w:r>
        <w:rPr>
          <w:rFonts w:hint="eastAsia" w:ascii="宋体" w:hAnsi="宋体" w:cs="宋体"/>
          <w:kern w:val="0"/>
          <w:szCs w:val="21"/>
        </w:rPr>
        <w:t>个日历日，磋商后在规定的磋商有效期内撤回磋商，我们愿接受政府采购的有关处罚决定。</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七、我方承诺遵守《中华人民共和国政府采购法》及其实施条例的有关规定，保证在获得成交资格后：</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（1）按照磋商文件确定的事项签订合同，履行双方所签订的合同，并承担合同规定的责任和义务；</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（2）我方保证按规定和标准向贵方缴纳成交服务费；</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（3）磋商响应文件有效期延长至合同履行完毕。</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八、我方完全理解最低报价不是成交的唯一条件，并尊重磋商小组的评评审结论和成交结果。</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九、一旦我方成交,我方同意与使用单位签订保密协议。</w:t>
      </w:r>
    </w:p>
    <w:p>
      <w:pPr>
        <w:autoSpaceDE w:val="0"/>
        <w:autoSpaceDN w:val="0"/>
        <w:adjustRightInd w:val="0"/>
        <w:spacing w:line="360" w:lineRule="auto"/>
        <w:ind w:firstLine="426"/>
        <w:jc w:val="left"/>
        <w:textAlignment w:val="baseline"/>
        <w:rPr>
          <w:rFonts w:ascii="宋体" w:hAnsi="宋体" w:cs="宋体"/>
          <w:kern w:val="0"/>
          <w:szCs w:val="21"/>
        </w:rPr>
      </w:pPr>
      <w:r>
        <w:rPr>
          <w:rFonts w:hint="eastAsia" w:ascii="宋体" w:hAnsi="宋体" w:cs="宋体"/>
          <w:kern w:val="0"/>
          <w:szCs w:val="21"/>
        </w:rPr>
        <w:t>十、有关于本磋商响应文件的函电，请按下列地址联系。</w:t>
      </w:r>
    </w:p>
    <w:p>
      <w:pPr>
        <w:autoSpaceDE w:val="0"/>
        <w:autoSpaceDN w:val="0"/>
        <w:adjustRightInd w:val="0"/>
        <w:spacing w:line="360" w:lineRule="auto"/>
        <w:ind w:firstLine="420" w:firstLineChars="200"/>
        <w:jc w:val="left"/>
        <w:textAlignment w:val="baseline"/>
        <w:rPr>
          <w:rFonts w:ascii="宋体" w:hAnsi="宋体" w:cs="宋体"/>
          <w:b/>
          <w:kern w:val="0"/>
          <w:szCs w:val="21"/>
          <w:u w:val="single"/>
        </w:rPr>
      </w:pPr>
      <w:r>
        <w:rPr>
          <w:rFonts w:hint="eastAsia" w:ascii="宋体" w:hAnsi="宋体" w:cs="宋体"/>
          <w:kern w:val="0"/>
          <w:szCs w:val="21"/>
        </w:rPr>
        <w:t>供应商全称</w:t>
      </w:r>
      <w:r>
        <w:rPr>
          <w:rFonts w:hint="eastAsia" w:ascii="宋体" w:hAnsi="宋体" w:cs="宋体"/>
          <w:b/>
          <w:bCs/>
          <w:kern w:val="0"/>
          <w:szCs w:val="21"/>
        </w:rPr>
        <w:t>（签章）</w:t>
      </w:r>
      <w:r>
        <w:rPr>
          <w:rFonts w:hint="eastAsia" w:ascii="宋体" w:hAnsi="宋体" w:cs="宋体"/>
          <w:kern w:val="0"/>
          <w:szCs w:val="21"/>
        </w:rPr>
        <w:t>：</w:t>
      </w:r>
      <w:r>
        <w:rPr>
          <w:rFonts w:hint="eastAsia" w:ascii="宋体" w:hAnsi="宋体" w:cs="宋体"/>
          <w:b/>
          <w:kern w:val="0"/>
          <w:szCs w:val="21"/>
          <w:u w:val="single"/>
        </w:rPr>
        <w:t xml:space="preserve">                                </w:t>
      </w:r>
    </w:p>
    <w:p>
      <w:pPr>
        <w:autoSpaceDE w:val="0"/>
        <w:autoSpaceDN w:val="0"/>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法定代表人或授权代表</w:t>
      </w:r>
      <w:r>
        <w:rPr>
          <w:rFonts w:hint="eastAsia" w:ascii="宋体" w:hAnsi="宋体" w:cs="宋体"/>
          <w:b/>
          <w:bCs/>
          <w:kern w:val="0"/>
          <w:szCs w:val="21"/>
        </w:rPr>
        <w:t>（签字或盖章）</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地    址：</w:t>
      </w:r>
      <w:r>
        <w:rPr>
          <w:rFonts w:hint="eastAsia" w:ascii="宋体" w:hAnsi="宋体" w:cs="宋体"/>
          <w:b/>
          <w:kern w:val="0"/>
          <w:szCs w:val="21"/>
          <w:u w:val="single"/>
        </w:rPr>
        <w:t xml:space="preserve">                                          </w:t>
      </w:r>
    </w:p>
    <w:p>
      <w:pPr>
        <w:autoSpaceDE w:val="0"/>
        <w:autoSpaceDN w:val="0"/>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开户银行：</w:t>
      </w:r>
      <w:r>
        <w:rPr>
          <w:rFonts w:hint="eastAsia" w:ascii="宋体" w:hAnsi="宋体" w:cs="宋体"/>
          <w:b/>
          <w:kern w:val="0"/>
          <w:szCs w:val="21"/>
          <w:u w:val="single"/>
        </w:rPr>
        <w:t xml:space="preserve">                                          </w:t>
      </w:r>
    </w:p>
    <w:p>
      <w:pPr>
        <w:autoSpaceDE w:val="0"/>
        <w:autoSpaceDN w:val="0"/>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账    号：</w:t>
      </w:r>
      <w:r>
        <w:rPr>
          <w:rFonts w:hint="eastAsia" w:ascii="宋体" w:hAnsi="宋体" w:cs="宋体"/>
          <w:b/>
          <w:kern w:val="0"/>
          <w:szCs w:val="21"/>
          <w:u w:val="single"/>
        </w:rPr>
        <w:t xml:space="preserve">                                          </w:t>
      </w:r>
    </w:p>
    <w:p>
      <w:pPr>
        <w:autoSpaceDE w:val="0"/>
        <w:autoSpaceDN w:val="0"/>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电    话：</w:t>
      </w:r>
      <w:r>
        <w:rPr>
          <w:rFonts w:hint="eastAsia" w:ascii="宋体" w:hAnsi="宋体" w:cs="宋体"/>
          <w:b/>
          <w:kern w:val="0"/>
          <w:szCs w:val="21"/>
          <w:u w:val="single"/>
        </w:rPr>
        <w:t xml:space="preserve">                                          </w:t>
      </w:r>
    </w:p>
    <w:p>
      <w:pPr>
        <w:autoSpaceDE w:val="0"/>
        <w:autoSpaceDN w:val="0"/>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传    真：</w:t>
      </w:r>
      <w:r>
        <w:rPr>
          <w:rFonts w:hint="eastAsia" w:ascii="宋体" w:hAnsi="宋体" w:cs="宋体"/>
          <w:b/>
          <w:kern w:val="0"/>
          <w:szCs w:val="21"/>
          <w:u w:val="single"/>
        </w:rPr>
        <w:t xml:space="preserve">                                          </w:t>
      </w:r>
    </w:p>
    <w:p>
      <w:pPr>
        <w:autoSpaceDE w:val="0"/>
        <w:autoSpaceDN w:val="0"/>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邮    编：</w:t>
      </w:r>
      <w:r>
        <w:rPr>
          <w:rFonts w:hint="eastAsia" w:ascii="宋体" w:hAnsi="宋体" w:cs="宋体"/>
          <w:b/>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jc w:val="center"/>
        <w:textAlignment w:val="baseline"/>
        <w:rPr>
          <w:rFonts w:ascii="宋体" w:hAnsi="宋体" w:cs="宋体"/>
          <w:kern w:val="0"/>
          <w:szCs w:val="21"/>
        </w:rPr>
      </w:pPr>
      <w:r>
        <w:rPr>
          <w:rFonts w:hint="eastAsia" w:ascii="宋体" w:hAnsi="宋体" w:cs="宋体"/>
          <w:kern w:val="0"/>
          <w:szCs w:val="21"/>
        </w:rPr>
        <w:t xml:space="preserve">   </w:t>
      </w:r>
    </w:p>
    <w:p>
      <w:pPr>
        <w:autoSpaceDE w:val="0"/>
        <w:autoSpaceDN w:val="0"/>
        <w:adjustRightInd w:val="0"/>
        <w:spacing w:line="360" w:lineRule="auto"/>
        <w:jc w:val="center"/>
        <w:textAlignment w:val="baseline"/>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bookmarkStart w:id="25" w:name="_Toc363474030"/>
      <w:bookmarkStart w:id="26" w:name="_Toc68721500"/>
      <w:bookmarkStart w:id="27" w:name="_Toc403077651"/>
      <w:bookmarkStart w:id="28" w:name="_Toc22540"/>
    </w:p>
    <w:p>
      <w:pPr>
        <w:adjustRightInd w:val="0"/>
        <w:spacing w:before="120" w:beforeLines="50" w:after="120" w:afterLines="50" w:line="360" w:lineRule="auto"/>
        <w:jc w:val="center"/>
        <w:textAlignment w:val="baseline"/>
        <w:outlineLvl w:val="1"/>
        <w:rPr>
          <w:rFonts w:hint="eastAsia" w:ascii="宋体" w:hAnsi="宋体"/>
          <w:b/>
          <w:kern w:val="0"/>
          <w:sz w:val="32"/>
          <w:szCs w:val="32"/>
        </w:rPr>
      </w:pPr>
    </w:p>
    <w:p>
      <w:pPr>
        <w:adjustRightInd w:val="0"/>
        <w:spacing w:before="120" w:beforeLines="50" w:after="120" w:afterLines="50" w:line="360" w:lineRule="auto"/>
        <w:jc w:val="center"/>
        <w:textAlignment w:val="baseline"/>
        <w:outlineLvl w:val="1"/>
        <w:rPr>
          <w:rFonts w:ascii="宋体" w:hAnsi="宋体"/>
          <w:b/>
          <w:kern w:val="0"/>
          <w:sz w:val="32"/>
          <w:szCs w:val="32"/>
        </w:rPr>
      </w:pPr>
      <w:r>
        <w:rPr>
          <w:rFonts w:hint="eastAsia" w:ascii="宋体" w:hAnsi="宋体"/>
          <w:b/>
          <w:kern w:val="0"/>
          <w:sz w:val="32"/>
          <w:szCs w:val="32"/>
        </w:rPr>
        <w:t>第二部分、首次磋商响应报价表</w:t>
      </w:r>
      <w:bookmarkEnd w:id="25"/>
      <w:bookmarkEnd w:id="26"/>
      <w:bookmarkEnd w:id="27"/>
      <w:bookmarkEnd w:id="28"/>
    </w:p>
    <w:p>
      <w:pPr>
        <w:adjustRightInd w:val="0"/>
        <w:spacing w:line="360" w:lineRule="auto"/>
        <w:jc w:val="center"/>
        <w:textAlignment w:val="baseline"/>
        <w:rPr>
          <w:rFonts w:ascii="宋体" w:hAnsi="宋体" w:cs="宋体"/>
          <w:b/>
          <w:bCs/>
          <w:kern w:val="0"/>
          <w:szCs w:val="21"/>
        </w:rPr>
      </w:pPr>
      <w:r>
        <w:rPr>
          <w:rFonts w:ascii="宋体" w:hAnsi="宋体" w:cs="宋体"/>
          <w:kern w:val="0"/>
          <w:sz w:val="24"/>
          <w:szCs w:val="24"/>
        </w:rPr>
        <w:t xml:space="preserve"> </w:t>
      </w:r>
      <w:r>
        <w:rPr>
          <w:rFonts w:ascii="宋体" w:hAnsi="宋体" w:cs="宋体"/>
          <w:kern w:val="0"/>
          <w:szCs w:val="21"/>
        </w:rPr>
        <w:t xml:space="preserve">  </w:t>
      </w:r>
      <w:r>
        <w:rPr>
          <w:rFonts w:hint="eastAsia" w:ascii="宋体" w:hAnsi="宋体" w:cs="宋体"/>
          <w:b/>
          <w:bCs/>
          <w:kern w:val="0"/>
          <w:szCs w:val="21"/>
        </w:rPr>
        <w:t>报价一览表</w:t>
      </w:r>
    </w:p>
    <w:p>
      <w:pPr>
        <w:adjustRightInd w:val="0"/>
        <w:spacing w:line="360" w:lineRule="auto"/>
        <w:jc w:val="left"/>
        <w:textAlignment w:val="baseline"/>
        <w:rPr>
          <w:rFonts w:ascii="宋体" w:hAnsi="宋体"/>
          <w:kern w:val="0"/>
          <w:szCs w:val="21"/>
        </w:rPr>
      </w:pPr>
      <w:r>
        <w:rPr>
          <w:rFonts w:hint="eastAsia" w:ascii="宋体" w:hAnsi="宋体"/>
          <w:kern w:val="0"/>
          <w:szCs w:val="21"/>
        </w:rPr>
        <w:t>采购项目名称：</w:t>
      </w:r>
      <w:r>
        <w:rPr>
          <w:rFonts w:ascii="宋体" w:hAnsi="宋体"/>
          <w:kern w:val="0"/>
          <w:szCs w:val="21"/>
        </w:rPr>
        <w:t xml:space="preserve">                                                 </w:t>
      </w:r>
    </w:p>
    <w:p>
      <w:pPr>
        <w:adjustRightInd w:val="0"/>
        <w:spacing w:line="360" w:lineRule="auto"/>
        <w:jc w:val="left"/>
        <w:textAlignment w:val="baseline"/>
        <w:rPr>
          <w:rFonts w:ascii="宋体" w:hAnsi="宋体"/>
          <w:kern w:val="0"/>
          <w:szCs w:val="21"/>
        </w:rPr>
      </w:pPr>
      <w:r>
        <w:rPr>
          <w:rFonts w:hint="eastAsia" w:ascii="宋体" w:hAnsi="宋体"/>
          <w:kern w:val="0"/>
          <w:szCs w:val="21"/>
        </w:rPr>
        <w:t>采购项目编号：</w:t>
      </w:r>
      <w:r>
        <w:rPr>
          <w:rFonts w:ascii="宋体" w:hAnsi="宋体"/>
          <w:kern w:val="0"/>
          <w:szCs w:val="21"/>
        </w:rPr>
        <w:t xml:space="preserve">                                               </w:t>
      </w:r>
    </w:p>
    <w:tbl>
      <w:tblPr>
        <w:tblStyle w:val="48"/>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7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9" w:hRule="exact"/>
        </w:trPr>
        <w:tc>
          <w:tcPr>
            <w:tcW w:w="1800" w:type="dxa"/>
            <w:vAlign w:val="center"/>
          </w:tcPr>
          <w:p>
            <w:pPr>
              <w:spacing w:line="360" w:lineRule="auto"/>
              <w:jc w:val="center"/>
              <w:rPr>
                <w:rFonts w:ascii="宋体" w:hAnsi="宋体"/>
                <w:szCs w:val="21"/>
              </w:rPr>
            </w:pPr>
            <w:r>
              <w:rPr>
                <w:rFonts w:hint="eastAsia" w:ascii="宋体" w:hAnsi="宋体"/>
                <w:szCs w:val="21"/>
              </w:rPr>
              <w:t>磋商总报价</w:t>
            </w:r>
          </w:p>
          <w:p>
            <w:pPr>
              <w:spacing w:line="360" w:lineRule="auto"/>
              <w:jc w:val="center"/>
              <w:rPr>
                <w:rFonts w:ascii="宋体" w:hAnsi="宋体"/>
                <w:szCs w:val="21"/>
              </w:rPr>
            </w:pPr>
            <w:r>
              <w:rPr>
                <w:rFonts w:hint="eastAsia" w:ascii="宋体" w:hAnsi="宋体"/>
                <w:szCs w:val="21"/>
              </w:rPr>
              <w:t>（人民币/元）</w:t>
            </w:r>
          </w:p>
        </w:tc>
        <w:tc>
          <w:tcPr>
            <w:tcW w:w="7216" w:type="dxa"/>
            <w:vAlign w:val="center"/>
          </w:tcPr>
          <w:p>
            <w:pPr>
              <w:spacing w:line="360" w:lineRule="auto"/>
              <w:rPr>
                <w:rFonts w:ascii="宋体" w:hAnsi="宋体"/>
                <w:szCs w:val="21"/>
              </w:rPr>
            </w:pPr>
            <w:r>
              <w:rPr>
                <w:rFonts w:hint="eastAsia" w:ascii="宋体" w:hAnsi="宋体"/>
                <w:szCs w:val="21"/>
              </w:rPr>
              <w:t>小写金额：</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元 </w:t>
            </w:r>
          </w:p>
          <w:p>
            <w:pPr>
              <w:spacing w:line="360" w:lineRule="auto"/>
              <w:rPr>
                <w:rFonts w:ascii="宋体" w:hAnsi="宋体"/>
                <w:szCs w:val="21"/>
              </w:rPr>
            </w:pPr>
            <w:r>
              <w:rPr>
                <w:rFonts w:hint="eastAsia" w:ascii="宋体" w:hAnsi="宋体"/>
                <w:szCs w:val="21"/>
              </w:rPr>
              <w:t>大写金额：</w:t>
            </w:r>
            <w:r>
              <w:rPr>
                <w:rFonts w:hint="eastAsia" w:ascii="宋体" w:hAnsi="宋体"/>
                <w:szCs w:val="21"/>
                <w:u w:val="single"/>
              </w:rPr>
              <w:t xml:space="preserve">                          </w:t>
            </w:r>
            <w:r>
              <w:rPr>
                <w:rFonts w:hint="eastAsia" w:ascii="宋体" w:hAnsi="宋体"/>
                <w:szCs w:val="21"/>
              </w:rPr>
              <w:t xml:space="preserve">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exact"/>
        </w:trPr>
        <w:tc>
          <w:tcPr>
            <w:tcW w:w="1800" w:type="dxa"/>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交货安装期</w:t>
            </w:r>
          </w:p>
        </w:tc>
        <w:tc>
          <w:tcPr>
            <w:tcW w:w="7216" w:type="dxa"/>
            <w:tcBorders>
              <w:left w:val="single" w:color="auto" w:sz="4" w:space="0"/>
            </w:tcBorders>
            <w:vAlign w:val="center"/>
          </w:tcPr>
          <w:p>
            <w:pPr>
              <w:spacing w:line="360" w:lineRule="auto"/>
              <w:rPr>
                <w:rFonts w:ascii="宋体" w:hAnsi="宋体"/>
                <w:szCs w:val="21"/>
              </w:rPr>
            </w:pPr>
            <w:r>
              <w:rPr>
                <w:rFonts w:hint="eastAsia" w:ascii="宋体" w:hAnsi="宋体"/>
                <w:szCs w:val="21"/>
                <w:u w:val="single"/>
              </w:rPr>
              <w:t xml:space="preserve"> </w:t>
            </w:r>
            <w:r>
              <w:rPr>
                <w:rFonts w:ascii="宋体" w:hAnsi="宋体"/>
                <w:szCs w:val="21"/>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exact"/>
        </w:trPr>
        <w:tc>
          <w:tcPr>
            <w:tcW w:w="1800" w:type="dxa"/>
            <w:tcBorders>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rPr>
              <w:t>质保期</w:t>
            </w:r>
          </w:p>
        </w:tc>
        <w:tc>
          <w:tcPr>
            <w:tcW w:w="7216" w:type="dxa"/>
            <w:tcBorders>
              <w:left w:val="single" w:color="auto" w:sz="4" w:space="0"/>
            </w:tcBorders>
            <w:vAlign w:val="center"/>
          </w:tcPr>
          <w:p>
            <w:pPr>
              <w:spacing w:line="360" w:lineRule="auto"/>
              <w:rPr>
                <w:rFonts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exact"/>
        </w:trPr>
        <w:tc>
          <w:tcPr>
            <w:tcW w:w="1800" w:type="dxa"/>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备注</w:t>
            </w:r>
          </w:p>
        </w:tc>
        <w:tc>
          <w:tcPr>
            <w:tcW w:w="7216" w:type="dxa"/>
            <w:tcBorders>
              <w:left w:val="single" w:color="auto" w:sz="4" w:space="0"/>
            </w:tcBorders>
            <w:vAlign w:val="center"/>
          </w:tcPr>
          <w:p>
            <w:pPr>
              <w:spacing w:line="360" w:lineRule="auto"/>
              <w:rPr>
                <w:rFonts w:ascii="宋体" w:hAnsi="宋体"/>
                <w:szCs w:val="21"/>
                <w:u w:val="single"/>
              </w:rPr>
            </w:pPr>
          </w:p>
        </w:tc>
      </w:tr>
    </w:tbl>
    <w:p>
      <w:pPr>
        <w:adjustRightInd w:val="0"/>
        <w:spacing w:line="360" w:lineRule="auto"/>
        <w:jc w:val="left"/>
        <w:textAlignment w:val="baseline"/>
        <w:rPr>
          <w:rFonts w:ascii="宋体" w:hAnsi="宋体" w:cs="宋体"/>
          <w:kern w:val="0"/>
          <w:szCs w:val="21"/>
        </w:rPr>
      </w:pPr>
    </w:p>
    <w:p>
      <w:pPr>
        <w:adjustRightInd w:val="0"/>
        <w:spacing w:line="360" w:lineRule="auto"/>
        <w:jc w:val="left"/>
        <w:textAlignment w:val="baseline"/>
        <w:rPr>
          <w:rFonts w:ascii="宋体" w:hAnsi="宋体" w:cs="宋体"/>
          <w:kern w:val="0"/>
          <w:szCs w:val="21"/>
        </w:rPr>
      </w:pPr>
    </w:p>
    <w:p>
      <w:pPr>
        <w:adjustRightInd w:val="0"/>
        <w:spacing w:line="360" w:lineRule="auto"/>
        <w:jc w:val="left"/>
        <w:textAlignment w:val="baseline"/>
        <w:rPr>
          <w:rFonts w:ascii="宋体" w:hAnsi="宋体" w:cs="宋体"/>
          <w:kern w:val="0"/>
          <w:szCs w:val="21"/>
        </w:rPr>
      </w:pPr>
    </w:p>
    <w:p>
      <w:pPr>
        <w:adjustRightInd w:val="0"/>
        <w:spacing w:line="360" w:lineRule="auto"/>
        <w:ind w:right="540" w:rightChars="257"/>
        <w:textAlignment w:val="baseline"/>
        <w:rPr>
          <w:rFonts w:ascii="宋体" w:hAnsi="宋体" w:cs="宋体"/>
          <w:kern w:val="0"/>
          <w:szCs w:val="21"/>
        </w:rPr>
      </w:pPr>
      <w:r>
        <w:rPr>
          <w:rFonts w:hint="eastAsia" w:ascii="宋体" w:hAnsi="宋体" w:cs="宋体"/>
          <w:kern w:val="0"/>
          <w:szCs w:val="21"/>
        </w:rPr>
        <w:t>供应商名称（加盖单位公章）：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p>
    <w:p>
      <w:pPr>
        <w:adjustRightInd w:val="0"/>
        <w:spacing w:line="360" w:lineRule="auto"/>
        <w:ind w:right="540" w:rightChars="257"/>
        <w:jc w:val="left"/>
        <w:textAlignment w:val="baseline"/>
        <w:rPr>
          <w:rFonts w:ascii="宋体" w:hAnsi="宋体" w:cs="宋体"/>
          <w:kern w:val="0"/>
          <w:szCs w:val="21"/>
        </w:rPr>
      </w:pPr>
    </w:p>
    <w:p>
      <w:pPr>
        <w:adjustRightInd w:val="0"/>
        <w:spacing w:line="360" w:lineRule="auto"/>
        <w:ind w:right="540" w:rightChars="257"/>
        <w:jc w:val="left"/>
        <w:textAlignment w:val="baseline"/>
        <w:rPr>
          <w:rFonts w:ascii="宋体" w:hAnsi="宋体" w:cs="宋体"/>
          <w:kern w:val="0"/>
          <w:szCs w:val="21"/>
        </w:rPr>
      </w:pPr>
      <w:r>
        <w:rPr>
          <w:rFonts w:hint="eastAsia" w:ascii="宋体" w:hAnsi="宋体" w:cs="宋体"/>
          <w:kern w:val="0"/>
          <w:szCs w:val="21"/>
        </w:rPr>
        <w:t>法定代表人</w:t>
      </w:r>
      <w:r>
        <w:rPr>
          <w:rFonts w:hint="eastAsia" w:ascii="宋体" w:hAnsi="宋体"/>
          <w:kern w:val="0"/>
          <w:szCs w:val="21"/>
        </w:rPr>
        <w:t>或</w:t>
      </w:r>
      <w:r>
        <w:rPr>
          <w:rFonts w:hint="eastAsia" w:ascii="宋体" w:hAnsi="宋体" w:cs="宋体"/>
          <w:kern w:val="0"/>
          <w:szCs w:val="21"/>
        </w:rPr>
        <w:t>授权代表签字</w:t>
      </w:r>
      <w:r>
        <w:rPr>
          <w:rFonts w:hint="eastAsia" w:ascii="宋体" w:hAnsi="宋体" w:cs="宋体"/>
          <w:spacing w:val="4"/>
          <w:kern w:val="0"/>
          <w:szCs w:val="21"/>
        </w:rPr>
        <w:t>或盖章</w:t>
      </w:r>
      <w:r>
        <w:rPr>
          <w:rFonts w:hint="eastAsia" w:ascii="宋体" w:hAnsi="宋体" w:cs="宋体"/>
          <w:kern w:val="0"/>
          <w:szCs w:val="21"/>
        </w:rPr>
        <w:t>：</w:t>
      </w:r>
      <w:r>
        <w:rPr>
          <w:rFonts w:ascii="宋体" w:hAnsi="宋体"/>
          <w:spacing w:val="4"/>
          <w:kern w:val="0"/>
          <w:szCs w:val="21"/>
          <w:u w:val="single"/>
        </w:rPr>
        <w:t xml:space="preserve">              </w:t>
      </w:r>
      <w:r>
        <w:rPr>
          <w:rFonts w:hint="eastAsia" w:ascii="宋体" w:hAnsi="宋体"/>
          <w:spacing w:val="4"/>
          <w:kern w:val="0"/>
          <w:szCs w:val="21"/>
          <w:u w:val="single"/>
        </w:rPr>
        <w:t xml:space="preserve">      </w:t>
      </w:r>
      <w:r>
        <w:rPr>
          <w:rFonts w:ascii="宋体" w:hAnsi="宋体"/>
          <w:spacing w:val="4"/>
          <w:kern w:val="0"/>
          <w:szCs w:val="21"/>
          <w:u w:val="single"/>
        </w:rPr>
        <w:t xml:space="preserve">       </w:t>
      </w:r>
    </w:p>
    <w:p>
      <w:pPr>
        <w:adjustRightInd w:val="0"/>
        <w:spacing w:line="360" w:lineRule="auto"/>
        <w:ind w:right="540" w:rightChars="257"/>
        <w:jc w:val="left"/>
        <w:textAlignment w:val="baseline"/>
        <w:rPr>
          <w:rFonts w:ascii="宋体" w:hAnsi="宋体" w:cs="宋体"/>
          <w:kern w:val="0"/>
          <w:szCs w:val="21"/>
        </w:rPr>
      </w:pPr>
    </w:p>
    <w:p>
      <w:pPr>
        <w:adjustRightInd w:val="0"/>
        <w:spacing w:line="360" w:lineRule="auto"/>
        <w:ind w:right="540" w:rightChars="257"/>
        <w:jc w:val="left"/>
        <w:textAlignment w:val="baseline"/>
        <w:rPr>
          <w:rFonts w:ascii="宋体" w:hAnsi="宋体" w:cs="宋体"/>
          <w:kern w:val="0"/>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spacing w:val="4"/>
          <w:kern w:val="0"/>
          <w:szCs w:val="21"/>
          <w:u w:val="single"/>
        </w:rPr>
        <w:t xml:space="preserve">                       </w:t>
      </w:r>
      <w:r>
        <w:rPr>
          <w:rFonts w:hint="eastAsia" w:ascii="宋体" w:hAnsi="宋体"/>
          <w:spacing w:val="4"/>
          <w:kern w:val="0"/>
          <w:szCs w:val="21"/>
          <w:u w:val="single"/>
        </w:rPr>
        <w:t xml:space="preserve">                </w:t>
      </w:r>
      <w:r>
        <w:rPr>
          <w:rFonts w:ascii="宋体" w:hAnsi="宋体"/>
          <w:spacing w:val="4"/>
          <w:kern w:val="0"/>
          <w:szCs w:val="21"/>
          <w:u w:val="single"/>
        </w:rPr>
        <w:t xml:space="preserve">         </w:t>
      </w:r>
    </w:p>
    <w:p>
      <w:pPr>
        <w:adjustRightInd w:val="0"/>
        <w:spacing w:line="360" w:lineRule="auto"/>
        <w:jc w:val="center"/>
        <w:textAlignment w:val="baseline"/>
        <w:rPr>
          <w:rFonts w:ascii="宋体" w:hAnsi="宋体" w:cs="宋体"/>
          <w:kern w:val="0"/>
          <w:szCs w:val="21"/>
        </w:rPr>
      </w:pPr>
    </w:p>
    <w:p>
      <w:pPr>
        <w:adjustRightInd w:val="0"/>
        <w:spacing w:line="360" w:lineRule="auto"/>
        <w:jc w:val="center"/>
        <w:textAlignment w:val="baseline"/>
        <w:rPr>
          <w:rFonts w:ascii="宋体" w:hAnsi="宋体" w:cs="宋体"/>
          <w:kern w:val="0"/>
          <w:szCs w:val="21"/>
        </w:rPr>
      </w:pPr>
    </w:p>
    <w:p>
      <w:pPr>
        <w:adjustRightInd w:val="0"/>
        <w:spacing w:line="360" w:lineRule="auto"/>
        <w:textAlignment w:val="baseline"/>
        <w:rPr>
          <w:rFonts w:ascii="宋体" w:hAnsi="宋体" w:cs="宋体"/>
          <w:kern w:val="0"/>
          <w:szCs w:val="21"/>
        </w:rPr>
      </w:pPr>
    </w:p>
    <w:p>
      <w:pPr>
        <w:adjustRightInd w:val="0"/>
        <w:spacing w:line="360" w:lineRule="auto"/>
        <w:textAlignment w:val="baseline"/>
        <w:rPr>
          <w:rFonts w:ascii="宋体" w:hAnsi="宋体" w:cs="宋体"/>
          <w:kern w:val="0"/>
          <w:szCs w:val="21"/>
        </w:rPr>
      </w:pPr>
    </w:p>
    <w:p>
      <w:pPr>
        <w:adjustRightInd w:val="0"/>
        <w:spacing w:line="360" w:lineRule="auto"/>
        <w:textAlignment w:val="baseline"/>
        <w:rPr>
          <w:rFonts w:ascii="宋体" w:hAnsi="宋体" w:cs="宋体"/>
          <w:kern w:val="0"/>
          <w:szCs w:val="21"/>
        </w:rPr>
      </w:pPr>
    </w:p>
    <w:p>
      <w:pPr>
        <w:adjustRightInd w:val="0"/>
        <w:spacing w:line="360" w:lineRule="auto"/>
        <w:textAlignment w:val="baseline"/>
        <w:rPr>
          <w:rFonts w:ascii="宋体" w:hAnsi="宋体" w:cs="宋体"/>
          <w:kern w:val="0"/>
          <w:szCs w:val="21"/>
        </w:rPr>
      </w:pPr>
    </w:p>
    <w:p>
      <w:pPr>
        <w:adjustRightInd w:val="0"/>
        <w:spacing w:line="360" w:lineRule="auto"/>
        <w:textAlignment w:val="baseline"/>
        <w:rPr>
          <w:rFonts w:ascii="宋体" w:hAnsi="宋体" w:cs="宋体"/>
          <w:kern w:val="0"/>
          <w:szCs w:val="21"/>
        </w:rPr>
      </w:pPr>
    </w:p>
    <w:p>
      <w:pPr>
        <w:adjustRightInd w:val="0"/>
        <w:spacing w:line="360" w:lineRule="auto"/>
        <w:textAlignment w:val="baseline"/>
        <w:rPr>
          <w:rFonts w:ascii="宋体" w:hAnsi="宋体" w:cs="宋体"/>
          <w:kern w:val="0"/>
          <w:szCs w:val="21"/>
        </w:rPr>
      </w:pPr>
    </w:p>
    <w:p>
      <w:pPr>
        <w:adjustRightInd w:val="0"/>
        <w:spacing w:line="360" w:lineRule="auto"/>
        <w:textAlignment w:val="baseline"/>
        <w:rPr>
          <w:rFonts w:ascii="宋体" w:hAnsi="宋体" w:cs="宋体"/>
          <w:b/>
          <w:bCs/>
          <w:kern w:val="0"/>
          <w:szCs w:val="21"/>
        </w:rPr>
      </w:pPr>
      <w:r>
        <w:rPr>
          <w:rFonts w:hint="eastAsia" w:ascii="宋体" w:hAnsi="宋体" w:cs="宋体"/>
          <w:b/>
          <w:bCs/>
          <w:kern w:val="0"/>
          <w:szCs w:val="21"/>
        </w:rPr>
        <w:t>备注：</w:t>
      </w:r>
    </w:p>
    <w:p>
      <w:pPr>
        <w:adjustRightInd w:val="0"/>
        <w:spacing w:line="360" w:lineRule="auto"/>
        <w:textAlignment w:val="baseline"/>
        <w:rPr>
          <w:rFonts w:ascii="宋体" w:hAnsi="宋体" w:cs="宋体"/>
          <w:b/>
          <w:bCs/>
          <w:kern w:val="0"/>
          <w:szCs w:val="21"/>
        </w:rPr>
      </w:pPr>
      <w:r>
        <w:rPr>
          <w:rFonts w:hint="eastAsia" w:ascii="宋体" w:hAnsi="宋体" w:cs="宋体"/>
          <w:b/>
          <w:bCs/>
          <w:kern w:val="0"/>
          <w:szCs w:val="21"/>
        </w:rPr>
        <w:t>1、磋商总报价系指供应商完成磋商文件规定的各项工作所产生的费用合价；</w:t>
      </w:r>
    </w:p>
    <w:p>
      <w:pPr>
        <w:adjustRightInd w:val="0"/>
        <w:spacing w:line="360" w:lineRule="auto"/>
        <w:textAlignment w:val="baseline"/>
        <w:rPr>
          <w:rFonts w:ascii="宋体" w:hAnsi="宋体" w:cs="宋体"/>
          <w:b/>
          <w:bCs/>
          <w:kern w:val="0"/>
          <w:szCs w:val="21"/>
        </w:rPr>
      </w:pPr>
      <w:r>
        <w:rPr>
          <w:rFonts w:hint="eastAsia" w:ascii="宋体" w:hAnsi="宋体" w:cs="宋体"/>
          <w:b/>
          <w:bCs/>
          <w:kern w:val="0"/>
          <w:szCs w:val="21"/>
        </w:rPr>
        <w:t>2、供应商报价不能超出采购预算或采购最高限价，超出采购预算或采购最高限价视为无效报价。</w:t>
      </w:r>
    </w:p>
    <w:p>
      <w:pPr>
        <w:adjustRightInd w:val="0"/>
        <w:spacing w:line="360" w:lineRule="auto"/>
        <w:textAlignment w:val="baseline"/>
        <w:rPr>
          <w:rFonts w:ascii="宋体" w:hAnsi="宋体" w:cs="宋体"/>
          <w:b/>
          <w:bCs/>
          <w:kern w:val="0"/>
          <w:szCs w:val="21"/>
        </w:rPr>
      </w:pPr>
      <w:r>
        <w:rPr>
          <w:rFonts w:hint="eastAsia" w:ascii="宋体" w:hAnsi="宋体" w:cs="宋体"/>
          <w:b/>
          <w:bCs/>
          <w:kern w:val="0"/>
          <w:szCs w:val="21"/>
        </w:rPr>
        <w:t>3、磋商总报价确定到小数点后两位。</w:t>
      </w:r>
    </w:p>
    <w:bookmarkEnd w:id="22"/>
    <w:p>
      <w:pPr>
        <w:adjustRightInd w:val="0"/>
        <w:spacing w:line="360" w:lineRule="auto"/>
        <w:jc w:val="center"/>
        <w:textAlignment w:val="baseline"/>
        <w:rPr>
          <w:rFonts w:ascii="宋体" w:hAnsi="宋体" w:cs="宋体"/>
          <w:b/>
          <w:bCs/>
          <w:kern w:val="0"/>
          <w:szCs w:val="21"/>
        </w:rPr>
      </w:pPr>
      <w:bookmarkStart w:id="29" w:name="_Toc344572163"/>
      <w:r>
        <w:rPr>
          <w:rFonts w:hint="eastAsia" w:ascii="宋体" w:hAnsi="宋体" w:cs="宋体"/>
          <w:b/>
          <w:bCs/>
          <w:kern w:val="0"/>
          <w:szCs w:val="21"/>
        </w:rPr>
        <w:t>分项报价表</w:t>
      </w:r>
    </w:p>
    <w:p>
      <w:pPr>
        <w:adjustRightInd w:val="0"/>
        <w:spacing w:line="360" w:lineRule="auto"/>
        <w:jc w:val="left"/>
        <w:textAlignment w:val="baseline"/>
        <w:rPr>
          <w:rFonts w:ascii="宋体" w:hAnsi="宋体"/>
          <w:kern w:val="0"/>
          <w:szCs w:val="21"/>
        </w:rPr>
      </w:pPr>
      <w:r>
        <w:rPr>
          <w:rFonts w:hint="eastAsia" w:ascii="宋体" w:hAnsi="宋体"/>
          <w:kern w:val="0"/>
          <w:szCs w:val="21"/>
        </w:rPr>
        <w:t>采购项目名称：</w:t>
      </w:r>
      <w:r>
        <w:rPr>
          <w:rFonts w:ascii="宋体" w:hAnsi="宋体"/>
          <w:kern w:val="0"/>
          <w:szCs w:val="21"/>
        </w:rPr>
        <w:t xml:space="preserve">                                                 </w:t>
      </w:r>
    </w:p>
    <w:p>
      <w:pPr>
        <w:adjustRightInd w:val="0"/>
        <w:spacing w:line="360" w:lineRule="auto"/>
        <w:jc w:val="left"/>
        <w:textAlignment w:val="baseline"/>
        <w:rPr>
          <w:rFonts w:ascii="宋体" w:hAnsi="宋体"/>
          <w:kern w:val="0"/>
          <w:szCs w:val="21"/>
        </w:rPr>
      </w:pPr>
      <w:r>
        <w:rPr>
          <w:rFonts w:hint="eastAsia" w:ascii="宋体" w:hAnsi="宋体"/>
          <w:kern w:val="0"/>
          <w:szCs w:val="21"/>
        </w:rPr>
        <w:t>采购项目编号：</w:t>
      </w:r>
    </w:p>
    <w:tbl>
      <w:tblPr>
        <w:tblStyle w:val="48"/>
        <w:tblpPr w:leftFromText="180" w:rightFromText="180" w:vertAnchor="text" w:tblpXSpec="center" w:tblpY="1"/>
        <w:tblOverlap w:val="never"/>
        <w:tblW w:w="9384" w:type="dxa"/>
        <w:tblInd w:w="0" w:type="dxa"/>
        <w:tblLayout w:type="fixed"/>
        <w:tblCellMar>
          <w:top w:w="0" w:type="dxa"/>
          <w:left w:w="28" w:type="dxa"/>
          <w:bottom w:w="0" w:type="dxa"/>
          <w:right w:w="28" w:type="dxa"/>
        </w:tblCellMar>
      </w:tblPr>
      <w:tblGrid>
        <w:gridCol w:w="737"/>
        <w:gridCol w:w="709"/>
        <w:gridCol w:w="567"/>
        <w:gridCol w:w="709"/>
        <w:gridCol w:w="850"/>
        <w:gridCol w:w="851"/>
        <w:gridCol w:w="141"/>
        <w:gridCol w:w="851"/>
        <w:gridCol w:w="1417"/>
        <w:gridCol w:w="1418"/>
        <w:gridCol w:w="1134"/>
      </w:tblGrid>
      <w:tr>
        <w:tblPrEx>
          <w:tblCellMar>
            <w:top w:w="0" w:type="dxa"/>
            <w:left w:w="28" w:type="dxa"/>
            <w:bottom w:w="0" w:type="dxa"/>
            <w:right w:w="28" w:type="dxa"/>
          </w:tblCellMar>
        </w:tblPrEx>
        <w:trPr>
          <w:trHeight w:val="69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序号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货物名称</w:t>
            </w:r>
          </w:p>
        </w:tc>
        <w:tc>
          <w:tcPr>
            <w:tcW w:w="709"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宋体" w:hAnsi="宋体"/>
                <w:szCs w:val="21"/>
              </w:rPr>
            </w:pPr>
            <w:r>
              <w:rPr>
                <w:rFonts w:hint="eastAsia" w:ascii="宋体" w:hAnsi="宋体"/>
                <w:szCs w:val="21"/>
              </w:rPr>
              <w:t>品牌</w:t>
            </w: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r>
              <w:rPr>
                <w:rFonts w:hint="eastAsia" w:ascii="宋体" w:hAnsi="宋体"/>
                <w:szCs w:val="21"/>
              </w:rPr>
              <w:t>规格</w:t>
            </w: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r>
              <w:rPr>
                <w:rFonts w:hint="eastAsia" w:ascii="宋体" w:hAnsi="宋体"/>
                <w:szCs w:val="21"/>
              </w:rPr>
              <w:t>数量</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r>
              <w:rPr>
                <w:rFonts w:hint="eastAsia" w:ascii="宋体" w:hAnsi="宋体"/>
                <w:szCs w:val="21"/>
              </w:rPr>
              <w:t>单位</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r>
              <w:rPr>
                <w:rFonts w:ascii="宋体" w:hAnsi="宋体"/>
                <w:szCs w:val="21"/>
              </w:rPr>
              <w:t>生产厂家</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r>
              <w:rPr>
                <w:rFonts w:ascii="宋体" w:hAnsi="宋体"/>
                <w:szCs w:val="21"/>
              </w:rPr>
              <w:t>单价</w:t>
            </w:r>
            <w:r>
              <w:rPr>
                <w:rFonts w:hint="eastAsia" w:ascii="宋体" w:hAnsi="宋体"/>
                <w:szCs w:val="21"/>
              </w:rPr>
              <w:t>（元）</w:t>
            </w: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Cs/>
                <w:szCs w:val="21"/>
              </w:rPr>
            </w:pPr>
            <w:r>
              <w:rPr>
                <w:rFonts w:ascii="宋体" w:hAnsi="宋体"/>
                <w:bCs/>
                <w:szCs w:val="21"/>
              </w:rPr>
              <w:t>总价</w:t>
            </w:r>
            <w:r>
              <w:rPr>
                <w:rFonts w:hint="eastAsia" w:ascii="宋体" w:hAnsi="宋体"/>
                <w:bCs/>
                <w:szCs w:val="21"/>
              </w:rPr>
              <w:t>（元）</w:t>
            </w:r>
          </w:p>
        </w:tc>
      </w:tr>
      <w:tr>
        <w:tblPrEx>
          <w:tblCellMar>
            <w:top w:w="0" w:type="dxa"/>
            <w:left w:w="28" w:type="dxa"/>
            <w:bottom w:w="0" w:type="dxa"/>
            <w:right w:w="28" w:type="dxa"/>
          </w:tblCellMar>
        </w:tblPrEx>
        <w:trPr>
          <w:trHeight w:val="53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6" w:space="0"/>
              <w:left w:val="single" w:color="auto" w:sz="4" w:space="0"/>
              <w:bottom w:val="single" w:color="auto" w:sz="4" w:space="0"/>
              <w:right w:val="single" w:color="auto" w:sz="6" w:space="0"/>
            </w:tcBorders>
          </w:tcPr>
          <w:p>
            <w:pPr>
              <w:spacing w:line="360" w:lineRule="auto"/>
              <w:jc w:val="center"/>
              <w:rPr>
                <w:rFonts w:ascii="宋体" w:hAnsi="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szCs w:val="21"/>
              </w:rPr>
            </w:pPr>
          </w:p>
        </w:tc>
        <w:tc>
          <w:tcPr>
            <w:tcW w:w="992" w:type="dxa"/>
            <w:gridSpan w:val="2"/>
            <w:tcBorders>
              <w:top w:val="single" w:color="auto" w:sz="6" w:space="0"/>
              <w:left w:val="single" w:color="auto" w:sz="6" w:space="0"/>
              <w:bottom w:val="single" w:color="auto" w:sz="4" w:space="0"/>
              <w:right w:val="single" w:color="auto" w:sz="6" w:space="0"/>
            </w:tcBorders>
          </w:tcPr>
          <w:p>
            <w:pPr>
              <w:spacing w:line="360" w:lineRule="auto"/>
              <w:jc w:val="center"/>
              <w:rPr>
                <w:rFonts w:ascii="宋体" w:hAnsi="宋体"/>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szCs w:val="21"/>
              </w:rPr>
            </w:pPr>
          </w:p>
        </w:tc>
        <w:tc>
          <w:tcPr>
            <w:tcW w:w="1418" w:type="dxa"/>
            <w:tcBorders>
              <w:top w:val="single" w:color="auto" w:sz="6" w:space="0"/>
              <w:left w:val="single" w:color="auto" w:sz="6" w:space="0"/>
              <w:bottom w:val="single" w:color="auto" w:sz="4" w:space="0"/>
              <w:right w:val="single" w:color="auto" w:sz="6" w:space="0"/>
            </w:tcBorders>
          </w:tcPr>
          <w:p>
            <w:pPr>
              <w:spacing w:line="360" w:lineRule="auto"/>
              <w:jc w:val="center"/>
              <w:rPr>
                <w:rFonts w:ascii="宋体" w:hAnsi="宋体"/>
                <w:szCs w:val="21"/>
              </w:rPr>
            </w:pPr>
          </w:p>
        </w:tc>
        <w:tc>
          <w:tcPr>
            <w:tcW w:w="1134"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szCs w:val="21"/>
              </w:rPr>
            </w:pPr>
          </w:p>
        </w:tc>
      </w:tr>
      <w:tr>
        <w:tblPrEx>
          <w:tblCellMar>
            <w:top w:w="0" w:type="dxa"/>
            <w:left w:w="28" w:type="dxa"/>
            <w:bottom w:w="0" w:type="dxa"/>
            <w:right w:w="28" w:type="dxa"/>
          </w:tblCellMar>
        </w:tblPrEx>
        <w:trPr>
          <w:trHeight w:val="53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6" w:space="0"/>
              <w:right w:val="single" w:color="auto" w:sz="6" w:space="0"/>
            </w:tcBorders>
          </w:tcPr>
          <w:p>
            <w:pPr>
              <w:spacing w:line="360" w:lineRule="auto"/>
              <w:jc w:val="center"/>
              <w:rPr>
                <w:rFonts w:ascii="宋体" w:hAnsi="宋体"/>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992" w:type="dxa"/>
            <w:gridSpan w:val="2"/>
            <w:tcBorders>
              <w:top w:val="single" w:color="auto" w:sz="4" w:space="0"/>
              <w:left w:val="single" w:color="auto" w:sz="6" w:space="0"/>
              <w:bottom w:val="single" w:color="auto" w:sz="6" w:space="0"/>
              <w:right w:val="single" w:color="auto" w:sz="6" w:space="0"/>
            </w:tcBorders>
          </w:tcPr>
          <w:p>
            <w:pPr>
              <w:spacing w:line="360" w:lineRule="auto"/>
              <w:jc w:val="center"/>
              <w:rPr>
                <w:rFonts w:ascii="宋体" w:hAnsi="宋体"/>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1418" w:type="dxa"/>
            <w:tcBorders>
              <w:top w:val="single" w:color="auto" w:sz="4" w:space="0"/>
              <w:left w:val="single" w:color="auto" w:sz="6" w:space="0"/>
              <w:bottom w:val="single" w:color="auto" w:sz="6" w:space="0"/>
              <w:right w:val="single" w:color="auto" w:sz="6" w:space="0"/>
            </w:tcBorders>
          </w:tcPr>
          <w:p>
            <w:pPr>
              <w:spacing w:line="360" w:lineRule="auto"/>
              <w:jc w:val="center"/>
              <w:rPr>
                <w:rFonts w:ascii="宋体" w:hAnsi="宋体"/>
                <w:szCs w:val="21"/>
              </w:rPr>
            </w:pPr>
          </w:p>
        </w:tc>
        <w:tc>
          <w:tcPr>
            <w:tcW w:w="1134"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r>
      <w:tr>
        <w:tblPrEx>
          <w:tblCellMar>
            <w:top w:w="0" w:type="dxa"/>
            <w:left w:w="28" w:type="dxa"/>
            <w:bottom w:w="0" w:type="dxa"/>
            <w:right w:w="28" w:type="dxa"/>
          </w:tblCellMar>
        </w:tblPrEx>
        <w:trPr>
          <w:trHeight w:val="53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6" w:space="0"/>
              <w:right w:val="single" w:color="auto" w:sz="6" w:space="0"/>
            </w:tcBorders>
          </w:tcPr>
          <w:p>
            <w:pPr>
              <w:spacing w:line="360" w:lineRule="auto"/>
              <w:jc w:val="center"/>
              <w:rPr>
                <w:rFonts w:ascii="宋体" w:hAnsi="宋体"/>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992" w:type="dxa"/>
            <w:gridSpan w:val="2"/>
            <w:tcBorders>
              <w:top w:val="single" w:color="auto" w:sz="4" w:space="0"/>
              <w:left w:val="single" w:color="auto" w:sz="6" w:space="0"/>
              <w:bottom w:val="single" w:color="auto" w:sz="6" w:space="0"/>
              <w:right w:val="single" w:color="auto" w:sz="6" w:space="0"/>
            </w:tcBorders>
          </w:tcPr>
          <w:p>
            <w:pPr>
              <w:spacing w:line="360" w:lineRule="auto"/>
              <w:jc w:val="center"/>
              <w:rPr>
                <w:rFonts w:ascii="宋体" w:hAnsi="宋体"/>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1418" w:type="dxa"/>
            <w:tcBorders>
              <w:top w:val="single" w:color="auto" w:sz="4" w:space="0"/>
              <w:left w:val="single" w:color="auto" w:sz="6" w:space="0"/>
              <w:bottom w:val="single" w:color="auto" w:sz="6" w:space="0"/>
              <w:right w:val="single" w:color="auto" w:sz="6" w:space="0"/>
            </w:tcBorders>
          </w:tcPr>
          <w:p>
            <w:pPr>
              <w:spacing w:line="360" w:lineRule="auto"/>
              <w:jc w:val="center"/>
              <w:rPr>
                <w:rFonts w:ascii="宋体" w:hAnsi="宋体"/>
                <w:szCs w:val="21"/>
              </w:rPr>
            </w:pPr>
          </w:p>
        </w:tc>
        <w:tc>
          <w:tcPr>
            <w:tcW w:w="1134"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r>
      <w:tr>
        <w:tblPrEx>
          <w:tblCellMar>
            <w:top w:w="0" w:type="dxa"/>
            <w:left w:w="28" w:type="dxa"/>
            <w:bottom w:w="0" w:type="dxa"/>
            <w:right w:w="28" w:type="dxa"/>
          </w:tblCellMar>
        </w:tblPrEx>
        <w:trPr>
          <w:trHeight w:val="53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6" w:space="0"/>
              <w:right w:val="single" w:color="auto" w:sz="6" w:space="0"/>
            </w:tcBorders>
          </w:tcPr>
          <w:p>
            <w:pPr>
              <w:spacing w:line="360" w:lineRule="auto"/>
              <w:jc w:val="center"/>
              <w:rPr>
                <w:rFonts w:ascii="宋体" w:hAnsi="宋体"/>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992" w:type="dxa"/>
            <w:gridSpan w:val="2"/>
            <w:tcBorders>
              <w:top w:val="single" w:color="auto" w:sz="4" w:space="0"/>
              <w:left w:val="single" w:color="auto" w:sz="6" w:space="0"/>
              <w:bottom w:val="single" w:color="auto" w:sz="6" w:space="0"/>
              <w:right w:val="single" w:color="auto" w:sz="6" w:space="0"/>
            </w:tcBorders>
          </w:tcPr>
          <w:p>
            <w:pPr>
              <w:spacing w:line="360" w:lineRule="auto"/>
              <w:jc w:val="center"/>
              <w:rPr>
                <w:rFonts w:ascii="宋体" w:hAnsi="宋体"/>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1418" w:type="dxa"/>
            <w:tcBorders>
              <w:top w:val="single" w:color="auto" w:sz="4" w:space="0"/>
              <w:left w:val="single" w:color="auto" w:sz="6" w:space="0"/>
              <w:bottom w:val="single" w:color="auto" w:sz="6" w:space="0"/>
              <w:right w:val="single" w:color="auto" w:sz="6" w:space="0"/>
            </w:tcBorders>
          </w:tcPr>
          <w:p>
            <w:pPr>
              <w:spacing w:line="360" w:lineRule="auto"/>
              <w:jc w:val="center"/>
              <w:rPr>
                <w:rFonts w:ascii="宋体" w:hAnsi="宋体"/>
                <w:szCs w:val="21"/>
              </w:rPr>
            </w:pPr>
          </w:p>
        </w:tc>
        <w:tc>
          <w:tcPr>
            <w:tcW w:w="1134"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r>
      <w:tr>
        <w:tblPrEx>
          <w:tblCellMar>
            <w:top w:w="0" w:type="dxa"/>
            <w:left w:w="28" w:type="dxa"/>
            <w:bottom w:w="0" w:type="dxa"/>
            <w:right w:w="28" w:type="dxa"/>
          </w:tblCellMar>
        </w:tblPrEx>
        <w:trPr>
          <w:trHeight w:val="53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szCs w:val="21"/>
              </w:rPr>
              <w:t>……</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6" w:space="0"/>
              <w:right w:val="single" w:color="auto" w:sz="6" w:space="0"/>
            </w:tcBorders>
          </w:tcPr>
          <w:p>
            <w:pPr>
              <w:spacing w:line="360" w:lineRule="auto"/>
              <w:jc w:val="center"/>
              <w:rPr>
                <w:rFonts w:ascii="宋体" w:hAnsi="宋体"/>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992" w:type="dxa"/>
            <w:gridSpan w:val="2"/>
            <w:tcBorders>
              <w:top w:val="single" w:color="auto" w:sz="4" w:space="0"/>
              <w:left w:val="single" w:color="auto" w:sz="6" w:space="0"/>
              <w:bottom w:val="single" w:color="auto" w:sz="6" w:space="0"/>
              <w:right w:val="single" w:color="auto" w:sz="6" w:space="0"/>
            </w:tcBorders>
          </w:tcPr>
          <w:p>
            <w:pPr>
              <w:spacing w:line="360" w:lineRule="auto"/>
              <w:jc w:val="center"/>
              <w:rPr>
                <w:rFonts w:ascii="宋体" w:hAnsi="宋体"/>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1418" w:type="dxa"/>
            <w:tcBorders>
              <w:top w:val="single" w:color="auto" w:sz="4" w:space="0"/>
              <w:left w:val="single" w:color="auto" w:sz="6" w:space="0"/>
              <w:bottom w:val="single" w:color="auto" w:sz="6" w:space="0"/>
              <w:right w:val="single" w:color="auto" w:sz="6" w:space="0"/>
            </w:tcBorders>
          </w:tcPr>
          <w:p>
            <w:pPr>
              <w:spacing w:line="360" w:lineRule="auto"/>
              <w:jc w:val="center"/>
              <w:rPr>
                <w:rFonts w:ascii="宋体" w:hAnsi="宋体"/>
                <w:szCs w:val="21"/>
              </w:rPr>
            </w:pPr>
          </w:p>
        </w:tc>
        <w:tc>
          <w:tcPr>
            <w:tcW w:w="1134"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r>
      <w:tr>
        <w:tblPrEx>
          <w:tblCellMar>
            <w:top w:w="0" w:type="dxa"/>
            <w:left w:w="28" w:type="dxa"/>
            <w:bottom w:w="0" w:type="dxa"/>
            <w:right w:w="28" w:type="dxa"/>
          </w:tblCellMar>
        </w:tblPrEx>
        <w:trPr>
          <w:trHeight w:val="818" w:hRule="atLeast"/>
        </w:trPr>
        <w:tc>
          <w:tcPr>
            <w:tcW w:w="1446" w:type="dxa"/>
            <w:gridSpan w:val="2"/>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szCs w:val="21"/>
              </w:rPr>
            </w:pPr>
            <w:r>
              <w:rPr>
                <w:rFonts w:hint="eastAsia" w:ascii="宋体" w:hAnsi="宋体"/>
                <w:szCs w:val="21"/>
              </w:rPr>
              <w:t>磋商总报价</w:t>
            </w:r>
          </w:p>
        </w:tc>
        <w:tc>
          <w:tcPr>
            <w:tcW w:w="3118" w:type="dxa"/>
            <w:gridSpan w:val="5"/>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szCs w:val="21"/>
              </w:rPr>
            </w:pPr>
          </w:p>
        </w:tc>
        <w:tc>
          <w:tcPr>
            <w:tcW w:w="4820"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szCs w:val="21"/>
              </w:rPr>
            </w:pPr>
            <w:r>
              <w:rPr>
                <w:rFonts w:ascii="宋体" w:hAnsi="宋体"/>
                <w:szCs w:val="21"/>
              </w:rPr>
              <w:t xml:space="preserve">大写：   </w:t>
            </w:r>
            <w:r>
              <w:rPr>
                <w:rFonts w:hint="eastAsia" w:ascii="宋体" w:hAnsi="宋体"/>
                <w:szCs w:val="21"/>
              </w:rPr>
              <w:t xml:space="preserve">                        </w:t>
            </w:r>
            <w:r>
              <w:rPr>
                <w:rFonts w:ascii="宋体" w:hAnsi="宋体"/>
                <w:szCs w:val="21"/>
              </w:rPr>
              <w:t>小写：</w:t>
            </w:r>
          </w:p>
        </w:tc>
      </w:tr>
      <w:tr>
        <w:tblPrEx>
          <w:tblCellMar>
            <w:top w:w="0" w:type="dxa"/>
            <w:left w:w="28" w:type="dxa"/>
            <w:bottom w:w="0" w:type="dxa"/>
            <w:right w:w="28" w:type="dxa"/>
          </w:tblCellMar>
        </w:tblPrEx>
        <w:trPr>
          <w:trHeight w:val="830" w:hRule="atLeast"/>
        </w:trPr>
        <w:tc>
          <w:tcPr>
            <w:tcW w:w="9384" w:type="dxa"/>
            <w:gridSpan w:val="11"/>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spacing w:val="-6"/>
                <w:szCs w:val="21"/>
              </w:rPr>
            </w:pPr>
            <w:r>
              <w:rPr>
                <w:rFonts w:hint="eastAsia" w:ascii="宋体" w:hAnsi="宋体"/>
                <w:szCs w:val="21"/>
              </w:rPr>
              <w:t>备注</w:t>
            </w:r>
            <w:r>
              <w:rPr>
                <w:rFonts w:hint="eastAsia" w:ascii="宋体" w:hAnsi="宋体"/>
                <w:spacing w:val="-6"/>
                <w:szCs w:val="21"/>
              </w:rPr>
              <w:t>：报价保留小数点后两位。</w:t>
            </w:r>
          </w:p>
        </w:tc>
      </w:tr>
    </w:tbl>
    <w:p>
      <w:pPr>
        <w:spacing w:line="360" w:lineRule="auto"/>
        <w:rPr>
          <w:rFonts w:ascii="宋体" w:hAnsi="宋体" w:cs="宋体"/>
          <w:kern w:val="0"/>
          <w:szCs w:val="21"/>
        </w:rPr>
      </w:pPr>
    </w:p>
    <w:p>
      <w:pPr>
        <w:spacing w:line="360" w:lineRule="auto"/>
        <w:rPr>
          <w:rFonts w:ascii="宋体" w:hAnsi="宋体" w:cs="宋体"/>
          <w:kern w:val="0"/>
          <w:szCs w:val="21"/>
        </w:rPr>
      </w:pPr>
    </w:p>
    <w:p>
      <w:pPr>
        <w:rPr>
          <w:rFonts w:ascii="宋体" w:hAnsi="宋体"/>
          <w:sz w:val="18"/>
          <w:szCs w:val="18"/>
        </w:rPr>
      </w:pPr>
    </w:p>
    <w:p>
      <w:pPr>
        <w:adjustRightInd w:val="0"/>
        <w:spacing w:line="360" w:lineRule="auto"/>
        <w:ind w:right="540" w:rightChars="257"/>
        <w:textAlignment w:val="baseline"/>
        <w:rPr>
          <w:rFonts w:ascii="宋体" w:hAnsi="宋体" w:cs="宋体"/>
          <w:kern w:val="0"/>
          <w:szCs w:val="21"/>
        </w:rPr>
      </w:pPr>
      <w:r>
        <w:rPr>
          <w:rFonts w:hint="eastAsia" w:ascii="宋体" w:hAnsi="宋体" w:cs="宋体"/>
          <w:kern w:val="0"/>
          <w:szCs w:val="21"/>
        </w:rPr>
        <w:t>供应商名称（加盖单位公章）：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p>
    <w:p>
      <w:pPr>
        <w:adjustRightInd w:val="0"/>
        <w:spacing w:line="360" w:lineRule="auto"/>
        <w:ind w:right="540" w:rightChars="257"/>
        <w:jc w:val="left"/>
        <w:textAlignment w:val="baseline"/>
        <w:rPr>
          <w:rFonts w:ascii="宋体" w:hAnsi="宋体" w:cs="宋体"/>
          <w:kern w:val="0"/>
          <w:szCs w:val="21"/>
        </w:rPr>
      </w:pPr>
    </w:p>
    <w:p>
      <w:pPr>
        <w:adjustRightInd w:val="0"/>
        <w:spacing w:line="360" w:lineRule="auto"/>
        <w:ind w:right="540" w:rightChars="257"/>
        <w:jc w:val="left"/>
        <w:textAlignment w:val="baseline"/>
        <w:rPr>
          <w:rFonts w:ascii="宋体" w:hAnsi="宋体" w:cs="宋体"/>
          <w:kern w:val="0"/>
          <w:szCs w:val="21"/>
        </w:rPr>
      </w:pPr>
      <w:r>
        <w:rPr>
          <w:rFonts w:hint="eastAsia" w:ascii="宋体" w:hAnsi="宋体" w:cs="宋体"/>
          <w:kern w:val="0"/>
          <w:szCs w:val="21"/>
        </w:rPr>
        <w:t>法定代表人</w:t>
      </w:r>
      <w:r>
        <w:rPr>
          <w:rFonts w:hint="eastAsia" w:ascii="宋体" w:hAnsi="宋体"/>
          <w:kern w:val="0"/>
          <w:szCs w:val="21"/>
        </w:rPr>
        <w:t>或</w:t>
      </w:r>
      <w:r>
        <w:rPr>
          <w:rFonts w:hint="eastAsia" w:ascii="宋体" w:hAnsi="宋体" w:cs="宋体"/>
          <w:kern w:val="0"/>
          <w:szCs w:val="21"/>
        </w:rPr>
        <w:t>授权代表签字</w:t>
      </w:r>
      <w:r>
        <w:rPr>
          <w:rFonts w:hint="eastAsia" w:ascii="宋体" w:hAnsi="宋体" w:cs="宋体"/>
          <w:spacing w:val="4"/>
          <w:kern w:val="0"/>
          <w:szCs w:val="21"/>
        </w:rPr>
        <w:t>或盖章</w:t>
      </w:r>
      <w:r>
        <w:rPr>
          <w:rFonts w:hint="eastAsia" w:ascii="宋体" w:hAnsi="宋体" w:cs="宋体"/>
          <w:kern w:val="0"/>
          <w:szCs w:val="21"/>
        </w:rPr>
        <w:t>：</w:t>
      </w:r>
      <w:r>
        <w:rPr>
          <w:rFonts w:ascii="宋体" w:hAnsi="宋体"/>
          <w:spacing w:val="4"/>
          <w:kern w:val="0"/>
          <w:szCs w:val="21"/>
          <w:u w:val="single"/>
        </w:rPr>
        <w:t xml:space="preserve">              </w:t>
      </w:r>
      <w:r>
        <w:rPr>
          <w:rFonts w:hint="eastAsia" w:ascii="宋体" w:hAnsi="宋体"/>
          <w:spacing w:val="4"/>
          <w:kern w:val="0"/>
          <w:szCs w:val="21"/>
          <w:u w:val="single"/>
        </w:rPr>
        <w:t xml:space="preserve">      </w:t>
      </w:r>
      <w:r>
        <w:rPr>
          <w:rFonts w:ascii="宋体" w:hAnsi="宋体"/>
          <w:spacing w:val="4"/>
          <w:kern w:val="0"/>
          <w:szCs w:val="21"/>
          <w:u w:val="single"/>
        </w:rPr>
        <w:t xml:space="preserve">       </w:t>
      </w:r>
    </w:p>
    <w:p>
      <w:pPr>
        <w:adjustRightInd w:val="0"/>
        <w:spacing w:line="360" w:lineRule="auto"/>
        <w:ind w:right="540" w:rightChars="257"/>
        <w:jc w:val="left"/>
        <w:textAlignment w:val="baseline"/>
        <w:rPr>
          <w:rFonts w:ascii="宋体" w:hAnsi="宋体" w:cs="宋体"/>
          <w:kern w:val="0"/>
          <w:szCs w:val="21"/>
        </w:rPr>
      </w:pPr>
    </w:p>
    <w:p>
      <w:pPr>
        <w:adjustRightInd w:val="0"/>
        <w:spacing w:line="360" w:lineRule="auto"/>
        <w:ind w:right="540" w:rightChars="257"/>
        <w:jc w:val="left"/>
        <w:textAlignment w:val="baseline"/>
        <w:rPr>
          <w:rFonts w:ascii="宋体" w:hAnsi="宋体" w:cs="宋体"/>
          <w:kern w:val="0"/>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spacing w:val="4"/>
          <w:kern w:val="0"/>
          <w:szCs w:val="21"/>
          <w:u w:val="single"/>
        </w:rPr>
        <w:t xml:space="preserve">                       </w:t>
      </w:r>
      <w:r>
        <w:rPr>
          <w:rFonts w:hint="eastAsia" w:ascii="宋体" w:hAnsi="宋体"/>
          <w:spacing w:val="4"/>
          <w:kern w:val="0"/>
          <w:szCs w:val="21"/>
          <w:u w:val="single"/>
        </w:rPr>
        <w:t xml:space="preserve">                </w:t>
      </w:r>
      <w:r>
        <w:rPr>
          <w:rFonts w:ascii="宋体" w:hAnsi="宋体"/>
          <w:spacing w:val="4"/>
          <w:kern w:val="0"/>
          <w:szCs w:val="21"/>
          <w:u w:val="single"/>
        </w:rPr>
        <w:t xml:space="preserve">         </w:t>
      </w:r>
    </w:p>
    <w:p>
      <w:pPr>
        <w:spacing w:line="360" w:lineRule="auto"/>
        <w:jc w:val="left"/>
        <w:rPr>
          <w:rFonts w:ascii="宋体" w:hAnsi="宋体" w:cs="宋体"/>
          <w:kern w:val="0"/>
          <w:szCs w:val="21"/>
        </w:rPr>
      </w:pPr>
    </w:p>
    <w:p>
      <w:pPr>
        <w:spacing w:line="360" w:lineRule="auto"/>
        <w:jc w:val="left"/>
        <w:rPr>
          <w:rFonts w:ascii="宋体" w:hAnsi="宋体" w:cs="宋体"/>
          <w:kern w:val="0"/>
          <w:szCs w:val="21"/>
        </w:rPr>
      </w:pPr>
    </w:p>
    <w:p>
      <w:pPr>
        <w:spacing w:line="360" w:lineRule="auto"/>
        <w:jc w:val="left"/>
        <w:rPr>
          <w:rFonts w:ascii="宋体" w:hAnsi="宋体" w:cs="宋体"/>
          <w:kern w:val="0"/>
          <w:szCs w:val="21"/>
        </w:rPr>
      </w:pPr>
    </w:p>
    <w:p>
      <w:pPr>
        <w:spacing w:line="360" w:lineRule="auto"/>
        <w:jc w:val="left"/>
        <w:rPr>
          <w:rFonts w:ascii="宋体" w:hAnsi="宋体" w:cs="宋体"/>
          <w:kern w:val="0"/>
          <w:szCs w:val="21"/>
        </w:rPr>
      </w:pPr>
    </w:p>
    <w:p>
      <w:pPr>
        <w:spacing w:line="360" w:lineRule="auto"/>
        <w:jc w:val="left"/>
        <w:rPr>
          <w:rFonts w:ascii="宋体" w:hAnsi="宋体" w:cs="宋体"/>
          <w:kern w:val="0"/>
          <w:szCs w:val="21"/>
        </w:rPr>
      </w:pPr>
    </w:p>
    <w:p>
      <w:pPr>
        <w:spacing w:line="360" w:lineRule="auto"/>
        <w:jc w:val="left"/>
        <w:rPr>
          <w:rFonts w:ascii="宋体" w:hAnsi="宋体" w:cs="宋体"/>
          <w:kern w:val="0"/>
          <w:szCs w:val="21"/>
        </w:rPr>
      </w:pPr>
    </w:p>
    <w:p>
      <w:pPr>
        <w:spacing w:line="360" w:lineRule="auto"/>
        <w:jc w:val="left"/>
        <w:rPr>
          <w:rFonts w:ascii="宋体" w:hAnsi="宋体" w:cs="宋体"/>
          <w:kern w:val="0"/>
          <w:szCs w:val="21"/>
        </w:rPr>
      </w:pPr>
    </w:p>
    <w:p>
      <w:pPr>
        <w:spacing w:line="360" w:lineRule="auto"/>
        <w:jc w:val="left"/>
        <w:rPr>
          <w:rFonts w:ascii="宋体" w:hAnsi="宋体" w:cs="宋体"/>
          <w:kern w:val="0"/>
          <w:szCs w:val="21"/>
        </w:rPr>
      </w:pPr>
    </w:p>
    <w:p>
      <w:pPr>
        <w:spacing w:line="360" w:lineRule="auto"/>
        <w:jc w:val="left"/>
        <w:rPr>
          <w:rFonts w:ascii="宋体" w:hAnsi="宋体" w:cs="宋体"/>
          <w:kern w:val="0"/>
          <w:szCs w:val="21"/>
        </w:rPr>
      </w:pPr>
      <w:r>
        <w:rPr>
          <w:rFonts w:hint="eastAsia" w:ascii="宋体" w:hAnsi="宋体" w:cs="宋体"/>
          <w:kern w:val="0"/>
          <w:szCs w:val="21"/>
        </w:rPr>
        <w:t>注：1.所报货币为人民币。</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2.此表可扩展。总计报价应和磋商报价表报价一致。</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3.如果不提供详细分项报价将视为没有实质性响应磋商文件。</w:t>
      </w:r>
    </w:p>
    <w:p>
      <w:pPr>
        <w:spacing w:line="360" w:lineRule="auto"/>
        <w:ind w:firstLine="420" w:firstLineChars="200"/>
        <w:jc w:val="left"/>
        <w:rPr>
          <w:rFonts w:hint="eastAsia" w:ascii="宋体" w:hAnsi="宋体" w:cs="宋体"/>
          <w:kern w:val="0"/>
          <w:szCs w:val="21"/>
        </w:rPr>
      </w:pPr>
    </w:p>
    <w:p>
      <w:pPr>
        <w:spacing w:line="360" w:lineRule="auto"/>
        <w:ind w:firstLine="420" w:firstLineChars="200"/>
        <w:jc w:val="left"/>
        <w:rPr>
          <w:rFonts w:hint="eastAsia" w:ascii="宋体" w:hAnsi="宋体" w:cs="宋体"/>
          <w:kern w:val="0"/>
          <w:szCs w:val="21"/>
        </w:rPr>
      </w:pPr>
    </w:p>
    <w:p>
      <w:pPr>
        <w:adjustRightInd w:val="0"/>
        <w:spacing w:line="360" w:lineRule="auto"/>
        <w:jc w:val="center"/>
        <w:textAlignment w:val="baseline"/>
        <w:rPr>
          <w:rFonts w:ascii="宋体" w:hAnsi="宋体" w:cs="宋体"/>
          <w:b/>
          <w:bCs/>
          <w:kern w:val="0"/>
          <w:szCs w:val="21"/>
        </w:rPr>
      </w:pPr>
      <w:r>
        <w:rPr>
          <w:rFonts w:hint="eastAsia" w:ascii="宋体" w:hAnsi="宋体" w:cs="宋体"/>
          <w:b/>
          <w:bCs/>
          <w:kern w:val="0"/>
          <w:szCs w:val="21"/>
        </w:rPr>
        <w:t>磋商产品属节能、环境标志产品列表</w:t>
      </w:r>
    </w:p>
    <w:tbl>
      <w:tblPr>
        <w:tblStyle w:val="48"/>
        <w:tblW w:w="0" w:type="auto"/>
        <w:tblInd w:w="0" w:type="dxa"/>
        <w:tblLayout w:type="fixed"/>
        <w:tblCellMar>
          <w:top w:w="0" w:type="dxa"/>
          <w:left w:w="28" w:type="dxa"/>
          <w:bottom w:w="0" w:type="dxa"/>
          <w:right w:w="28" w:type="dxa"/>
        </w:tblCellMar>
      </w:tblPr>
      <w:tblGrid>
        <w:gridCol w:w="922"/>
        <w:gridCol w:w="1940"/>
        <w:gridCol w:w="2343"/>
        <w:gridCol w:w="1023"/>
        <w:gridCol w:w="1475"/>
        <w:gridCol w:w="1594"/>
      </w:tblGrid>
      <w:tr>
        <w:tblPrEx>
          <w:tblCellMar>
            <w:top w:w="0" w:type="dxa"/>
            <w:left w:w="28" w:type="dxa"/>
            <w:bottom w:w="0" w:type="dxa"/>
            <w:right w:w="28" w:type="dxa"/>
          </w:tblCellMar>
        </w:tblPrEx>
        <w:trPr>
          <w:trHeight w:val="897" w:hRule="atLeast"/>
        </w:trPr>
        <w:tc>
          <w:tcPr>
            <w:tcW w:w="922" w:type="dxa"/>
            <w:tcBorders>
              <w:top w:val="single" w:color="auto" w:sz="6" w:space="0"/>
              <w:left w:val="single" w:color="auto" w:sz="4" w:space="0"/>
              <w:bottom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序号</w:t>
            </w:r>
          </w:p>
        </w:tc>
        <w:tc>
          <w:tcPr>
            <w:tcW w:w="19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名称</w:t>
            </w:r>
          </w:p>
        </w:tc>
        <w:tc>
          <w:tcPr>
            <w:tcW w:w="234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型号和规格</w:t>
            </w:r>
          </w:p>
        </w:tc>
        <w:tc>
          <w:tcPr>
            <w:tcW w:w="102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数量</w:t>
            </w:r>
          </w:p>
        </w:tc>
        <w:tc>
          <w:tcPr>
            <w:tcW w:w="14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单价（元）</w:t>
            </w:r>
          </w:p>
        </w:tc>
        <w:tc>
          <w:tcPr>
            <w:tcW w:w="159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总价（元）</w:t>
            </w:r>
          </w:p>
        </w:tc>
      </w:tr>
      <w:tr>
        <w:tblPrEx>
          <w:tblCellMar>
            <w:top w:w="0" w:type="dxa"/>
            <w:left w:w="28" w:type="dxa"/>
            <w:bottom w:w="0" w:type="dxa"/>
            <w:right w:w="28" w:type="dxa"/>
          </w:tblCellMar>
        </w:tblPrEx>
        <w:trPr>
          <w:trHeight w:val="797" w:hRule="atLeast"/>
        </w:trPr>
        <w:tc>
          <w:tcPr>
            <w:tcW w:w="922" w:type="dxa"/>
            <w:tcBorders>
              <w:top w:val="single" w:color="auto" w:sz="6" w:space="0"/>
              <w:left w:val="single" w:color="auto" w:sz="4" w:space="0"/>
              <w:bottom w:val="single" w:color="auto" w:sz="4" w:space="0"/>
            </w:tcBorders>
            <w:vAlign w:val="center"/>
          </w:tcPr>
          <w:p>
            <w:pPr>
              <w:spacing w:line="360" w:lineRule="auto"/>
              <w:jc w:val="center"/>
              <w:rPr>
                <w:rFonts w:ascii="宋体" w:hAnsi="宋体" w:cs="仿宋_GB2312"/>
                <w:szCs w:val="21"/>
              </w:rPr>
            </w:pPr>
            <w:r>
              <w:rPr>
                <w:rFonts w:hint="eastAsia" w:ascii="宋体" w:hAnsi="宋体" w:cs="仿宋_GB2312"/>
                <w:szCs w:val="21"/>
              </w:rPr>
              <w:t>1</w:t>
            </w:r>
          </w:p>
        </w:tc>
        <w:tc>
          <w:tcPr>
            <w:tcW w:w="1940"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cs="仿宋_GB2312"/>
                <w:szCs w:val="21"/>
              </w:rPr>
            </w:pPr>
          </w:p>
        </w:tc>
        <w:tc>
          <w:tcPr>
            <w:tcW w:w="2343"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cs="仿宋_GB2312"/>
                <w:szCs w:val="21"/>
              </w:rPr>
            </w:pPr>
          </w:p>
        </w:tc>
        <w:tc>
          <w:tcPr>
            <w:tcW w:w="1023"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cs="仿宋_GB2312"/>
                <w:szCs w:val="21"/>
              </w:rPr>
            </w:pPr>
          </w:p>
        </w:tc>
        <w:tc>
          <w:tcPr>
            <w:tcW w:w="1475"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cs="仿宋_GB2312"/>
                <w:szCs w:val="21"/>
              </w:rPr>
            </w:pPr>
          </w:p>
        </w:tc>
        <w:tc>
          <w:tcPr>
            <w:tcW w:w="1594"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cs="仿宋_GB2312"/>
                <w:szCs w:val="21"/>
              </w:rPr>
            </w:pPr>
          </w:p>
        </w:tc>
      </w:tr>
      <w:tr>
        <w:tblPrEx>
          <w:tblCellMar>
            <w:top w:w="0" w:type="dxa"/>
            <w:left w:w="28" w:type="dxa"/>
            <w:bottom w:w="0" w:type="dxa"/>
            <w:right w:w="28" w:type="dxa"/>
          </w:tblCellMar>
        </w:tblPrEx>
        <w:trPr>
          <w:trHeight w:val="792" w:hRule="atLeast"/>
        </w:trPr>
        <w:tc>
          <w:tcPr>
            <w:tcW w:w="922" w:type="dxa"/>
            <w:tcBorders>
              <w:top w:val="single" w:color="auto" w:sz="4" w:space="0"/>
              <w:left w:val="single" w:color="auto" w:sz="4" w:space="0"/>
              <w:bottom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2</w:t>
            </w:r>
          </w:p>
        </w:tc>
        <w:tc>
          <w:tcPr>
            <w:tcW w:w="194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2343"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023"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475"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594"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r>
      <w:tr>
        <w:tblPrEx>
          <w:tblCellMar>
            <w:top w:w="0" w:type="dxa"/>
            <w:left w:w="28" w:type="dxa"/>
            <w:bottom w:w="0" w:type="dxa"/>
            <w:right w:w="28" w:type="dxa"/>
          </w:tblCellMar>
        </w:tblPrEx>
        <w:trPr>
          <w:trHeight w:val="797" w:hRule="atLeast"/>
        </w:trPr>
        <w:tc>
          <w:tcPr>
            <w:tcW w:w="922" w:type="dxa"/>
            <w:tcBorders>
              <w:top w:val="single" w:color="auto" w:sz="4" w:space="0"/>
              <w:left w:val="single" w:color="auto" w:sz="4" w:space="0"/>
              <w:bottom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3</w:t>
            </w:r>
          </w:p>
        </w:tc>
        <w:tc>
          <w:tcPr>
            <w:tcW w:w="194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2343"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023"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475"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594"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r>
      <w:tr>
        <w:tblPrEx>
          <w:tblCellMar>
            <w:top w:w="0" w:type="dxa"/>
            <w:left w:w="28" w:type="dxa"/>
            <w:bottom w:w="0" w:type="dxa"/>
            <w:right w:w="28" w:type="dxa"/>
          </w:tblCellMar>
        </w:tblPrEx>
        <w:trPr>
          <w:trHeight w:val="797" w:hRule="atLeast"/>
        </w:trPr>
        <w:tc>
          <w:tcPr>
            <w:tcW w:w="922" w:type="dxa"/>
            <w:tcBorders>
              <w:top w:val="single" w:color="auto" w:sz="4" w:space="0"/>
              <w:left w:val="single" w:color="auto" w:sz="4" w:space="0"/>
              <w:bottom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w:t>
            </w:r>
          </w:p>
        </w:tc>
        <w:tc>
          <w:tcPr>
            <w:tcW w:w="194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2343"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023"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475"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594"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r>
      <w:tr>
        <w:tblPrEx>
          <w:tblCellMar>
            <w:top w:w="0" w:type="dxa"/>
            <w:left w:w="28" w:type="dxa"/>
            <w:bottom w:w="0" w:type="dxa"/>
            <w:right w:w="28" w:type="dxa"/>
          </w:tblCellMar>
        </w:tblPrEx>
        <w:trPr>
          <w:trHeight w:val="797" w:hRule="atLeast"/>
        </w:trPr>
        <w:tc>
          <w:tcPr>
            <w:tcW w:w="922" w:type="dxa"/>
            <w:tcBorders>
              <w:top w:val="single" w:color="auto" w:sz="4" w:space="0"/>
              <w:left w:val="single" w:color="auto" w:sz="4" w:space="0"/>
              <w:bottom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w:t>
            </w:r>
          </w:p>
        </w:tc>
        <w:tc>
          <w:tcPr>
            <w:tcW w:w="1940"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2343"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023"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475"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c>
          <w:tcPr>
            <w:tcW w:w="1594"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p>
        </w:tc>
      </w:tr>
      <w:tr>
        <w:tblPrEx>
          <w:tblCellMar>
            <w:top w:w="0" w:type="dxa"/>
            <w:left w:w="28" w:type="dxa"/>
            <w:bottom w:w="0" w:type="dxa"/>
            <w:right w:w="28" w:type="dxa"/>
          </w:tblCellMar>
        </w:tblPrEx>
        <w:trPr>
          <w:trHeight w:val="797" w:hRule="atLeast"/>
        </w:trPr>
        <w:tc>
          <w:tcPr>
            <w:tcW w:w="922" w:type="dxa"/>
            <w:tcBorders>
              <w:top w:val="single" w:color="auto" w:sz="4" w:space="0"/>
              <w:left w:val="single" w:color="auto" w:sz="6" w:space="0"/>
              <w:bottom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合计：</w:t>
            </w:r>
          </w:p>
        </w:tc>
        <w:tc>
          <w:tcPr>
            <w:tcW w:w="8375" w:type="dxa"/>
            <w:gridSpan w:val="5"/>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大写：                                小写：</w:t>
            </w:r>
          </w:p>
        </w:tc>
      </w:tr>
      <w:tr>
        <w:trPr>
          <w:trHeight w:val="812" w:hRule="atLeast"/>
        </w:trPr>
        <w:tc>
          <w:tcPr>
            <w:tcW w:w="922" w:type="dxa"/>
            <w:tcBorders>
              <w:top w:val="single" w:color="auto" w:sz="4" w:space="0"/>
              <w:left w:val="single" w:color="auto" w:sz="6" w:space="0"/>
              <w:bottom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备注</w:t>
            </w:r>
          </w:p>
        </w:tc>
        <w:tc>
          <w:tcPr>
            <w:tcW w:w="8375" w:type="dxa"/>
            <w:gridSpan w:val="5"/>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仿宋_GB2312"/>
                <w:szCs w:val="21"/>
              </w:rPr>
            </w:pPr>
            <w:r>
              <w:rPr>
                <w:rFonts w:hint="eastAsia" w:ascii="宋体" w:hAnsi="宋体" w:cs="仿宋_GB2312"/>
                <w:szCs w:val="21"/>
              </w:rPr>
              <w:t>保留小数点后两位。</w:t>
            </w:r>
          </w:p>
        </w:tc>
      </w:tr>
    </w:tbl>
    <w:p>
      <w:pPr>
        <w:adjustRightInd w:val="0"/>
        <w:snapToGrid w:val="0"/>
        <w:spacing w:line="360" w:lineRule="auto"/>
        <w:rPr>
          <w:szCs w:val="21"/>
        </w:rPr>
      </w:pPr>
    </w:p>
    <w:p>
      <w:pPr>
        <w:adjustRightInd w:val="0"/>
        <w:snapToGrid w:val="0"/>
        <w:spacing w:line="360" w:lineRule="auto"/>
        <w:rPr>
          <w:b/>
          <w:bCs/>
          <w:szCs w:val="21"/>
        </w:rPr>
      </w:pPr>
      <w:r>
        <w:rPr>
          <w:b/>
          <w:bCs/>
          <w:szCs w:val="21"/>
        </w:rPr>
        <w:t>说明：1、</w:t>
      </w:r>
      <w:r>
        <w:rPr>
          <w:rFonts w:hint="eastAsia"/>
          <w:b/>
          <w:bCs/>
          <w:szCs w:val="21"/>
        </w:rPr>
        <w:t>供应商提供的属于节能、环境标志产品品目清单中优先采购的产品，须按竞争性磋商文件要求提供相关证明材料。</w:t>
      </w:r>
    </w:p>
    <w:p>
      <w:pPr>
        <w:adjustRightInd w:val="0"/>
        <w:spacing w:line="360" w:lineRule="auto"/>
        <w:ind w:firstLine="632" w:firstLineChars="300"/>
        <w:jc w:val="left"/>
        <w:textAlignment w:val="baseline"/>
        <w:rPr>
          <w:b/>
          <w:bCs/>
          <w:szCs w:val="21"/>
        </w:rPr>
      </w:pPr>
      <w:r>
        <w:rPr>
          <w:b/>
          <w:bCs/>
          <w:szCs w:val="21"/>
        </w:rPr>
        <w:t>2、未按上述要求提供、填写的，评</w:t>
      </w:r>
      <w:r>
        <w:rPr>
          <w:rFonts w:hint="eastAsia"/>
          <w:b/>
          <w:bCs/>
          <w:szCs w:val="21"/>
        </w:rPr>
        <w:t>审</w:t>
      </w:r>
      <w:r>
        <w:rPr>
          <w:b/>
          <w:bCs/>
          <w:szCs w:val="21"/>
        </w:rPr>
        <w:t>时不予以考虑。</w:t>
      </w: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szCs w:val="21"/>
        </w:rPr>
      </w:pPr>
    </w:p>
    <w:p>
      <w:pPr>
        <w:adjustRightInd w:val="0"/>
        <w:spacing w:line="360" w:lineRule="auto"/>
        <w:jc w:val="left"/>
        <w:textAlignment w:val="baseline"/>
        <w:rPr>
          <w:rFonts w:ascii="宋体" w:hAnsi="宋体" w:cs="宋体"/>
          <w:kern w:val="0"/>
          <w:szCs w:val="21"/>
        </w:rPr>
      </w:pPr>
    </w:p>
    <w:p>
      <w:pPr>
        <w:adjustRightInd w:val="0"/>
        <w:spacing w:before="120" w:beforeLines="50" w:after="120" w:afterLines="50" w:line="360" w:lineRule="auto"/>
        <w:jc w:val="center"/>
        <w:textAlignment w:val="baseline"/>
        <w:outlineLvl w:val="1"/>
        <w:rPr>
          <w:rFonts w:ascii="宋体" w:hAnsi="宋体"/>
          <w:b/>
          <w:kern w:val="0"/>
          <w:sz w:val="32"/>
          <w:szCs w:val="32"/>
        </w:rPr>
      </w:pPr>
      <w:bookmarkStart w:id="30" w:name="_Toc26249"/>
      <w:bookmarkStart w:id="31" w:name="_Toc68721501"/>
      <w:r>
        <w:rPr>
          <w:rFonts w:hint="eastAsia" w:ascii="宋体" w:hAnsi="宋体"/>
          <w:b/>
          <w:kern w:val="0"/>
          <w:sz w:val="32"/>
          <w:szCs w:val="32"/>
        </w:rPr>
        <w:t>第三部分、供应商资格证明</w:t>
      </w:r>
    </w:p>
    <w:p>
      <w:pPr>
        <w:spacing w:line="360" w:lineRule="auto"/>
        <w:rPr>
          <w:rFonts w:ascii="宋体" w:hAnsi="宋体" w:cs="宋体"/>
          <w:b/>
          <w:bCs/>
          <w:szCs w:val="21"/>
        </w:rPr>
      </w:pPr>
      <w:r>
        <w:rPr>
          <w:rFonts w:hint="eastAsia" w:ascii="宋体" w:hAnsi="宋体" w:cs="宋体"/>
          <w:b/>
          <w:bCs/>
          <w:szCs w:val="21"/>
        </w:rPr>
        <w:t>（一）基本资格条件：符合《中华人民共和国政府采购法》第二十二条的规定，并提供以下资料：</w:t>
      </w:r>
    </w:p>
    <w:p>
      <w:pPr>
        <w:spacing w:line="360" w:lineRule="auto"/>
        <w:ind w:firstLine="495" w:firstLineChars="236"/>
        <w:rPr>
          <w:rFonts w:ascii="宋体" w:hAnsi="宋体" w:cs="宋体"/>
          <w:kern w:val="0"/>
          <w:szCs w:val="21"/>
        </w:rPr>
      </w:pPr>
      <w:r>
        <w:rPr>
          <w:rFonts w:hint="eastAsia" w:ascii="宋体" w:hAnsi="宋体" w:cs="宋体"/>
          <w:kern w:val="0"/>
          <w:szCs w:val="21"/>
        </w:rPr>
        <w:t>①提供合格有效的法人或者其他组织的营业执照等证明文件，自然人的身份证明；供应商是法人或其他组织的应提供营业执照等证明文件，供应商是自然人的应提供有效的自然人身份证明。（格式自拟）</w:t>
      </w:r>
    </w:p>
    <w:p>
      <w:pPr>
        <w:spacing w:line="360" w:lineRule="auto"/>
        <w:ind w:firstLine="495" w:firstLineChars="236"/>
        <w:rPr>
          <w:rFonts w:ascii="宋体" w:hAnsi="宋体" w:cs="宋体"/>
          <w:kern w:val="0"/>
          <w:szCs w:val="21"/>
        </w:rPr>
      </w:pPr>
      <w:r>
        <w:rPr>
          <w:rFonts w:hint="eastAsia" w:ascii="宋体" w:hAnsi="宋体" w:cs="宋体"/>
          <w:kern w:val="0"/>
          <w:szCs w:val="21"/>
        </w:rPr>
        <w:t>②提供202</w:t>
      </w:r>
      <w:r>
        <w:rPr>
          <w:rFonts w:ascii="宋体" w:hAnsi="宋体" w:cs="宋体"/>
          <w:kern w:val="0"/>
          <w:szCs w:val="21"/>
        </w:rPr>
        <w:t>0</w:t>
      </w:r>
      <w:r>
        <w:rPr>
          <w:rFonts w:hint="eastAsia" w:ascii="宋体" w:hAnsi="宋体" w:cs="宋体"/>
          <w:kern w:val="0"/>
          <w:szCs w:val="21"/>
        </w:rPr>
        <w:t>年或2</w:t>
      </w:r>
      <w:r>
        <w:rPr>
          <w:rFonts w:ascii="宋体" w:hAnsi="宋体" w:cs="宋体"/>
          <w:kern w:val="0"/>
          <w:szCs w:val="21"/>
        </w:rPr>
        <w:t>021</w:t>
      </w:r>
      <w:r>
        <w:rPr>
          <w:rFonts w:hint="eastAsia" w:ascii="宋体" w:hAnsi="宋体" w:cs="宋体"/>
          <w:kern w:val="0"/>
          <w:szCs w:val="21"/>
        </w:rPr>
        <w:t>年度经审计的财务报告（成立时间至提交磋商响应文件截止时间不足一年的可提供成立后任意时段的资产负债表），或其基本存款账户开户银行出具的资信证明及基本存款账户开户许可证（基本账户信息表）；（格式自拟）</w:t>
      </w:r>
    </w:p>
    <w:p>
      <w:pPr>
        <w:spacing w:line="360" w:lineRule="auto"/>
        <w:ind w:firstLine="495" w:firstLineChars="236"/>
        <w:rPr>
          <w:rFonts w:ascii="宋体" w:hAnsi="宋体" w:cs="宋体"/>
          <w:kern w:val="0"/>
          <w:szCs w:val="21"/>
        </w:rPr>
      </w:pPr>
      <w:r>
        <w:rPr>
          <w:rFonts w:hint="eastAsia" w:ascii="宋体" w:hAnsi="宋体" w:cs="宋体"/>
          <w:kern w:val="0"/>
          <w:szCs w:val="21"/>
        </w:rPr>
        <w:t>③提供具有履行合同所必需的设备和专业技术能力的承诺；（格式自拟）</w:t>
      </w:r>
    </w:p>
    <w:p>
      <w:pPr>
        <w:spacing w:line="360" w:lineRule="auto"/>
        <w:ind w:firstLine="495" w:firstLineChars="236"/>
        <w:rPr>
          <w:rFonts w:ascii="宋体" w:hAnsi="宋体" w:cs="宋体"/>
          <w:kern w:val="0"/>
          <w:szCs w:val="21"/>
        </w:rPr>
      </w:pPr>
      <w:r>
        <w:rPr>
          <w:rFonts w:hint="eastAsia" w:ascii="宋体" w:hAnsi="宋体" w:cs="宋体"/>
          <w:kern w:val="0"/>
          <w:szCs w:val="21"/>
        </w:rPr>
        <w:t>④提供磋商响应截止日前一年内已缴纳的至少一个月的纳税证明或完税证明，依法免税的单位应提供相关证明材料；（格式自拟）</w:t>
      </w:r>
    </w:p>
    <w:p>
      <w:pPr>
        <w:spacing w:line="360" w:lineRule="auto"/>
        <w:ind w:firstLine="495" w:firstLineChars="236"/>
        <w:rPr>
          <w:rFonts w:ascii="宋体" w:hAnsi="宋体" w:cs="宋体"/>
          <w:kern w:val="0"/>
          <w:szCs w:val="21"/>
        </w:rPr>
      </w:pPr>
      <w:r>
        <w:rPr>
          <w:rFonts w:hint="eastAsia" w:ascii="宋体" w:hAnsi="宋体" w:cs="宋体"/>
          <w:kern w:val="0"/>
          <w:szCs w:val="21"/>
        </w:rPr>
        <w:t>⑤提供磋商响应截止日前一年内已缴存的至少一个月的社会保障资金缴存单据或社保机构开具的社会保险参保缴费情况证明，依法不需要缴纳社会保障资金的单位应提供相关证明材料；（格式自拟）</w:t>
      </w:r>
    </w:p>
    <w:p>
      <w:pPr>
        <w:spacing w:line="360" w:lineRule="auto"/>
        <w:ind w:firstLine="495" w:firstLineChars="236"/>
        <w:rPr>
          <w:rFonts w:ascii="宋体" w:hAnsi="宋体" w:cs="宋体"/>
          <w:kern w:val="0"/>
          <w:szCs w:val="21"/>
        </w:rPr>
      </w:pPr>
      <w:r>
        <w:rPr>
          <w:rFonts w:hint="eastAsia" w:ascii="宋体" w:hAnsi="宋体" w:cs="宋体"/>
          <w:kern w:val="0"/>
          <w:szCs w:val="21"/>
        </w:rPr>
        <w:t>⑥参加政府采购活动前3年内，在经营活动中没有重大违法记录的书面声明。（格式自拟）</w:t>
      </w:r>
    </w:p>
    <w:p>
      <w:pPr>
        <w:spacing w:line="360" w:lineRule="auto"/>
        <w:rPr>
          <w:rFonts w:ascii="宋体" w:hAnsi="宋体" w:cs="宋体"/>
          <w:b/>
          <w:bCs/>
          <w:szCs w:val="21"/>
        </w:rPr>
      </w:pPr>
      <w:r>
        <w:rPr>
          <w:rFonts w:hint="eastAsia" w:ascii="宋体" w:hAnsi="宋体" w:cs="宋体"/>
          <w:b/>
          <w:bCs/>
          <w:szCs w:val="21"/>
        </w:rPr>
        <w:t>（二）、特定资格条件：</w:t>
      </w:r>
    </w:p>
    <w:p>
      <w:pPr>
        <w:spacing w:line="360" w:lineRule="auto"/>
        <w:ind w:firstLine="371" w:firstLineChars="177"/>
        <w:rPr>
          <w:rFonts w:ascii="宋体" w:hAnsi="宋体" w:cs="宋体"/>
          <w:kern w:val="0"/>
          <w:szCs w:val="21"/>
        </w:rPr>
      </w:pPr>
      <w:r>
        <w:rPr>
          <w:rFonts w:hint="eastAsia" w:ascii="宋体" w:hAnsi="宋体" w:cs="宋体"/>
          <w:kern w:val="0"/>
          <w:szCs w:val="21"/>
        </w:rPr>
        <w:t>①供应商应授权合法的人员参加磋商全过程，其中法定代表人直接参加响应的，须出具法定代表人身份证，并与营业执照上信息一致。法定代表人授权代表参加响应的，须出具法定代表人授权书及授权代表身份证、授权代表本单位证明（养老保险缴纳证明或劳动合同）；</w:t>
      </w:r>
    </w:p>
    <w:p>
      <w:pPr>
        <w:spacing w:line="360" w:lineRule="auto"/>
        <w:ind w:firstLine="283" w:firstLineChars="135"/>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②供应商不得为“中国执行信息公开网”网站（</w:t>
      </w:r>
      <w:r>
        <w:rPr>
          <w:rFonts w:ascii="宋体" w:hAnsi="宋体" w:cs="宋体"/>
          <w:kern w:val="0"/>
          <w:szCs w:val="21"/>
        </w:rPr>
        <w:t>http://zxgk.court.gov.cn/</w:t>
      </w:r>
      <w:r>
        <w:rPr>
          <w:rFonts w:hint="eastAsia" w:ascii="宋体" w:hAnsi="宋体" w:cs="宋体"/>
          <w:kern w:val="0"/>
          <w:szCs w:val="21"/>
        </w:rPr>
        <w:t>）中列入失信被执行人，不得为“信用中国”网站（www.creditchina.gov.cn）中列入重大税收违法案件当事人名单的供应商，不得为中国政府采购网（www.ccgp.gov.cn）政府采购严重违法失信行为记录名单中被财政部门禁止参加政府采购活动的供应商（提供查询结果网页截图并加盖供应商公章）；（格式自拟）</w:t>
      </w:r>
    </w:p>
    <w:p>
      <w:pPr>
        <w:spacing w:line="360" w:lineRule="auto"/>
        <w:ind w:firstLine="424" w:firstLineChars="202"/>
        <w:rPr>
          <w:rFonts w:ascii="宋体" w:hAnsi="宋体" w:cs="宋体"/>
          <w:kern w:val="0"/>
          <w:szCs w:val="21"/>
        </w:rPr>
      </w:pPr>
      <w:r>
        <w:rPr>
          <w:rFonts w:hint="eastAsia" w:ascii="宋体" w:hAnsi="宋体" w:cs="宋体"/>
          <w:kern w:val="0"/>
          <w:szCs w:val="21"/>
        </w:rPr>
        <w:t>③单位负责人为同一人或者存在直接控股、管理关系的不同响应人，不得参加同一合同项下的政府采购活动；（格式自拟或参照磋商文件有关内容）</w:t>
      </w:r>
    </w:p>
    <w:p>
      <w:pPr>
        <w:spacing w:line="360" w:lineRule="auto"/>
        <w:ind w:firstLine="371" w:firstLineChars="177"/>
        <w:rPr>
          <w:rFonts w:ascii="宋体" w:hAnsi="宋体" w:cs="宋体"/>
          <w:kern w:val="0"/>
          <w:szCs w:val="21"/>
        </w:rPr>
      </w:pPr>
      <w:r>
        <w:rPr>
          <w:rFonts w:hint="eastAsia" w:ascii="宋体" w:hAnsi="宋体" w:cs="宋体"/>
          <w:kern w:val="0"/>
          <w:szCs w:val="21"/>
        </w:rPr>
        <w:t>④为本采购项目提供整体设计、规范编制或者项目管理、监理、检测等服务的响应人，不得再参加该采购项目的其他采购活动；（格式自拟）</w:t>
      </w:r>
    </w:p>
    <w:p>
      <w:pPr>
        <w:spacing w:line="360" w:lineRule="auto"/>
        <w:ind w:firstLine="371" w:firstLineChars="177"/>
        <w:rPr>
          <w:rFonts w:ascii="宋体" w:hAnsi="宋体" w:cs="宋体"/>
          <w:kern w:val="0"/>
          <w:szCs w:val="21"/>
        </w:rPr>
      </w:pPr>
      <w:r>
        <w:rPr>
          <w:rFonts w:hint="eastAsia" w:ascii="宋体" w:hAnsi="宋体" w:cs="宋体"/>
          <w:kern w:val="0"/>
          <w:szCs w:val="21"/>
        </w:rPr>
        <w:t>⑤本项目不接受联合体投标；（提供书面声明材料）</w:t>
      </w:r>
    </w:p>
    <w:p>
      <w:pPr>
        <w:adjustRightInd w:val="0"/>
        <w:spacing w:line="360" w:lineRule="auto"/>
        <w:ind w:firstLine="422" w:firstLineChars="200"/>
        <w:jc w:val="left"/>
        <w:textAlignment w:val="baseline"/>
        <w:rPr>
          <w:rFonts w:ascii="宋体" w:hAnsi="宋体" w:cs="宋体"/>
          <w:b/>
          <w:bCs/>
          <w:kern w:val="0"/>
          <w:sz w:val="24"/>
          <w:szCs w:val="24"/>
        </w:rPr>
      </w:pPr>
      <w:r>
        <w:rPr>
          <w:rFonts w:hint="eastAsia" w:ascii="宋体" w:hAnsi="宋体" w:cs="宋体"/>
          <w:b/>
          <w:bCs/>
          <w:kern w:val="0"/>
          <w:szCs w:val="21"/>
        </w:rPr>
        <w:t>注：上述资格证明文件为必备资质，欠缺其中任何一项或某项达不到要求，按无效磋商响应文件处理；除法定代表人授权书需将原件附在磋商响应文件中外，其他所有资质证件的复印件须加盖电子签章附在磋商响应文件中。</w:t>
      </w:r>
      <w:r>
        <w:rPr>
          <w:rFonts w:ascii="宋体" w:hAnsi="宋体" w:cs="宋体"/>
          <w:b/>
          <w:bCs/>
          <w:kern w:val="0"/>
          <w:sz w:val="24"/>
          <w:szCs w:val="24"/>
        </w:rPr>
        <w:t xml:space="preserve">  </w:t>
      </w:r>
    </w:p>
    <w:p>
      <w:pPr>
        <w:adjustRightInd w:val="0"/>
        <w:spacing w:line="360" w:lineRule="auto"/>
        <w:jc w:val="left"/>
        <w:textAlignment w:val="baseline"/>
        <w:rPr>
          <w:rFonts w:ascii="宋体" w:hAnsi="宋体" w:cs="宋体"/>
          <w:b/>
          <w:bCs/>
          <w:kern w:val="0"/>
          <w:sz w:val="24"/>
          <w:szCs w:val="24"/>
        </w:rPr>
      </w:pPr>
    </w:p>
    <w:p>
      <w:pPr>
        <w:adjustRightInd w:val="0"/>
        <w:spacing w:line="360" w:lineRule="auto"/>
        <w:jc w:val="left"/>
        <w:textAlignment w:val="baseline"/>
        <w:rPr>
          <w:rFonts w:ascii="宋体" w:hAnsi="宋体" w:cs="宋体"/>
          <w:b/>
          <w:bCs/>
          <w:kern w:val="0"/>
          <w:sz w:val="24"/>
          <w:szCs w:val="24"/>
        </w:rPr>
      </w:pPr>
    </w:p>
    <w:p>
      <w:pPr>
        <w:spacing w:line="360" w:lineRule="auto"/>
        <w:ind w:right="-84" w:rightChars="-40"/>
        <w:jc w:val="left"/>
        <w:rPr>
          <w:rFonts w:ascii="宋体" w:hAnsi="宋体"/>
          <w:b/>
          <w:bCs/>
          <w:sz w:val="32"/>
          <w:szCs w:val="32"/>
        </w:rPr>
      </w:pPr>
      <w:r>
        <w:rPr>
          <w:rFonts w:hint="eastAsia" w:ascii="宋体" w:hAnsi="宋体"/>
          <w:b/>
          <w:bCs/>
          <w:sz w:val="32"/>
          <w:szCs w:val="32"/>
        </w:rPr>
        <w:t>附件</w:t>
      </w:r>
      <w:r>
        <w:rPr>
          <w:rFonts w:ascii="宋体" w:hAnsi="宋体"/>
          <w:b/>
          <w:bCs/>
          <w:sz w:val="32"/>
          <w:szCs w:val="32"/>
        </w:rPr>
        <w:t>1</w:t>
      </w:r>
      <w:r>
        <w:rPr>
          <w:rFonts w:hint="eastAsia" w:ascii="宋体" w:hAnsi="宋体"/>
          <w:b/>
          <w:bCs/>
          <w:sz w:val="32"/>
          <w:szCs w:val="32"/>
        </w:rPr>
        <w:t>：</w:t>
      </w:r>
    </w:p>
    <w:p>
      <w:pPr>
        <w:adjustRightInd w:val="0"/>
        <w:snapToGrid w:val="0"/>
        <w:spacing w:line="360" w:lineRule="auto"/>
        <w:jc w:val="center"/>
        <w:textAlignment w:val="baseline"/>
        <w:rPr>
          <w:rFonts w:ascii="宋体" w:hAnsi="宋体" w:cs="宋体"/>
          <w:b/>
          <w:kern w:val="0"/>
          <w:sz w:val="28"/>
          <w:szCs w:val="28"/>
        </w:rPr>
      </w:pPr>
      <w:r>
        <w:rPr>
          <w:rFonts w:hint="eastAsia" w:ascii="宋体" w:hAnsi="宋体" w:cs="宋体"/>
          <w:b/>
          <w:kern w:val="0"/>
          <w:sz w:val="28"/>
          <w:szCs w:val="28"/>
        </w:rPr>
        <w:t>法定代表人身份证明/法定代表人授权书</w:t>
      </w:r>
    </w:p>
    <w:p>
      <w:pPr>
        <w:adjustRightInd w:val="0"/>
        <w:snapToGrid w:val="0"/>
        <w:spacing w:line="360" w:lineRule="auto"/>
        <w:jc w:val="center"/>
        <w:textAlignment w:val="baseline"/>
        <w:rPr>
          <w:rFonts w:ascii="宋体" w:hAnsi="宋体" w:cs="宋体"/>
          <w:b/>
          <w:kern w:val="0"/>
          <w:sz w:val="28"/>
          <w:szCs w:val="28"/>
        </w:rPr>
      </w:pPr>
      <w:r>
        <w:rPr>
          <w:rFonts w:hint="eastAsia" w:ascii="宋体" w:hAnsi="宋体" w:cs="宋体"/>
          <w:b/>
          <w:kern w:val="0"/>
          <w:sz w:val="28"/>
          <w:szCs w:val="28"/>
        </w:rPr>
        <w:t>（1）法定代表人身份证明</w:t>
      </w:r>
    </w:p>
    <w:p>
      <w:pPr>
        <w:autoSpaceDE w:val="0"/>
        <w:autoSpaceDN w:val="0"/>
        <w:adjustRightInd w:val="0"/>
        <w:snapToGrid w:val="0"/>
        <w:spacing w:before="120" w:beforeLines="50"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20" w:beforeLines="50"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统一社会信用代码：</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成立时间：</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日；经营期限：</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（供应商名称）的法定代表人。</w:t>
      </w:r>
    </w:p>
    <w:p>
      <w:pPr>
        <w:autoSpaceDE w:val="0"/>
        <w:autoSpaceDN w:val="0"/>
        <w:adjustRightInd w:val="0"/>
        <w:snapToGrid w:val="0"/>
        <w:spacing w:before="120" w:beforeLines="50"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20" w:beforeLines="50"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附：法定代表人身份证复印件</w:t>
      </w:r>
    </w:p>
    <w:tbl>
      <w:tblPr>
        <w:tblStyle w:val="48"/>
        <w:tblW w:w="0" w:type="auto"/>
        <w:jc w:val="center"/>
        <w:tblLayout w:type="fixed"/>
        <w:tblCellMar>
          <w:top w:w="0" w:type="dxa"/>
          <w:left w:w="108" w:type="dxa"/>
          <w:bottom w:w="0" w:type="dxa"/>
          <w:right w:w="108" w:type="dxa"/>
        </w:tblCellMar>
      </w:tblPr>
      <w:tblGrid>
        <w:gridCol w:w="4549"/>
      </w:tblGrid>
      <w:tr>
        <w:tblPrEx>
          <w:tblCellMar>
            <w:top w:w="0" w:type="dxa"/>
            <w:left w:w="108" w:type="dxa"/>
            <w:bottom w:w="0" w:type="dxa"/>
            <w:right w:w="108" w:type="dxa"/>
          </w:tblCellMar>
        </w:tblPrEx>
        <w:trPr>
          <w:trHeight w:val="2494" w:hRule="atLeast"/>
          <w:jc w:val="center"/>
        </w:trPr>
        <w:tc>
          <w:tcPr>
            <w:tcW w:w="4549"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textAlignment w:val="baseline"/>
              <w:rPr>
                <w:rFonts w:ascii="宋体" w:hAnsi="宋体" w:cs="宋体"/>
                <w:kern w:val="0"/>
                <w:szCs w:val="21"/>
                <w:lang w:val="zh-CN"/>
              </w:rPr>
            </w:pPr>
            <w:r>
              <w:rPr>
                <w:rFonts w:hint="eastAsia" w:ascii="宋体" w:hAnsi="宋体" w:cs="宋体"/>
                <w:kern w:val="0"/>
                <w:szCs w:val="21"/>
                <w:lang w:val="zh-CN"/>
              </w:rPr>
              <w:t>法定代表人身份证复印件</w:t>
            </w:r>
          </w:p>
          <w:p>
            <w:pPr>
              <w:adjustRightInd w:val="0"/>
              <w:snapToGrid w:val="0"/>
              <w:spacing w:line="360" w:lineRule="auto"/>
              <w:jc w:val="center"/>
              <w:textAlignment w:val="baseline"/>
              <w:rPr>
                <w:rFonts w:ascii="宋体" w:hAnsi="宋体" w:cs="宋体"/>
                <w:kern w:val="0"/>
                <w:szCs w:val="21"/>
                <w:u w:val="single"/>
              </w:rPr>
            </w:pPr>
            <w:r>
              <w:rPr>
                <w:rFonts w:hint="eastAsia" w:ascii="宋体" w:hAnsi="宋体" w:cs="宋体"/>
                <w:kern w:val="0"/>
                <w:szCs w:val="21"/>
              </w:rPr>
              <w:t>（正反两面）</w:t>
            </w:r>
          </w:p>
        </w:tc>
      </w:tr>
    </w:tbl>
    <w:p>
      <w:pPr>
        <w:adjustRightInd w:val="0"/>
        <w:spacing w:line="360" w:lineRule="auto"/>
        <w:ind w:firstLine="1680" w:firstLineChars="800"/>
        <w:jc w:val="left"/>
        <w:textAlignment w:val="baseline"/>
        <w:rPr>
          <w:rFonts w:ascii="宋体" w:hAnsi="宋体" w:cs="宋体"/>
          <w:kern w:val="0"/>
          <w:szCs w:val="21"/>
        </w:rPr>
      </w:pPr>
    </w:p>
    <w:p>
      <w:pPr>
        <w:widowControl/>
        <w:spacing w:line="360" w:lineRule="auto"/>
        <w:ind w:firstLine="420" w:firstLineChars="200"/>
        <w:jc w:val="left"/>
        <w:rPr>
          <w:rFonts w:ascii="宋体" w:hAnsi="宋体"/>
          <w:kern w:val="0"/>
          <w:szCs w:val="21"/>
        </w:rPr>
      </w:pPr>
    </w:p>
    <w:p>
      <w:pPr>
        <w:adjustRightInd w:val="0"/>
        <w:spacing w:line="360" w:lineRule="auto"/>
        <w:ind w:firstLine="3780" w:firstLineChars="1800"/>
        <w:jc w:val="left"/>
        <w:textAlignment w:val="baseline"/>
        <w:rPr>
          <w:rFonts w:ascii="宋体" w:hAnsi="宋体" w:cs="宋体"/>
          <w:kern w:val="0"/>
          <w:szCs w:val="21"/>
        </w:rPr>
      </w:pPr>
    </w:p>
    <w:p>
      <w:pPr>
        <w:adjustRightInd w:val="0"/>
        <w:spacing w:line="360" w:lineRule="auto"/>
        <w:ind w:firstLine="3780" w:firstLineChars="1800"/>
        <w:jc w:val="left"/>
        <w:textAlignment w:val="baseline"/>
        <w:rPr>
          <w:rFonts w:ascii="宋体" w:hAnsi="宋体" w:cs="宋体"/>
          <w:kern w:val="0"/>
          <w:szCs w:val="21"/>
        </w:rPr>
      </w:pPr>
    </w:p>
    <w:p>
      <w:pPr>
        <w:adjustRightInd w:val="0"/>
        <w:spacing w:line="360" w:lineRule="auto"/>
        <w:ind w:firstLine="3780" w:firstLineChars="1800"/>
        <w:jc w:val="left"/>
        <w:textAlignment w:val="baseline"/>
        <w:rPr>
          <w:rFonts w:ascii="宋体" w:hAnsi="宋体" w:cs="宋体"/>
          <w:kern w:val="0"/>
          <w:szCs w:val="21"/>
        </w:rPr>
      </w:pPr>
    </w:p>
    <w:p>
      <w:pPr>
        <w:adjustRightInd w:val="0"/>
        <w:spacing w:line="360" w:lineRule="auto"/>
        <w:ind w:firstLine="3780" w:firstLineChars="1800"/>
        <w:jc w:val="left"/>
        <w:textAlignment w:val="baseline"/>
        <w:rPr>
          <w:rFonts w:ascii="宋体" w:hAnsi="宋体" w:cs="宋体"/>
          <w:kern w:val="0"/>
          <w:szCs w:val="21"/>
        </w:rPr>
      </w:pPr>
      <w:r>
        <w:rPr>
          <w:rFonts w:hint="eastAsia" w:ascii="宋体" w:hAnsi="宋体" w:cs="宋体"/>
          <w:kern w:val="0"/>
          <w:szCs w:val="21"/>
        </w:rPr>
        <w:t>供应商名称（加盖公章）：</w:t>
      </w:r>
      <w:r>
        <w:rPr>
          <w:rFonts w:hint="eastAsia" w:ascii="宋体" w:hAnsi="宋体" w:cs="宋体"/>
          <w:kern w:val="0"/>
          <w:szCs w:val="21"/>
          <w:u w:val="single"/>
        </w:rPr>
        <w:t xml:space="preserve">                       </w:t>
      </w:r>
    </w:p>
    <w:p>
      <w:pPr>
        <w:adjustRightInd w:val="0"/>
        <w:snapToGrid w:val="0"/>
        <w:spacing w:line="360" w:lineRule="auto"/>
        <w:ind w:firstLine="3780" w:firstLineChars="1800"/>
        <w:jc w:val="left"/>
        <w:textAlignment w:val="baseline"/>
        <w:rPr>
          <w:rFonts w:ascii="宋体" w:hAnsi="宋体" w:cs="宋体"/>
          <w:b/>
          <w:kern w:val="0"/>
          <w:sz w:val="28"/>
          <w:szCs w:val="28"/>
        </w:rPr>
      </w:pPr>
      <w:r>
        <w:rPr>
          <w:rFonts w:hint="eastAsia" w:ascii="宋体" w:hAnsi="宋体" w:cs="宋体"/>
          <w:kern w:val="0"/>
          <w:szCs w:val="21"/>
        </w:rPr>
        <w:t>日      期：</w:t>
      </w:r>
      <w:r>
        <w:rPr>
          <w:rFonts w:hint="eastAsia" w:ascii="宋体" w:hAnsi="宋体" w:cs="宋体"/>
          <w:kern w:val="0"/>
          <w:szCs w:val="21"/>
          <w:u w:val="single"/>
        </w:rPr>
        <w:t xml:space="preserve">                              </w:t>
      </w:r>
    </w:p>
    <w:p>
      <w:pPr>
        <w:adjustRightInd w:val="0"/>
        <w:snapToGrid w:val="0"/>
        <w:spacing w:line="360" w:lineRule="auto"/>
        <w:jc w:val="center"/>
        <w:textAlignment w:val="baseline"/>
        <w:rPr>
          <w:rFonts w:ascii="宋体" w:hAnsi="宋体" w:cs="宋体"/>
          <w:b/>
          <w:kern w:val="0"/>
          <w:sz w:val="28"/>
          <w:szCs w:val="28"/>
        </w:rPr>
      </w:pPr>
    </w:p>
    <w:p>
      <w:pPr>
        <w:adjustRightInd w:val="0"/>
        <w:snapToGrid w:val="0"/>
        <w:spacing w:line="360" w:lineRule="auto"/>
        <w:jc w:val="center"/>
        <w:textAlignment w:val="baseline"/>
        <w:rPr>
          <w:rFonts w:ascii="宋体" w:hAnsi="宋体" w:cs="宋体"/>
          <w:b/>
          <w:kern w:val="0"/>
          <w:sz w:val="28"/>
          <w:szCs w:val="28"/>
        </w:rPr>
      </w:pPr>
    </w:p>
    <w:p>
      <w:pPr>
        <w:adjustRightInd w:val="0"/>
        <w:snapToGrid w:val="0"/>
        <w:spacing w:line="360" w:lineRule="auto"/>
        <w:jc w:val="center"/>
        <w:textAlignment w:val="baseline"/>
        <w:rPr>
          <w:rFonts w:ascii="宋体" w:hAnsi="宋体" w:cs="宋体"/>
          <w:b/>
          <w:kern w:val="0"/>
          <w:sz w:val="28"/>
          <w:szCs w:val="28"/>
        </w:rPr>
      </w:pPr>
    </w:p>
    <w:p>
      <w:pPr>
        <w:keepNext/>
        <w:tabs>
          <w:tab w:val="left" w:pos="324"/>
          <w:tab w:val="left" w:pos="960"/>
        </w:tabs>
        <w:ind w:left="324" w:hanging="324"/>
        <w:jc w:val="center"/>
        <w:outlineLvl w:val="1"/>
        <w:rPr>
          <w:rFonts w:ascii="宋体" w:hAnsi="宋体"/>
          <w:sz w:val="28"/>
          <w:szCs w:val="24"/>
        </w:rPr>
      </w:pPr>
    </w:p>
    <w:p>
      <w:pPr>
        <w:ind w:firstLine="420"/>
        <w:rPr>
          <w:rFonts w:ascii="宋体" w:hAnsi="宋体"/>
          <w:szCs w:val="20"/>
        </w:rPr>
      </w:pPr>
    </w:p>
    <w:p>
      <w:pPr>
        <w:adjustRightInd w:val="0"/>
        <w:snapToGrid w:val="0"/>
        <w:spacing w:line="360" w:lineRule="auto"/>
        <w:jc w:val="center"/>
        <w:textAlignment w:val="baseline"/>
        <w:rPr>
          <w:rFonts w:ascii="宋体" w:hAnsi="宋体" w:cs="宋体"/>
          <w:b/>
          <w:kern w:val="0"/>
          <w:sz w:val="28"/>
          <w:szCs w:val="28"/>
        </w:rPr>
      </w:pPr>
    </w:p>
    <w:p>
      <w:pPr>
        <w:adjustRightInd w:val="0"/>
        <w:snapToGrid w:val="0"/>
        <w:spacing w:line="360" w:lineRule="auto"/>
        <w:jc w:val="center"/>
        <w:textAlignment w:val="baseline"/>
        <w:rPr>
          <w:rFonts w:ascii="宋体" w:hAnsi="宋体" w:cs="宋体"/>
          <w:kern w:val="0"/>
          <w:sz w:val="24"/>
          <w:szCs w:val="16"/>
          <w:u w:val="single"/>
        </w:rPr>
      </w:pPr>
      <w:r>
        <w:rPr>
          <w:rFonts w:hint="eastAsia" w:ascii="宋体" w:hAnsi="宋体" w:cs="宋体"/>
          <w:b/>
          <w:kern w:val="0"/>
          <w:sz w:val="28"/>
          <w:szCs w:val="28"/>
        </w:rPr>
        <w:t>（2）法定代表人授权书</w:t>
      </w:r>
    </w:p>
    <w:p>
      <w:pPr>
        <w:autoSpaceDE w:val="0"/>
        <w:autoSpaceDN w:val="0"/>
        <w:adjustRightInd w:val="0"/>
        <w:spacing w:line="360" w:lineRule="auto"/>
        <w:jc w:val="left"/>
        <w:textAlignment w:val="baseline"/>
        <w:rPr>
          <w:rFonts w:ascii="宋体" w:hAnsi="宋体" w:cs="宋体"/>
          <w:spacing w:val="4"/>
          <w:kern w:val="0"/>
          <w:szCs w:val="21"/>
          <w:u w:val="single"/>
        </w:rPr>
      </w:pPr>
      <w:r>
        <w:rPr>
          <w:rFonts w:hint="eastAsia" w:ascii="宋体" w:hAnsi="宋体" w:cs="宋体"/>
          <w:spacing w:val="4"/>
          <w:kern w:val="0"/>
          <w:szCs w:val="21"/>
          <w:u w:val="single"/>
        </w:rPr>
        <w:t>陕西中诚信达项目管理有限公司</w:t>
      </w:r>
      <w:r>
        <w:rPr>
          <w:rFonts w:hint="eastAsia" w:ascii="宋体" w:hAnsi="宋体" w:cs="宋体"/>
          <w:spacing w:val="4"/>
          <w:kern w:val="0"/>
          <w:szCs w:val="21"/>
        </w:rPr>
        <w:t>：</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lang w:val="zh-CN"/>
        </w:rPr>
        <w:t>注册于</w:t>
      </w:r>
      <w:r>
        <w:rPr>
          <w:rFonts w:hint="eastAsia" w:ascii="宋体" w:hAnsi="宋体" w:cs="宋体"/>
          <w:kern w:val="0"/>
          <w:szCs w:val="21"/>
          <w:u w:val="single"/>
          <w:lang w:val="zh-CN"/>
        </w:rPr>
        <w:t xml:space="preserve">      （工商行政管理局名称）</w:t>
      </w:r>
      <w:r>
        <w:rPr>
          <w:rFonts w:hint="eastAsia" w:ascii="宋体" w:hAnsi="宋体" w:cs="宋体"/>
          <w:kern w:val="0"/>
          <w:szCs w:val="21"/>
          <w:lang w:val="zh-CN"/>
        </w:rPr>
        <w:t>之</w:t>
      </w:r>
      <w:r>
        <w:rPr>
          <w:rFonts w:hint="eastAsia" w:ascii="宋体" w:hAnsi="宋体" w:cs="宋体"/>
          <w:kern w:val="0"/>
          <w:szCs w:val="21"/>
          <w:u w:val="single"/>
          <w:lang w:val="zh-CN"/>
        </w:rPr>
        <w:t xml:space="preserve">     （供应商全称）</w:t>
      </w:r>
      <w:r>
        <w:rPr>
          <w:rFonts w:hint="eastAsia" w:ascii="宋体" w:hAnsi="宋体" w:cs="宋体"/>
          <w:kern w:val="0"/>
          <w:szCs w:val="21"/>
          <w:lang w:val="zh-CN"/>
        </w:rPr>
        <w:t>的法定代表人</w:t>
      </w:r>
      <w:r>
        <w:rPr>
          <w:rFonts w:hint="eastAsia" w:ascii="宋体" w:hAnsi="宋体" w:cs="宋体"/>
          <w:kern w:val="0"/>
          <w:szCs w:val="21"/>
          <w:u w:val="single"/>
          <w:lang w:val="zh-CN"/>
        </w:rPr>
        <w:t xml:space="preserve">      （姓名）</w:t>
      </w:r>
      <w:r>
        <w:rPr>
          <w:rFonts w:hint="eastAsia" w:ascii="宋体" w:hAnsi="宋体" w:cs="宋体"/>
          <w:kern w:val="0"/>
          <w:szCs w:val="21"/>
          <w:lang w:val="zh-CN"/>
        </w:rPr>
        <w:t>授权</w:t>
      </w:r>
      <w:r>
        <w:rPr>
          <w:rFonts w:hint="eastAsia" w:ascii="宋体" w:hAnsi="宋体" w:cs="宋体"/>
          <w:kern w:val="0"/>
          <w:szCs w:val="21"/>
          <w:u w:val="single"/>
          <w:lang w:val="zh-CN"/>
        </w:rPr>
        <w:t xml:space="preserve">     （授权代表姓名）</w:t>
      </w:r>
      <w:r>
        <w:rPr>
          <w:rFonts w:hint="eastAsia" w:ascii="宋体" w:hAnsi="宋体" w:cs="宋体"/>
          <w:kern w:val="0"/>
          <w:szCs w:val="21"/>
        </w:rPr>
        <w:t>为我方合法授权代表。代理人根据授权，以我方名义签署、澄清、说明、递交、撤回、修改</w:t>
      </w:r>
      <w:r>
        <w:rPr>
          <w:rFonts w:hint="eastAsia" w:ascii="宋体" w:hAnsi="宋体" w:cs="宋体"/>
          <w:kern w:val="0"/>
          <w:szCs w:val="21"/>
          <w:u w:val="single"/>
        </w:rPr>
        <w:t xml:space="preserve">     （项目名称）           </w:t>
      </w:r>
      <w:r>
        <w:rPr>
          <w:rFonts w:hint="eastAsia" w:ascii="宋体" w:hAnsi="宋体" w:cs="宋体"/>
          <w:kern w:val="0"/>
          <w:szCs w:val="21"/>
        </w:rPr>
        <w:t>磋商响应文件、签订合同和处理有关事宜，其法律后果由我方承担。</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代理人无转委托权。</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本授权书自双方</w:t>
      </w:r>
      <w:r>
        <w:rPr>
          <w:rFonts w:hint="eastAsia" w:ascii="宋体" w:hAnsi="宋体" w:cs="宋体"/>
          <w:bCs/>
          <w:kern w:val="0"/>
          <w:szCs w:val="21"/>
        </w:rPr>
        <w:t>签字并加盖本单位公章后正式生效，</w:t>
      </w:r>
      <w:r>
        <w:rPr>
          <w:rFonts w:hint="eastAsia" w:ascii="宋体" w:hAnsi="宋体" w:cs="宋体"/>
          <w:kern w:val="0"/>
          <w:szCs w:val="21"/>
        </w:rPr>
        <w:t>有效期自磋商截止之日起</w:t>
      </w:r>
      <w:r>
        <w:rPr>
          <w:rFonts w:hint="eastAsia" w:ascii="宋体" w:hAnsi="宋体" w:cs="宋体"/>
          <w:kern w:val="0"/>
          <w:szCs w:val="21"/>
          <w:u w:val="single"/>
        </w:rPr>
        <w:t xml:space="preserve">      </w:t>
      </w:r>
      <w:r>
        <w:rPr>
          <w:rFonts w:hint="eastAsia" w:ascii="宋体" w:hAnsi="宋体" w:cs="宋体"/>
          <w:kern w:val="0"/>
          <w:szCs w:val="21"/>
        </w:rPr>
        <w:t>个日历日（授权有效期自磋商截止之日起不少于90天），仅限授权代表参加磋商时提供。</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供  应  商：</w:t>
      </w:r>
      <w:r>
        <w:rPr>
          <w:rFonts w:hint="eastAsia" w:ascii="宋体" w:hAnsi="宋体" w:cs="宋体"/>
          <w:kern w:val="0"/>
          <w:szCs w:val="21"/>
          <w:u w:val="single"/>
        </w:rPr>
        <w:t xml:space="preserve">                   </w:t>
      </w:r>
      <w:r>
        <w:rPr>
          <w:rFonts w:hint="eastAsia" w:ascii="宋体" w:hAnsi="宋体" w:cs="宋体"/>
          <w:kern w:val="0"/>
          <w:szCs w:val="21"/>
        </w:rPr>
        <w:t>（盖单位公章）</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u w:val="single"/>
        </w:rPr>
        <w:t xml:space="preserve">                   </w:t>
      </w:r>
      <w:r>
        <w:rPr>
          <w:rFonts w:hint="eastAsia" w:ascii="宋体" w:hAnsi="宋体" w:cs="宋体"/>
          <w:kern w:val="0"/>
          <w:szCs w:val="21"/>
        </w:rPr>
        <w:t>（签字或盖章）</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身份证号码：</w:t>
      </w:r>
      <w:r>
        <w:rPr>
          <w:rFonts w:hint="eastAsia" w:ascii="宋体" w:hAnsi="宋体" w:cs="宋体"/>
          <w:kern w:val="0"/>
          <w:szCs w:val="21"/>
          <w:u w:val="single"/>
        </w:rPr>
        <w:t xml:space="preserve">                   </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授权代表：</w:t>
      </w:r>
      <w:r>
        <w:rPr>
          <w:rFonts w:hint="eastAsia" w:ascii="宋体" w:hAnsi="宋体" w:cs="宋体"/>
          <w:kern w:val="0"/>
          <w:szCs w:val="21"/>
          <w:u w:val="single"/>
        </w:rPr>
        <w:t xml:space="preserve">                     </w:t>
      </w:r>
      <w:r>
        <w:rPr>
          <w:rFonts w:hint="eastAsia" w:ascii="宋体" w:hAnsi="宋体" w:cs="宋体"/>
          <w:kern w:val="0"/>
          <w:szCs w:val="21"/>
        </w:rPr>
        <w:t>（签      字）</w:t>
      </w:r>
    </w:p>
    <w:p>
      <w:pPr>
        <w:adjustRightIn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kern w:val="0"/>
          <w:szCs w:val="21"/>
          <w:u w:val="single"/>
        </w:rPr>
        <w:t xml:space="preserve">                   </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 xml:space="preserve">日期：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djustRightInd w:val="0"/>
        <w:spacing w:line="315" w:lineRule="atLeast"/>
        <w:jc w:val="left"/>
        <w:textAlignment w:val="baseline"/>
        <w:rPr>
          <w:rFonts w:ascii="宋体" w:hAnsi="宋体"/>
          <w:kern w:val="0"/>
          <w:szCs w:val="21"/>
        </w:rPr>
      </w:pPr>
    </w:p>
    <w:tbl>
      <w:tblPr>
        <w:tblStyle w:val="48"/>
        <w:tblW w:w="0" w:type="auto"/>
        <w:tblInd w:w="679" w:type="dxa"/>
        <w:tblLayout w:type="fixed"/>
        <w:tblCellMar>
          <w:top w:w="0" w:type="dxa"/>
          <w:left w:w="108" w:type="dxa"/>
          <w:bottom w:w="0" w:type="dxa"/>
          <w:right w:w="108" w:type="dxa"/>
        </w:tblCellMar>
      </w:tblPr>
      <w:tblGrid>
        <w:gridCol w:w="4249"/>
        <w:gridCol w:w="4404"/>
      </w:tblGrid>
      <w:tr>
        <w:tblPrEx>
          <w:tblCellMar>
            <w:top w:w="0" w:type="dxa"/>
            <w:left w:w="108" w:type="dxa"/>
            <w:bottom w:w="0" w:type="dxa"/>
            <w:right w:w="108" w:type="dxa"/>
          </w:tblCellMar>
        </w:tblPrEx>
        <w:trPr>
          <w:trHeight w:val="2853" w:hRule="atLeast"/>
        </w:trPr>
        <w:tc>
          <w:tcPr>
            <w:tcW w:w="4249"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ind w:firstLine="420" w:firstLineChars="200"/>
              <w:jc w:val="center"/>
              <w:textAlignment w:val="baseline"/>
              <w:rPr>
                <w:rFonts w:ascii="宋体" w:hAnsi="宋体" w:cs="宋体"/>
                <w:kern w:val="0"/>
                <w:szCs w:val="21"/>
              </w:rPr>
            </w:pPr>
            <w:r>
              <w:rPr>
                <w:rFonts w:hint="eastAsia" w:ascii="宋体" w:hAnsi="宋体" w:cs="宋体"/>
                <w:kern w:val="0"/>
                <w:szCs w:val="21"/>
              </w:rPr>
              <w:t>法定代表人身份证复印件</w:t>
            </w:r>
          </w:p>
          <w:p>
            <w:pPr>
              <w:adjustRightInd w:val="0"/>
              <w:spacing w:line="360" w:lineRule="auto"/>
              <w:ind w:firstLine="420" w:firstLineChars="200"/>
              <w:jc w:val="center"/>
              <w:textAlignment w:val="baseline"/>
              <w:rPr>
                <w:rFonts w:ascii="宋体" w:hAnsi="宋体" w:cs="宋体"/>
                <w:kern w:val="0"/>
                <w:szCs w:val="21"/>
              </w:rPr>
            </w:pPr>
            <w:r>
              <w:rPr>
                <w:rFonts w:hint="eastAsia" w:ascii="宋体" w:hAnsi="宋体" w:cs="宋体"/>
                <w:kern w:val="0"/>
                <w:szCs w:val="21"/>
              </w:rPr>
              <w:t>（正反面）</w:t>
            </w:r>
          </w:p>
        </w:tc>
        <w:tc>
          <w:tcPr>
            <w:tcW w:w="4404"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ind w:firstLine="420" w:firstLineChars="200"/>
              <w:jc w:val="center"/>
              <w:textAlignment w:val="baseline"/>
              <w:rPr>
                <w:rFonts w:ascii="宋体" w:hAnsi="宋体" w:cs="宋体"/>
                <w:kern w:val="0"/>
                <w:szCs w:val="21"/>
              </w:rPr>
            </w:pPr>
            <w:r>
              <w:rPr>
                <w:rFonts w:hint="eastAsia" w:ascii="宋体" w:hAnsi="宋体" w:cs="宋体"/>
                <w:kern w:val="0"/>
                <w:szCs w:val="21"/>
              </w:rPr>
              <w:t>授权代表身份证复印件</w:t>
            </w:r>
          </w:p>
          <w:p>
            <w:pPr>
              <w:adjustRightInd w:val="0"/>
              <w:spacing w:line="360" w:lineRule="auto"/>
              <w:ind w:firstLine="420" w:firstLineChars="200"/>
              <w:jc w:val="center"/>
              <w:textAlignment w:val="baseline"/>
              <w:rPr>
                <w:rFonts w:ascii="宋体" w:hAnsi="宋体" w:cs="宋体"/>
                <w:kern w:val="0"/>
                <w:szCs w:val="21"/>
              </w:rPr>
            </w:pPr>
            <w:r>
              <w:rPr>
                <w:rFonts w:hint="eastAsia" w:ascii="宋体" w:hAnsi="宋体" w:cs="宋体"/>
                <w:kern w:val="0"/>
                <w:szCs w:val="21"/>
              </w:rPr>
              <w:t>（正反面）</w:t>
            </w:r>
          </w:p>
        </w:tc>
      </w:tr>
    </w:tbl>
    <w:p>
      <w:pPr>
        <w:adjustRightInd w:val="0"/>
        <w:spacing w:line="360" w:lineRule="auto"/>
        <w:ind w:firstLine="420"/>
        <w:jc w:val="left"/>
        <w:textAlignment w:val="baseline"/>
        <w:rPr>
          <w:rFonts w:ascii="宋体" w:hAnsi="宋体" w:cs="宋体"/>
          <w:bCs/>
          <w:kern w:val="0"/>
          <w:szCs w:val="21"/>
        </w:rPr>
      </w:pPr>
    </w:p>
    <w:p>
      <w:pPr>
        <w:spacing w:line="360" w:lineRule="auto"/>
        <w:ind w:firstLine="210" w:firstLineChars="100"/>
        <w:rPr>
          <w:rFonts w:ascii="宋体" w:hAnsi="宋体" w:cs="宋体"/>
          <w:kern w:val="0"/>
          <w:szCs w:val="21"/>
        </w:rPr>
      </w:pPr>
    </w:p>
    <w:p>
      <w:pPr>
        <w:spacing w:line="360" w:lineRule="auto"/>
        <w:ind w:firstLine="210" w:firstLineChars="100"/>
        <w:rPr>
          <w:rFonts w:ascii="宋体" w:hAnsi="宋体" w:cs="宋体"/>
          <w:kern w:val="0"/>
          <w:szCs w:val="21"/>
        </w:rPr>
      </w:pPr>
      <w:r>
        <w:rPr>
          <w:rFonts w:hint="eastAsia" w:ascii="宋体" w:hAnsi="宋体" w:cs="宋体"/>
          <w:kern w:val="0"/>
          <w:szCs w:val="21"/>
        </w:rPr>
        <w:t>说明：</w:t>
      </w:r>
    </w:p>
    <w:p>
      <w:pPr>
        <w:spacing w:line="360" w:lineRule="auto"/>
        <w:ind w:firstLine="525" w:firstLineChars="250"/>
        <w:rPr>
          <w:rFonts w:ascii="宋体" w:hAnsi="宋体" w:cs="宋体"/>
          <w:kern w:val="0"/>
          <w:szCs w:val="21"/>
        </w:rPr>
      </w:pPr>
      <w:r>
        <w:rPr>
          <w:rFonts w:ascii="宋体" w:hAnsi="宋体" w:cs="宋体"/>
          <w:kern w:val="0"/>
          <w:szCs w:val="21"/>
        </w:rPr>
        <w:t>1</w:t>
      </w:r>
      <w:r>
        <w:rPr>
          <w:rFonts w:hint="eastAsia" w:ascii="宋体" w:hAnsi="宋体" w:cs="宋体"/>
          <w:kern w:val="0"/>
          <w:szCs w:val="21"/>
        </w:rPr>
        <w:t>．本授权书有效期自磋商大会之日计算不得少于九十天。</w:t>
      </w:r>
    </w:p>
    <w:p>
      <w:pPr>
        <w:spacing w:line="360" w:lineRule="auto"/>
        <w:ind w:firstLine="525" w:firstLineChars="250"/>
        <w:rPr>
          <w:rFonts w:ascii="宋体" w:hAnsi="宋体" w:cs="宋体"/>
          <w:kern w:val="0"/>
          <w:szCs w:val="21"/>
        </w:rPr>
      </w:pPr>
      <w:r>
        <w:rPr>
          <w:rFonts w:ascii="宋体" w:hAnsi="宋体" w:cs="宋体"/>
          <w:kern w:val="0"/>
          <w:szCs w:val="21"/>
        </w:rPr>
        <w:t>2</w:t>
      </w:r>
      <w:r>
        <w:rPr>
          <w:rFonts w:hint="eastAsia" w:ascii="宋体" w:hAnsi="宋体" w:cs="宋体"/>
          <w:kern w:val="0"/>
          <w:szCs w:val="21"/>
        </w:rPr>
        <w:t>．授权书内容填写要明确，文字要工整清楚，涂改无效。</w:t>
      </w:r>
    </w:p>
    <w:p>
      <w:pPr>
        <w:spacing w:line="360" w:lineRule="auto"/>
        <w:ind w:firstLine="525" w:firstLineChars="25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 xml:space="preserve"> 本表后附本单位证明（养老保险缴纳证明或劳动合同）。</w:t>
      </w:r>
    </w:p>
    <w:p>
      <w:pPr>
        <w:spacing w:line="360" w:lineRule="auto"/>
        <w:ind w:firstLine="525" w:firstLineChars="250"/>
        <w:rPr>
          <w:rFonts w:ascii="宋体" w:hAnsi="宋体" w:cs="宋体"/>
          <w:kern w:val="0"/>
          <w:szCs w:val="21"/>
        </w:rPr>
      </w:pPr>
    </w:p>
    <w:p>
      <w:pPr>
        <w:spacing w:line="360" w:lineRule="auto"/>
        <w:ind w:firstLine="525" w:firstLineChars="250"/>
        <w:rPr>
          <w:rFonts w:ascii="宋体" w:hAnsi="宋体" w:cs="宋体"/>
          <w:kern w:val="0"/>
          <w:szCs w:val="21"/>
        </w:rPr>
      </w:pPr>
    </w:p>
    <w:p>
      <w:pPr>
        <w:spacing w:line="360" w:lineRule="auto"/>
        <w:ind w:firstLine="525" w:firstLineChars="250"/>
        <w:rPr>
          <w:rFonts w:ascii="宋体" w:hAnsi="宋体" w:cs="宋体"/>
          <w:kern w:val="0"/>
          <w:szCs w:val="21"/>
        </w:rPr>
      </w:pPr>
    </w:p>
    <w:p>
      <w:pPr>
        <w:spacing w:line="360" w:lineRule="auto"/>
        <w:ind w:firstLine="525" w:firstLineChars="250"/>
        <w:rPr>
          <w:rFonts w:ascii="宋体" w:hAnsi="宋体" w:cs="宋体"/>
          <w:kern w:val="0"/>
          <w:szCs w:val="21"/>
        </w:rPr>
      </w:pPr>
    </w:p>
    <w:p>
      <w:pPr>
        <w:spacing w:line="360" w:lineRule="auto"/>
        <w:ind w:firstLine="525" w:firstLineChars="250"/>
        <w:rPr>
          <w:rFonts w:ascii="宋体" w:hAnsi="宋体" w:cs="宋体"/>
          <w:kern w:val="0"/>
          <w:szCs w:val="21"/>
        </w:rPr>
      </w:pPr>
    </w:p>
    <w:p>
      <w:pPr>
        <w:adjustRightInd w:val="0"/>
        <w:spacing w:line="360" w:lineRule="auto"/>
        <w:jc w:val="left"/>
        <w:textAlignment w:val="baseline"/>
        <w:outlineLvl w:val="1"/>
        <w:rPr>
          <w:rFonts w:ascii="宋体" w:hAnsi="宋体"/>
          <w:b/>
          <w:kern w:val="0"/>
          <w:sz w:val="32"/>
          <w:szCs w:val="32"/>
        </w:rPr>
      </w:pPr>
      <w:r>
        <w:rPr>
          <w:rFonts w:hint="eastAsia" w:ascii="宋体" w:hAnsi="宋体"/>
          <w:b/>
          <w:kern w:val="0"/>
          <w:sz w:val="32"/>
          <w:szCs w:val="32"/>
        </w:rPr>
        <w:t>附件</w:t>
      </w:r>
      <w:r>
        <w:rPr>
          <w:rFonts w:ascii="宋体" w:hAnsi="宋体"/>
          <w:b/>
          <w:kern w:val="0"/>
          <w:sz w:val="32"/>
          <w:szCs w:val="32"/>
        </w:rPr>
        <w:t>2</w:t>
      </w:r>
      <w:r>
        <w:rPr>
          <w:rFonts w:hint="eastAsia" w:ascii="宋体" w:hAnsi="宋体"/>
          <w:b/>
          <w:kern w:val="0"/>
          <w:sz w:val="32"/>
          <w:szCs w:val="32"/>
        </w:rPr>
        <w:t>：</w:t>
      </w:r>
      <w:bookmarkStart w:id="32" w:name="_Toc25920_WPSOffice_Level1"/>
      <w:bookmarkStart w:id="33" w:name="_Toc27742_WPSOffice_Level1"/>
      <w:bookmarkStart w:id="34" w:name="_Toc12336_WPSOffice_Level1"/>
    </w:p>
    <w:p>
      <w:pPr>
        <w:adjustRightInd w:val="0"/>
        <w:snapToGrid w:val="0"/>
        <w:spacing w:line="360" w:lineRule="auto"/>
        <w:jc w:val="center"/>
        <w:textAlignment w:val="baseline"/>
        <w:rPr>
          <w:rFonts w:ascii="宋体" w:hAnsi="宋体" w:cs="宋体"/>
          <w:b/>
          <w:kern w:val="0"/>
          <w:sz w:val="28"/>
          <w:szCs w:val="28"/>
        </w:rPr>
      </w:pPr>
      <w:r>
        <w:rPr>
          <w:rFonts w:hint="eastAsia" w:ascii="宋体" w:hAnsi="宋体" w:cs="宋体"/>
          <w:b/>
          <w:kern w:val="0"/>
          <w:sz w:val="28"/>
          <w:szCs w:val="28"/>
        </w:rPr>
        <w:t>履行合同所必需的设备和专业技术能力的书面声明</w:t>
      </w:r>
    </w:p>
    <w:p>
      <w:pPr>
        <w:adjustRightInd w:val="0"/>
        <w:spacing w:line="360" w:lineRule="auto"/>
        <w:jc w:val="left"/>
        <w:textAlignment w:val="baseline"/>
        <w:rPr>
          <w:rFonts w:ascii="宋体" w:hAnsi="宋体" w:cs="宋体"/>
          <w:spacing w:val="4"/>
          <w:kern w:val="0"/>
          <w:sz w:val="24"/>
          <w:szCs w:val="24"/>
          <w:u w:val="single"/>
        </w:rPr>
      </w:pPr>
    </w:p>
    <w:p>
      <w:pPr>
        <w:adjustRightInd w:val="0"/>
        <w:spacing w:before="240" w:beforeLines="100" w:after="120" w:afterLines="50" w:line="360" w:lineRule="auto"/>
        <w:ind w:firstLine="170"/>
        <w:jc w:val="left"/>
        <w:textAlignment w:val="baseline"/>
        <w:rPr>
          <w:rFonts w:ascii="宋体" w:hAnsi="宋体" w:cs="宋体"/>
          <w:spacing w:val="4"/>
          <w:kern w:val="0"/>
          <w:szCs w:val="21"/>
          <w:u w:val="single"/>
        </w:rPr>
      </w:pPr>
      <w:r>
        <w:rPr>
          <w:rFonts w:hint="eastAsia" w:ascii="宋体" w:hAnsi="宋体" w:cs="宋体"/>
          <w:spacing w:val="4"/>
          <w:kern w:val="0"/>
          <w:szCs w:val="21"/>
          <w:u w:val="single"/>
        </w:rPr>
        <w:t>陕西中诚信达项目管理有限公司：</w:t>
      </w:r>
    </w:p>
    <w:p>
      <w:pPr>
        <w:adjustRightInd w:val="0"/>
        <w:spacing w:before="240" w:beforeLines="100" w:after="120" w:afterLines="50" w:line="360" w:lineRule="auto"/>
        <w:ind w:firstLine="170"/>
        <w:jc w:val="left"/>
        <w:textAlignment w:val="baseline"/>
        <w:rPr>
          <w:rFonts w:ascii="宋体" w:hAnsi="宋体" w:cs="宋体"/>
          <w:spacing w:val="4"/>
          <w:kern w:val="0"/>
          <w:szCs w:val="21"/>
        </w:rPr>
      </w:pPr>
      <w:r>
        <w:rPr>
          <w:rFonts w:hint="eastAsia" w:ascii="宋体" w:hAnsi="宋体" w:cs="宋体"/>
          <w:spacing w:val="4"/>
          <w:kern w:val="0"/>
          <w:szCs w:val="21"/>
        </w:rPr>
        <w:t xml:space="preserve">  </w:t>
      </w:r>
      <w:r>
        <w:rPr>
          <w:rFonts w:hint="eastAsia" w:ascii="宋体" w:hAnsi="宋体" w:cs="宋体"/>
          <w:spacing w:val="4"/>
          <w:kern w:val="0"/>
          <w:szCs w:val="21"/>
          <w:u w:val="single"/>
        </w:rPr>
        <w:t xml:space="preserve">     （供应商名称）    </w:t>
      </w:r>
      <w:r>
        <w:rPr>
          <w:rFonts w:hint="eastAsia" w:ascii="宋体" w:hAnsi="宋体" w:cs="宋体"/>
          <w:spacing w:val="4"/>
          <w:kern w:val="0"/>
          <w:szCs w:val="21"/>
        </w:rPr>
        <w:t xml:space="preserve"> 于</w:t>
      </w:r>
      <w:r>
        <w:rPr>
          <w:rFonts w:hint="eastAsia" w:ascii="宋体" w:hAnsi="宋体" w:cs="宋体"/>
          <w:spacing w:val="4"/>
          <w:kern w:val="0"/>
          <w:szCs w:val="21"/>
          <w:u w:val="single"/>
        </w:rPr>
        <w:t xml:space="preserve">     </w:t>
      </w:r>
      <w:r>
        <w:rPr>
          <w:rFonts w:hint="eastAsia" w:ascii="宋体" w:hAnsi="宋体" w:cs="宋体"/>
          <w:spacing w:val="4"/>
          <w:kern w:val="0"/>
          <w:szCs w:val="21"/>
        </w:rPr>
        <w:t>年</w:t>
      </w:r>
      <w:r>
        <w:rPr>
          <w:rFonts w:hint="eastAsia" w:ascii="宋体" w:hAnsi="宋体" w:cs="宋体"/>
          <w:spacing w:val="4"/>
          <w:kern w:val="0"/>
          <w:szCs w:val="21"/>
          <w:u w:val="single"/>
        </w:rPr>
        <w:t xml:space="preserve">    </w:t>
      </w:r>
      <w:r>
        <w:rPr>
          <w:rFonts w:hint="eastAsia" w:ascii="宋体" w:hAnsi="宋体" w:cs="宋体"/>
          <w:spacing w:val="4"/>
          <w:kern w:val="0"/>
          <w:szCs w:val="21"/>
        </w:rPr>
        <w:t>月</w:t>
      </w:r>
      <w:r>
        <w:rPr>
          <w:rFonts w:hint="eastAsia" w:ascii="宋体" w:hAnsi="宋体" w:cs="宋体"/>
          <w:spacing w:val="4"/>
          <w:kern w:val="0"/>
          <w:szCs w:val="21"/>
          <w:u w:val="single"/>
        </w:rPr>
        <w:t xml:space="preserve">   </w:t>
      </w:r>
      <w:r>
        <w:rPr>
          <w:rFonts w:hint="eastAsia" w:ascii="宋体" w:hAnsi="宋体" w:cs="宋体"/>
          <w:spacing w:val="4"/>
          <w:kern w:val="0"/>
          <w:szCs w:val="21"/>
        </w:rPr>
        <w:t>日在中华人民共和国境内</w:t>
      </w:r>
      <w:r>
        <w:rPr>
          <w:rFonts w:hint="eastAsia" w:ascii="宋体" w:hAnsi="宋体" w:cs="宋体"/>
          <w:spacing w:val="4"/>
          <w:kern w:val="0"/>
          <w:szCs w:val="21"/>
          <w:u w:val="single"/>
        </w:rPr>
        <w:t xml:space="preserve">               （详细注册地址）     </w:t>
      </w:r>
      <w:r>
        <w:rPr>
          <w:rFonts w:hint="eastAsia" w:ascii="宋体" w:hAnsi="宋体" w:cs="宋体"/>
          <w:spacing w:val="4"/>
          <w:kern w:val="0"/>
          <w:szCs w:val="21"/>
        </w:rPr>
        <w:t>合法注册并经营，公司主营业务为</w:t>
      </w:r>
      <w:r>
        <w:rPr>
          <w:rFonts w:hint="eastAsia" w:ascii="宋体" w:hAnsi="宋体" w:cs="宋体"/>
          <w:spacing w:val="4"/>
          <w:kern w:val="0"/>
          <w:szCs w:val="21"/>
          <w:u w:val="single"/>
        </w:rPr>
        <w:t xml:space="preserve">                  </w:t>
      </w:r>
      <w:r>
        <w:rPr>
          <w:rFonts w:hint="eastAsia" w:ascii="宋体" w:hAnsi="宋体" w:cs="宋体"/>
          <w:spacing w:val="4"/>
          <w:kern w:val="0"/>
          <w:szCs w:val="21"/>
        </w:rPr>
        <w:t>，营业（生产经营）面积为</w:t>
      </w:r>
      <w:r>
        <w:rPr>
          <w:rFonts w:hint="eastAsia" w:ascii="宋体" w:hAnsi="宋体" w:cs="宋体"/>
          <w:spacing w:val="4"/>
          <w:kern w:val="0"/>
          <w:szCs w:val="21"/>
          <w:u w:val="single"/>
        </w:rPr>
        <w:t xml:space="preserve">             </w:t>
      </w:r>
      <w:r>
        <w:rPr>
          <w:rFonts w:hint="eastAsia" w:ascii="宋体" w:hAnsi="宋体" w:cs="宋体"/>
          <w:spacing w:val="4"/>
          <w:kern w:val="0"/>
          <w:szCs w:val="21"/>
        </w:rPr>
        <w:t xml:space="preserve"> ，现有员工数量为</w:t>
      </w:r>
      <w:r>
        <w:rPr>
          <w:rFonts w:hint="eastAsia" w:ascii="宋体" w:hAnsi="宋体" w:cs="宋体"/>
          <w:spacing w:val="4"/>
          <w:kern w:val="0"/>
          <w:szCs w:val="21"/>
          <w:u w:val="single"/>
        </w:rPr>
        <w:t xml:space="preserve">         </w:t>
      </w:r>
      <w:r>
        <w:rPr>
          <w:rFonts w:hint="eastAsia" w:ascii="宋体" w:hAnsi="宋体" w:cs="宋体"/>
          <w:spacing w:val="4"/>
          <w:kern w:val="0"/>
          <w:szCs w:val="21"/>
        </w:rPr>
        <w:t>，本公司郑重承诺，具有履行本合同所必需的设备和专业技术能力。</w:t>
      </w:r>
      <w:r>
        <w:rPr>
          <w:rFonts w:hint="eastAsia" w:ascii="宋体" w:hAnsi="宋体" w:cs="宋体"/>
          <w:kern w:val="0"/>
          <w:szCs w:val="21"/>
        </w:rPr>
        <w:t>如有不实，我方将无条件地退出本项目的采购活动，并遵照《政府采购法》有关"提供虚假材料的规定"接受处罚。</w:t>
      </w:r>
      <w:r>
        <w:rPr>
          <w:rFonts w:hint="eastAsia" w:ascii="宋体" w:hAnsi="宋体" w:cs="宋体"/>
          <w:kern w:val="0"/>
          <w:szCs w:val="21"/>
        </w:rPr>
        <w:br w:type="textWrapping"/>
      </w:r>
    </w:p>
    <w:p>
      <w:pPr>
        <w:adjustRightInd w:val="0"/>
        <w:spacing w:before="240" w:beforeLines="100" w:after="120" w:afterLines="50" w:line="360" w:lineRule="auto"/>
        <w:jc w:val="left"/>
        <w:textAlignment w:val="baseline"/>
        <w:rPr>
          <w:rFonts w:ascii="宋体" w:hAnsi="宋体" w:cs="宋体"/>
          <w:spacing w:val="4"/>
          <w:kern w:val="0"/>
          <w:szCs w:val="21"/>
        </w:rPr>
      </w:pPr>
    </w:p>
    <w:p>
      <w:pPr>
        <w:adjustRightInd w:val="0"/>
        <w:spacing w:before="240" w:beforeLines="100" w:after="120" w:afterLines="50" w:line="360" w:lineRule="auto"/>
        <w:ind w:firstLine="170"/>
        <w:jc w:val="left"/>
        <w:textAlignment w:val="baseline"/>
        <w:rPr>
          <w:rFonts w:ascii="宋体" w:hAnsi="宋体" w:cs="宋体"/>
          <w:spacing w:val="4"/>
          <w:kern w:val="0"/>
          <w:szCs w:val="21"/>
        </w:rPr>
      </w:pPr>
    </w:p>
    <w:p>
      <w:pPr>
        <w:adjustRightInd w:val="0"/>
        <w:spacing w:before="240" w:beforeLines="100" w:after="120" w:afterLines="50" w:line="360" w:lineRule="auto"/>
        <w:ind w:firstLine="170"/>
        <w:jc w:val="left"/>
        <w:textAlignment w:val="baseline"/>
        <w:rPr>
          <w:rFonts w:ascii="宋体" w:hAnsi="宋体" w:cs="宋体"/>
          <w:spacing w:val="4"/>
          <w:kern w:val="0"/>
          <w:szCs w:val="21"/>
        </w:rPr>
      </w:pPr>
    </w:p>
    <w:p>
      <w:pPr>
        <w:adjustRightInd w:val="0"/>
        <w:spacing w:line="360" w:lineRule="auto"/>
        <w:ind w:firstLine="3360" w:firstLineChars="1600"/>
        <w:jc w:val="left"/>
        <w:textAlignment w:val="baseline"/>
        <w:rPr>
          <w:rFonts w:ascii="宋体" w:hAnsi="宋体" w:cs="宋体"/>
          <w:kern w:val="0"/>
          <w:szCs w:val="21"/>
        </w:rPr>
      </w:pPr>
    </w:p>
    <w:p>
      <w:pPr>
        <w:adjustRightInd w:val="0"/>
        <w:spacing w:line="360" w:lineRule="auto"/>
        <w:ind w:firstLine="3360" w:firstLineChars="1600"/>
        <w:jc w:val="left"/>
        <w:textAlignment w:val="baseline"/>
        <w:rPr>
          <w:rFonts w:ascii="宋体" w:hAnsi="宋体" w:cs="宋体"/>
          <w:kern w:val="0"/>
          <w:szCs w:val="21"/>
        </w:rPr>
      </w:pPr>
    </w:p>
    <w:p>
      <w:pPr>
        <w:adjustRightInd w:val="0"/>
        <w:spacing w:line="360" w:lineRule="auto"/>
        <w:ind w:firstLine="3360" w:firstLineChars="1600"/>
        <w:jc w:val="left"/>
        <w:textAlignment w:val="baseline"/>
        <w:rPr>
          <w:rFonts w:ascii="宋体" w:hAnsi="宋体" w:cs="宋体"/>
          <w:kern w:val="0"/>
          <w:szCs w:val="21"/>
        </w:rPr>
      </w:pPr>
    </w:p>
    <w:p>
      <w:pPr>
        <w:adjustRightInd w:val="0"/>
        <w:spacing w:line="360" w:lineRule="auto"/>
        <w:ind w:firstLine="3360" w:firstLineChars="1600"/>
        <w:jc w:val="left"/>
        <w:textAlignment w:val="baseline"/>
        <w:rPr>
          <w:rFonts w:ascii="宋体" w:hAnsi="宋体" w:cs="宋体"/>
          <w:kern w:val="0"/>
          <w:szCs w:val="21"/>
        </w:rPr>
      </w:pPr>
      <w:r>
        <w:rPr>
          <w:rFonts w:hint="eastAsia" w:ascii="宋体" w:hAnsi="宋体" w:cs="宋体"/>
          <w:kern w:val="0"/>
          <w:szCs w:val="21"/>
        </w:rPr>
        <w:t>供应商名称（加盖公章）：</w:t>
      </w:r>
      <w:r>
        <w:rPr>
          <w:rFonts w:hint="eastAsia" w:ascii="宋体" w:hAnsi="宋体" w:cs="宋体"/>
          <w:kern w:val="0"/>
          <w:szCs w:val="21"/>
          <w:u w:val="single"/>
        </w:rPr>
        <w:t xml:space="preserve">                       </w:t>
      </w:r>
    </w:p>
    <w:p>
      <w:pPr>
        <w:adjustRightInd w:val="0"/>
        <w:spacing w:line="360" w:lineRule="auto"/>
        <w:ind w:firstLine="3360" w:firstLineChars="1600"/>
        <w:jc w:val="left"/>
        <w:textAlignment w:val="baseline"/>
        <w:rPr>
          <w:rFonts w:ascii="宋体" w:hAnsi="宋体" w:cs="宋体"/>
          <w:kern w:val="0"/>
          <w:szCs w:val="21"/>
          <w:u w:val="single"/>
        </w:rPr>
      </w:pPr>
      <w:r>
        <w:rPr>
          <w:rFonts w:hint="eastAsia" w:ascii="宋体" w:hAnsi="宋体" w:cs="宋体"/>
          <w:kern w:val="0"/>
          <w:szCs w:val="21"/>
        </w:rPr>
        <w:t>法定代表人或授权代表（签字或盖章）：</w:t>
      </w:r>
      <w:r>
        <w:rPr>
          <w:rFonts w:hint="eastAsia" w:ascii="宋体" w:hAnsi="宋体" w:cs="宋体"/>
          <w:kern w:val="0"/>
          <w:szCs w:val="21"/>
          <w:u w:val="single"/>
        </w:rPr>
        <w:t xml:space="preserve">             </w:t>
      </w:r>
    </w:p>
    <w:p>
      <w:pPr>
        <w:adjustRightInd w:val="0"/>
        <w:spacing w:line="360" w:lineRule="auto"/>
        <w:ind w:firstLine="3360" w:firstLineChars="1600"/>
        <w:jc w:val="left"/>
        <w:textAlignment w:val="baseline"/>
        <w:outlineLvl w:val="1"/>
        <w:rPr>
          <w:rFonts w:ascii="宋体" w:hAnsi="宋体" w:cs="宋体"/>
          <w:kern w:val="0"/>
          <w:szCs w:val="21"/>
          <w:u w:val="single"/>
        </w:rPr>
      </w:pPr>
      <w:r>
        <w:rPr>
          <w:rFonts w:hint="eastAsia" w:ascii="宋体" w:hAnsi="宋体" w:cs="宋体"/>
          <w:kern w:val="0"/>
          <w:szCs w:val="21"/>
        </w:rPr>
        <w:t>日    期：</w:t>
      </w:r>
      <w:r>
        <w:rPr>
          <w:rFonts w:hint="eastAsia" w:ascii="宋体" w:hAnsi="宋体" w:cs="宋体"/>
          <w:kern w:val="0"/>
          <w:szCs w:val="21"/>
          <w:u w:val="single"/>
        </w:rPr>
        <w:t xml:space="preserve">                             </w:t>
      </w:r>
    </w:p>
    <w:p>
      <w:pPr>
        <w:adjustRightInd w:val="0"/>
        <w:spacing w:line="360" w:lineRule="auto"/>
        <w:ind w:firstLine="1920" w:firstLineChars="800"/>
        <w:jc w:val="left"/>
        <w:textAlignment w:val="baseline"/>
        <w:outlineLvl w:val="1"/>
        <w:rPr>
          <w:rFonts w:ascii="宋体" w:hAnsi="宋体" w:cs="宋体"/>
          <w:kern w:val="0"/>
          <w:sz w:val="24"/>
          <w:szCs w:val="16"/>
          <w:u w:val="single"/>
        </w:rPr>
      </w:pPr>
    </w:p>
    <w:p>
      <w:pPr>
        <w:adjustRightInd w:val="0"/>
        <w:spacing w:line="360" w:lineRule="auto"/>
        <w:ind w:firstLine="1920" w:firstLineChars="800"/>
        <w:jc w:val="left"/>
        <w:textAlignment w:val="baseline"/>
        <w:outlineLvl w:val="1"/>
        <w:rPr>
          <w:rFonts w:ascii="宋体" w:hAnsi="宋体" w:cs="宋体"/>
          <w:kern w:val="0"/>
          <w:sz w:val="24"/>
          <w:szCs w:val="16"/>
          <w:u w:val="single"/>
        </w:rPr>
      </w:pPr>
    </w:p>
    <w:p>
      <w:pPr>
        <w:adjustRightInd w:val="0"/>
        <w:spacing w:line="360" w:lineRule="auto"/>
        <w:ind w:firstLine="1920" w:firstLineChars="800"/>
        <w:jc w:val="left"/>
        <w:textAlignment w:val="baseline"/>
        <w:outlineLvl w:val="1"/>
        <w:rPr>
          <w:rFonts w:ascii="宋体" w:hAnsi="宋体" w:cs="宋体"/>
          <w:kern w:val="0"/>
          <w:sz w:val="24"/>
          <w:szCs w:val="16"/>
          <w:u w:val="single"/>
        </w:rPr>
      </w:pPr>
    </w:p>
    <w:p>
      <w:pPr>
        <w:adjustRightInd w:val="0"/>
        <w:spacing w:line="360" w:lineRule="auto"/>
        <w:ind w:firstLine="1920" w:firstLineChars="800"/>
        <w:jc w:val="left"/>
        <w:textAlignment w:val="baseline"/>
        <w:outlineLvl w:val="1"/>
        <w:rPr>
          <w:rFonts w:ascii="宋体" w:hAnsi="宋体" w:cs="宋体"/>
          <w:kern w:val="0"/>
          <w:sz w:val="24"/>
          <w:szCs w:val="16"/>
          <w:u w:val="single"/>
        </w:rPr>
      </w:pPr>
    </w:p>
    <w:p>
      <w:pPr>
        <w:adjustRightInd w:val="0"/>
        <w:spacing w:line="360" w:lineRule="auto"/>
        <w:ind w:firstLine="1920" w:firstLineChars="800"/>
        <w:jc w:val="left"/>
        <w:textAlignment w:val="baseline"/>
        <w:outlineLvl w:val="1"/>
        <w:rPr>
          <w:rFonts w:ascii="宋体" w:hAnsi="宋体" w:cs="宋体"/>
          <w:kern w:val="0"/>
          <w:sz w:val="24"/>
          <w:szCs w:val="16"/>
          <w:u w:val="single"/>
        </w:rPr>
      </w:pPr>
    </w:p>
    <w:p>
      <w:pPr>
        <w:adjustRightInd w:val="0"/>
        <w:spacing w:line="360" w:lineRule="auto"/>
        <w:ind w:firstLine="1920" w:firstLineChars="800"/>
        <w:jc w:val="left"/>
        <w:textAlignment w:val="baseline"/>
        <w:outlineLvl w:val="1"/>
        <w:rPr>
          <w:rFonts w:ascii="宋体" w:hAnsi="宋体" w:cs="宋体"/>
          <w:kern w:val="0"/>
          <w:sz w:val="24"/>
          <w:szCs w:val="16"/>
          <w:u w:val="single"/>
        </w:rPr>
      </w:pPr>
    </w:p>
    <w:p>
      <w:pPr>
        <w:adjustRightInd w:val="0"/>
        <w:spacing w:line="360" w:lineRule="auto"/>
        <w:ind w:firstLine="1920" w:firstLineChars="800"/>
        <w:jc w:val="left"/>
        <w:textAlignment w:val="baseline"/>
        <w:outlineLvl w:val="1"/>
        <w:rPr>
          <w:rFonts w:ascii="宋体" w:hAnsi="宋体" w:cs="宋体"/>
          <w:kern w:val="0"/>
          <w:sz w:val="24"/>
          <w:szCs w:val="16"/>
          <w:u w:val="single"/>
        </w:rPr>
      </w:pPr>
    </w:p>
    <w:p>
      <w:pPr>
        <w:adjustRightInd w:val="0"/>
        <w:spacing w:line="360" w:lineRule="auto"/>
        <w:ind w:firstLine="1920" w:firstLineChars="800"/>
        <w:jc w:val="left"/>
        <w:textAlignment w:val="baseline"/>
        <w:outlineLvl w:val="1"/>
        <w:rPr>
          <w:rFonts w:ascii="宋体" w:hAnsi="宋体" w:cs="宋体"/>
          <w:kern w:val="0"/>
          <w:sz w:val="24"/>
          <w:szCs w:val="16"/>
          <w:u w:val="single"/>
        </w:rPr>
      </w:pPr>
    </w:p>
    <w:p>
      <w:pPr>
        <w:adjustRightInd w:val="0"/>
        <w:spacing w:line="360" w:lineRule="auto"/>
        <w:jc w:val="left"/>
        <w:textAlignment w:val="baseline"/>
        <w:outlineLvl w:val="1"/>
        <w:rPr>
          <w:rFonts w:ascii="宋体" w:hAnsi="宋体"/>
          <w:b/>
          <w:kern w:val="0"/>
          <w:sz w:val="32"/>
          <w:szCs w:val="32"/>
        </w:rPr>
      </w:pPr>
    </w:p>
    <w:p>
      <w:pPr>
        <w:adjustRightInd w:val="0"/>
        <w:spacing w:line="360" w:lineRule="auto"/>
        <w:jc w:val="left"/>
        <w:textAlignment w:val="baseline"/>
        <w:outlineLvl w:val="1"/>
        <w:rPr>
          <w:rFonts w:ascii="宋体" w:hAnsi="宋体" w:cs="宋体"/>
          <w:b/>
          <w:kern w:val="0"/>
          <w:sz w:val="32"/>
          <w:szCs w:val="32"/>
        </w:rPr>
      </w:pPr>
      <w:r>
        <w:rPr>
          <w:rFonts w:hint="eastAsia" w:ascii="宋体" w:hAnsi="宋体" w:cs="宋体"/>
          <w:b/>
          <w:kern w:val="0"/>
          <w:sz w:val="32"/>
          <w:szCs w:val="32"/>
        </w:rPr>
        <w:t>附件3：</w:t>
      </w:r>
    </w:p>
    <w:p>
      <w:pPr>
        <w:adjustRightInd w:val="0"/>
        <w:spacing w:line="360" w:lineRule="auto"/>
        <w:jc w:val="center"/>
        <w:textAlignment w:val="baseline"/>
        <w:outlineLvl w:val="1"/>
        <w:rPr>
          <w:rFonts w:ascii="宋体" w:hAnsi="宋体"/>
          <w:b/>
          <w:kern w:val="0"/>
          <w:sz w:val="32"/>
          <w:szCs w:val="32"/>
        </w:rPr>
      </w:pPr>
      <w:r>
        <w:rPr>
          <w:rFonts w:hint="eastAsia" w:ascii="宋体" w:hAnsi="宋体" w:cs="宋体"/>
          <w:b/>
          <w:spacing w:val="-6"/>
          <w:kern w:val="0"/>
          <w:sz w:val="28"/>
          <w:szCs w:val="28"/>
        </w:rPr>
        <w:t>近三年无重大违法、违纪书面声明</w:t>
      </w:r>
      <w:bookmarkEnd w:id="32"/>
      <w:bookmarkEnd w:id="33"/>
      <w:bookmarkEnd w:id="34"/>
    </w:p>
    <w:p>
      <w:pPr>
        <w:adjustRightInd w:val="0"/>
        <w:spacing w:line="360" w:lineRule="auto"/>
        <w:jc w:val="left"/>
        <w:textAlignment w:val="baseline"/>
        <w:rPr>
          <w:rFonts w:ascii="宋体" w:hAnsi="宋体" w:cs="宋体"/>
          <w:kern w:val="0"/>
          <w:sz w:val="24"/>
          <w:szCs w:val="20"/>
        </w:rPr>
      </w:pPr>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陕西中诚信达项目管理有限公司</w:t>
      </w:r>
    </w:p>
    <w:p>
      <w:pPr>
        <w:widowControl/>
        <w:spacing w:line="360" w:lineRule="auto"/>
        <w:ind w:firstLine="420"/>
        <w:jc w:val="left"/>
        <w:rPr>
          <w:rFonts w:ascii="宋体" w:hAnsi="宋体" w:cs="宋体"/>
          <w:kern w:val="0"/>
          <w:szCs w:val="21"/>
        </w:rPr>
      </w:pPr>
      <w:r>
        <w:rPr>
          <w:rFonts w:hint="eastAsia" w:ascii="宋体" w:hAnsi="宋体" w:cs="宋体"/>
          <w:kern w:val="0"/>
          <w:szCs w:val="21"/>
          <w:shd w:val="clear" w:color="auto" w:fill="FFFFFF"/>
        </w:rPr>
        <w:t>我方作为项目名称</w:t>
      </w:r>
      <w:r>
        <w:rPr>
          <w:rFonts w:ascii="宋体" w:hAnsi="宋体" w:cs="宋体"/>
          <w:kern w:val="0"/>
          <w:szCs w:val="21"/>
          <w:shd w:val="clear" w:color="auto" w:fill="FFFFFF"/>
        </w:rPr>
        <w:t xml:space="preserve">: </w:t>
      </w:r>
      <w:r>
        <w:rPr>
          <w:rFonts w:ascii="宋体" w:hAnsi="宋体" w:cs="宋体"/>
          <w:kern w:val="0"/>
          <w:szCs w:val="21"/>
          <w:u w:val="single"/>
          <w:shd w:val="clear" w:color="auto" w:fill="FFFFFF"/>
        </w:rPr>
        <w:t xml:space="preserve">            </w:t>
      </w:r>
      <w:r>
        <w:rPr>
          <w:rFonts w:hint="eastAsia" w:ascii="宋体" w:hAnsi="宋体" w:cs="宋体"/>
          <w:kern w:val="0"/>
          <w:szCs w:val="21"/>
          <w:u w:val="single"/>
          <w:shd w:val="clear" w:color="auto" w:fill="FFFFFF"/>
        </w:rPr>
        <w:t>（</w:t>
      </w:r>
      <w:r>
        <w:rPr>
          <w:rFonts w:hint="eastAsia" w:ascii="宋体" w:hAnsi="宋体" w:cs="宋体"/>
          <w:kern w:val="0"/>
          <w:szCs w:val="21"/>
          <w:shd w:val="clear" w:color="auto" w:fill="FFFFFF"/>
        </w:rPr>
        <w:t>项目编号：</w:t>
      </w:r>
      <w:r>
        <w:rPr>
          <w:rFonts w:ascii="宋体" w:hAnsi="宋体" w:cs="宋体"/>
          <w:kern w:val="0"/>
          <w:szCs w:val="21"/>
          <w:u w:val="single"/>
          <w:shd w:val="clear" w:color="auto" w:fill="FFFFFF"/>
        </w:rPr>
        <w:t xml:space="preserve">          </w:t>
      </w:r>
      <w:r>
        <w:rPr>
          <w:rFonts w:hint="eastAsia" w:ascii="宋体" w:hAnsi="宋体" w:cs="宋体"/>
          <w:kern w:val="0"/>
          <w:szCs w:val="21"/>
          <w:shd w:val="clear" w:color="auto" w:fill="FFFFFF"/>
        </w:rPr>
        <w:t>）的供应商，在此郑重声明：</w:t>
      </w:r>
      <w:r>
        <w:rPr>
          <w:rFonts w:ascii="宋体" w:hAnsi="宋体" w:cs="宋体"/>
          <w:kern w:val="0"/>
          <w:szCs w:val="21"/>
          <w:shd w:val="clear" w:color="auto" w:fill="FFFFFF"/>
        </w:rPr>
        <w:t xml:space="preserve"> </w:t>
      </w:r>
    </w:p>
    <w:p>
      <w:pPr>
        <w:widowControl/>
        <w:spacing w:line="360" w:lineRule="auto"/>
        <w:ind w:firstLine="420"/>
        <w:jc w:val="left"/>
        <w:rPr>
          <w:rFonts w:ascii="宋体" w:hAnsi="宋体" w:cs="宋体"/>
          <w:kern w:val="0"/>
          <w:szCs w:val="21"/>
        </w:rPr>
      </w:pPr>
      <w:r>
        <w:rPr>
          <w:rFonts w:ascii="宋体" w:hAnsi="宋体" w:cs="宋体"/>
          <w:kern w:val="0"/>
          <w:szCs w:val="21"/>
          <w:shd w:val="clear" w:color="auto" w:fill="FFFFFF"/>
        </w:rPr>
        <w:t>1</w:t>
      </w:r>
      <w:r>
        <w:rPr>
          <w:rFonts w:hint="eastAsia" w:ascii="宋体" w:hAnsi="宋体" w:cs="宋体"/>
          <w:kern w:val="0"/>
          <w:szCs w:val="21"/>
          <w:shd w:val="clear" w:color="auto" w:fill="FFFFFF"/>
        </w:rPr>
        <w:t>、在参加本次政府采购活动前</w:t>
      </w:r>
      <w:r>
        <w:rPr>
          <w:rFonts w:ascii="宋体" w:hAnsi="宋体" w:cs="宋体"/>
          <w:kern w:val="0"/>
          <w:szCs w:val="21"/>
          <w:shd w:val="clear" w:color="auto" w:fill="FFFFFF"/>
        </w:rPr>
        <w:t>3</w:t>
      </w:r>
      <w:r>
        <w:rPr>
          <w:rFonts w:hint="eastAsia" w:ascii="宋体" w:hAnsi="宋体" w:cs="宋体"/>
          <w:kern w:val="0"/>
          <w:szCs w:val="21"/>
          <w:shd w:val="clear" w:color="auto" w:fill="FFFFFF"/>
        </w:rPr>
        <w:t>年内的经营活动中</w:t>
      </w:r>
      <w:r>
        <w:rPr>
          <w:rFonts w:ascii="宋体" w:hAnsi="宋体" w:cs="宋体"/>
          <w:kern w:val="0"/>
          <w:szCs w:val="21"/>
          <w:u w:val="single"/>
          <w:shd w:val="clear" w:color="auto" w:fill="FFFFFF"/>
        </w:rPr>
        <w:t xml:space="preserve">          </w:t>
      </w:r>
      <w:r>
        <w:rPr>
          <w:rFonts w:hint="eastAsia" w:ascii="宋体" w:hAnsi="宋体" w:cs="宋体"/>
          <w:kern w:val="0"/>
          <w:szCs w:val="21"/>
          <w:shd w:val="clear" w:color="auto" w:fill="FFFFFF"/>
        </w:rPr>
        <w:t>填“没有”或“有”）重大违法记录。供应商在参加政府采购活动前</w:t>
      </w:r>
      <w:r>
        <w:rPr>
          <w:rFonts w:ascii="宋体" w:hAnsi="宋体" w:cs="宋体"/>
          <w:kern w:val="0"/>
          <w:szCs w:val="21"/>
          <w:shd w:val="clear" w:color="auto" w:fill="FFFFFF"/>
        </w:rPr>
        <w:t>3</w:t>
      </w:r>
      <w:r>
        <w:rPr>
          <w:rFonts w:hint="eastAsia" w:ascii="宋体" w:hAnsi="宋体" w:cs="宋体"/>
          <w:kern w:val="0"/>
          <w:szCs w:val="21"/>
          <w:shd w:val="clear" w:color="auto" w:fill="FFFFFF"/>
        </w:rPr>
        <w:t>年内因违法经营被禁止在一定期限内参加政府采购活动，期限届满的，可以参加政府采购活动，但应提供期限届满的证明材料。</w:t>
      </w:r>
      <w:r>
        <w:rPr>
          <w:rFonts w:ascii="宋体" w:hAnsi="宋体" w:cs="宋体"/>
          <w:kern w:val="0"/>
          <w:szCs w:val="21"/>
          <w:shd w:val="clear" w:color="auto" w:fill="FFFFFF"/>
        </w:rPr>
        <w:t xml:space="preserve"> </w:t>
      </w:r>
    </w:p>
    <w:p>
      <w:pPr>
        <w:widowControl/>
        <w:spacing w:line="360" w:lineRule="auto"/>
        <w:ind w:firstLine="420"/>
        <w:jc w:val="left"/>
        <w:rPr>
          <w:rFonts w:ascii="宋体" w:hAnsi="宋体" w:cs="宋体"/>
          <w:kern w:val="0"/>
          <w:szCs w:val="21"/>
        </w:rPr>
      </w:pPr>
      <w:r>
        <w:rPr>
          <w:rFonts w:ascii="宋体" w:hAnsi="宋体" w:cs="宋体"/>
          <w:kern w:val="0"/>
          <w:szCs w:val="21"/>
          <w:shd w:val="clear" w:color="auto" w:fill="FFFFFF"/>
        </w:rPr>
        <w:t>2</w:t>
      </w:r>
      <w:r>
        <w:rPr>
          <w:rFonts w:hint="eastAsia" w:ascii="宋体" w:hAnsi="宋体" w:cs="宋体"/>
          <w:kern w:val="0"/>
          <w:szCs w:val="21"/>
          <w:shd w:val="clear" w:color="auto" w:fill="FFFFFF"/>
        </w:rPr>
        <w:t>、我方</w:t>
      </w:r>
      <w:r>
        <w:rPr>
          <w:rFonts w:ascii="宋体" w:hAnsi="宋体" w:cs="宋体"/>
          <w:kern w:val="0"/>
          <w:szCs w:val="21"/>
          <w:u w:val="single"/>
          <w:shd w:val="clear" w:color="auto" w:fill="FFFFFF"/>
        </w:rPr>
        <w:t xml:space="preserve">          </w:t>
      </w:r>
      <w:r>
        <w:rPr>
          <w:rFonts w:hint="eastAsia" w:ascii="宋体" w:hAnsi="宋体" w:cs="宋体"/>
          <w:kern w:val="0"/>
          <w:szCs w:val="21"/>
          <w:shd w:val="clear" w:color="auto" w:fill="FFFFFF"/>
        </w:rPr>
        <w:t>（填“未被列入”或“被列入”）失信被执行人名单。</w:t>
      </w:r>
    </w:p>
    <w:p>
      <w:pPr>
        <w:widowControl/>
        <w:spacing w:line="360" w:lineRule="auto"/>
        <w:ind w:firstLine="420"/>
        <w:jc w:val="left"/>
        <w:rPr>
          <w:rFonts w:ascii="宋体" w:hAnsi="宋体" w:cs="宋体"/>
          <w:kern w:val="0"/>
          <w:szCs w:val="21"/>
        </w:rPr>
      </w:pPr>
      <w:r>
        <w:rPr>
          <w:rFonts w:ascii="宋体" w:hAnsi="宋体" w:cs="宋体"/>
          <w:kern w:val="0"/>
          <w:szCs w:val="21"/>
          <w:shd w:val="clear" w:color="auto" w:fill="FFFFFF"/>
        </w:rPr>
        <w:t>3</w:t>
      </w:r>
      <w:r>
        <w:rPr>
          <w:rFonts w:hint="eastAsia" w:ascii="宋体" w:hAnsi="宋体" w:cs="宋体"/>
          <w:kern w:val="0"/>
          <w:szCs w:val="21"/>
          <w:shd w:val="clear" w:color="auto" w:fill="FFFFFF"/>
        </w:rPr>
        <w:t>、我方</w:t>
      </w:r>
      <w:r>
        <w:rPr>
          <w:rFonts w:ascii="宋体" w:hAnsi="宋体" w:cs="宋体"/>
          <w:kern w:val="0"/>
          <w:szCs w:val="21"/>
          <w:u w:val="single"/>
          <w:shd w:val="clear" w:color="auto" w:fill="FFFFFF"/>
        </w:rPr>
        <w:t xml:space="preserve">          </w:t>
      </w:r>
      <w:r>
        <w:rPr>
          <w:rFonts w:hint="eastAsia" w:ascii="宋体" w:hAnsi="宋体" w:cs="宋体"/>
          <w:kern w:val="0"/>
          <w:szCs w:val="21"/>
          <w:shd w:val="clear" w:color="auto" w:fill="FFFFFF"/>
        </w:rPr>
        <w:t>（填“未被列入”或“被列入”）重大税收违法案件当事人名单。</w:t>
      </w:r>
      <w:r>
        <w:rPr>
          <w:rFonts w:ascii="宋体" w:hAnsi="宋体" w:cs="宋体"/>
          <w:kern w:val="0"/>
          <w:szCs w:val="21"/>
          <w:shd w:val="clear" w:color="auto" w:fill="FFFFFF"/>
        </w:rPr>
        <w:t xml:space="preserve"> </w:t>
      </w:r>
    </w:p>
    <w:p>
      <w:pPr>
        <w:widowControl/>
        <w:spacing w:line="360" w:lineRule="auto"/>
        <w:ind w:firstLine="420"/>
        <w:jc w:val="left"/>
        <w:rPr>
          <w:rFonts w:ascii="宋体" w:hAnsi="宋体" w:cs="宋体"/>
          <w:kern w:val="0"/>
          <w:szCs w:val="21"/>
        </w:rPr>
      </w:pPr>
      <w:r>
        <w:rPr>
          <w:rFonts w:ascii="宋体" w:hAnsi="宋体" w:cs="宋体"/>
          <w:kern w:val="0"/>
          <w:szCs w:val="21"/>
          <w:shd w:val="clear" w:color="auto" w:fill="FFFFFF"/>
        </w:rPr>
        <w:t>4</w:t>
      </w:r>
      <w:r>
        <w:rPr>
          <w:rFonts w:hint="eastAsia" w:ascii="宋体" w:hAnsi="宋体" w:cs="宋体"/>
          <w:kern w:val="0"/>
          <w:szCs w:val="21"/>
          <w:shd w:val="clear" w:color="auto" w:fill="FFFFFF"/>
        </w:rPr>
        <w:t>、我方</w:t>
      </w:r>
      <w:r>
        <w:rPr>
          <w:rFonts w:ascii="宋体" w:hAnsi="宋体" w:cs="宋体"/>
          <w:kern w:val="0"/>
          <w:szCs w:val="21"/>
          <w:u w:val="single"/>
          <w:shd w:val="clear" w:color="auto" w:fill="FFFFFF"/>
        </w:rPr>
        <w:t xml:space="preserve">          </w:t>
      </w:r>
      <w:r>
        <w:rPr>
          <w:rFonts w:hint="eastAsia" w:ascii="宋体" w:hAnsi="宋体" w:cs="宋体"/>
          <w:kern w:val="0"/>
          <w:szCs w:val="21"/>
          <w:shd w:val="clear" w:color="auto" w:fill="FFFFFF"/>
        </w:rPr>
        <w:t>（填“未被列入”或“被列入”）政府采购严重违法失信行为记录名单。</w:t>
      </w:r>
      <w:r>
        <w:rPr>
          <w:rFonts w:ascii="宋体" w:hAnsi="宋体" w:cs="宋体"/>
          <w:kern w:val="0"/>
          <w:szCs w:val="21"/>
          <w:shd w:val="clear" w:color="auto" w:fill="FFFFFF"/>
        </w:rPr>
        <w:t xml:space="preserve"> </w:t>
      </w:r>
    </w:p>
    <w:p>
      <w:pPr>
        <w:widowControl/>
        <w:spacing w:line="360" w:lineRule="auto"/>
        <w:ind w:firstLine="420"/>
        <w:jc w:val="left"/>
        <w:rPr>
          <w:rFonts w:ascii="宋体" w:hAnsi="宋体" w:cs="宋体"/>
          <w:kern w:val="0"/>
          <w:szCs w:val="21"/>
        </w:rPr>
      </w:pPr>
      <w:r>
        <w:rPr>
          <w:rFonts w:hint="eastAsia" w:ascii="宋体" w:hAnsi="宋体" w:cs="宋体"/>
          <w:kern w:val="0"/>
          <w:szCs w:val="21"/>
          <w:shd w:val="clear" w:color="auto" w:fill="FFFFFF"/>
        </w:rPr>
        <w:t>如有不实，我方将无条件地退出本项目的采购活动，并遵照《政府采购法》有关“提供虚假材料的规定”接受处罚。</w:t>
      </w:r>
      <w:r>
        <w:rPr>
          <w:rFonts w:ascii="宋体" w:hAnsi="宋体" w:cs="宋体"/>
          <w:kern w:val="0"/>
          <w:szCs w:val="21"/>
          <w:shd w:val="clear" w:color="auto" w:fill="FFFFFF"/>
        </w:rPr>
        <w:t xml:space="preserve"> </w:t>
      </w:r>
    </w:p>
    <w:p>
      <w:pPr>
        <w:widowControl/>
        <w:spacing w:line="360" w:lineRule="auto"/>
        <w:ind w:firstLine="420"/>
        <w:jc w:val="left"/>
        <w:rPr>
          <w:rFonts w:ascii="宋体" w:hAnsi="宋体" w:cs="宋体"/>
          <w:kern w:val="0"/>
          <w:szCs w:val="21"/>
        </w:rPr>
      </w:pPr>
      <w:r>
        <w:rPr>
          <w:rFonts w:hint="eastAsia" w:ascii="宋体" w:hAnsi="宋体" w:cs="宋体"/>
          <w:kern w:val="0"/>
          <w:szCs w:val="21"/>
          <w:shd w:val="clear" w:color="auto" w:fill="FFFFFF"/>
        </w:rPr>
        <w:t>特此声明。</w:t>
      </w:r>
      <w:r>
        <w:rPr>
          <w:rFonts w:ascii="宋体" w:hAnsi="宋体" w:cs="宋体"/>
          <w:kern w:val="0"/>
          <w:szCs w:val="21"/>
          <w:shd w:val="clear" w:color="auto" w:fill="FFFFFF"/>
        </w:rPr>
        <w:t xml:space="preserve"> </w:t>
      </w:r>
    </w:p>
    <w:p>
      <w:pPr>
        <w:widowControl/>
        <w:spacing w:line="360" w:lineRule="auto"/>
        <w:ind w:firstLine="3528"/>
        <w:jc w:val="left"/>
        <w:rPr>
          <w:rFonts w:ascii="宋体" w:hAnsi="宋体" w:cs="宋体"/>
          <w:kern w:val="0"/>
          <w:szCs w:val="21"/>
          <w:shd w:val="clear" w:color="auto" w:fill="FFFFFF"/>
        </w:rPr>
      </w:pPr>
    </w:p>
    <w:p>
      <w:pPr>
        <w:widowControl/>
        <w:spacing w:line="360" w:lineRule="auto"/>
        <w:ind w:firstLine="3528"/>
        <w:jc w:val="left"/>
        <w:rPr>
          <w:rFonts w:ascii="宋体" w:hAnsi="宋体" w:cs="宋体"/>
          <w:kern w:val="0"/>
          <w:szCs w:val="21"/>
          <w:shd w:val="clear" w:color="auto" w:fill="FFFFFF"/>
        </w:rPr>
      </w:pPr>
    </w:p>
    <w:p>
      <w:pPr>
        <w:widowControl/>
        <w:spacing w:line="360" w:lineRule="auto"/>
        <w:ind w:firstLine="3528"/>
        <w:jc w:val="left"/>
        <w:rPr>
          <w:rFonts w:ascii="宋体" w:hAnsi="宋体" w:cs="宋体"/>
          <w:kern w:val="0"/>
          <w:szCs w:val="21"/>
          <w:shd w:val="clear" w:color="auto" w:fill="FFFFFF"/>
        </w:rPr>
      </w:pPr>
    </w:p>
    <w:p>
      <w:pPr>
        <w:widowControl/>
        <w:spacing w:line="360" w:lineRule="auto"/>
        <w:ind w:firstLine="3528"/>
        <w:jc w:val="left"/>
        <w:rPr>
          <w:rFonts w:ascii="宋体" w:hAnsi="宋体" w:cs="宋体"/>
          <w:kern w:val="0"/>
          <w:szCs w:val="21"/>
          <w:shd w:val="clear" w:color="auto" w:fill="FFFFFF"/>
        </w:rPr>
      </w:pPr>
    </w:p>
    <w:p>
      <w:pPr>
        <w:widowControl/>
        <w:spacing w:line="360" w:lineRule="auto"/>
        <w:ind w:firstLine="3528"/>
        <w:jc w:val="left"/>
        <w:rPr>
          <w:rFonts w:ascii="宋体" w:hAnsi="宋体" w:cs="宋体"/>
          <w:kern w:val="0"/>
          <w:szCs w:val="21"/>
          <w:shd w:val="clear" w:color="auto" w:fill="FFFFFF"/>
        </w:rPr>
      </w:pPr>
      <w:r>
        <w:rPr>
          <w:rFonts w:hint="eastAsia" w:ascii="宋体" w:hAnsi="宋体" w:cs="宋体"/>
          <w:kern w:val="0"/>
          <w:szCs w:val="21"/>
          <w:shd w:val="clear" w:color="auto" w:fill="FFFFFF"/>
        </w:rPr>
        <w:t>供应商</w:t>
      </w:r>
      <w:r>
        <w:rPr>
          <w:rFonts w:hint="eastAsia" w:ascii="宋体" w:hAnsi="宋体" w:cs="宋体"/>
          <w:kern w:val="0"/>
          <w:szCs w:val="21"/>
        </w:rPr>
        <w:t>名称</w:t>
      </w:r>
      <w:r>
        <w:rPr>
          <w:rFonts w:hint="eastAsia" w:ascii="宋体" w:hAnsi="宋体" w:cs="宋体"/>
          <w:kern w:val="0"/>
          <w:szCs w:val="21"/>
          <w:shd w:val="clear" w:color="auto" w:fill="FFFFFF"/>
        </w:rPr>
        <w:t>（加盖公章）：</w:t>
      </w:r>
      <w:r>
        <w:rPr>
          <w:rFonts w:ascii="宋体" w:hAnsi="宋体" w:cs="宋体"/>
          <w:kern w:val="0"/>
          <w:szCs w:val="21"/>
          <w:u w:val="single"/>
          <w:shd w:val="clear" w:color="auto" w:fill="FFFFFF"/>
        </w:rPr>
        <w:t xml:space="preserve">           </w:t>
      </w:r>
      <w:r>
        <w:rPr>
          <w:rFonts w:hint="eastAsia" w:ascii="宋体" w:hAnsi="宋体" w:cs="宋体"/>
          <w:kern w:val="0"/>
          <w:szCs w:val="21"/>
          <w:u w:val="single"/>
          <w:shd w:val="clear" w:color="auto" w:fill="FFFFFF"/>
        </w:rPr>
        <w:t xml:space="preserve">         </w:t>
      </w:r>
      <w:r>
        <w:rPr>
          <w:rFonts w:ascii="宋体" w:hAnsi="宋体" w:cs="宋体"/>
          <w:kern w:val="0"/>
          <w:szCs w:val="21"/>
          <w:u w:val="single"/>
          <w:shd w:val="clear" w:color="auto" w:fill="FFFFFF"/>
        </w:rPr>
        <w:t xml:space="preserve">  </w:t>
      </w:r>
    </w:p>
    <w:p>
      <w:pPr>
        <w:widowControl/>
        <w:spacing w:line="360" w:lineRule="auto"/>
        <w:ind w:firstLine="3528"/>
        <w:jc w:val="left"/>
        <w:rPr>
          <w:rFonts w:ascii="宋体" w:hAnsi="宋体" w:cs="宋体"/>
          <w:kern w:val="0"/>
          <w:szCs w:val="21"/>
          <w:shd w:val="clear" w:color="auto" w:fill="FFFFFF"/>
        </w:rPr>
      </w:pPr>
      <w:r>
        <w:rPr>
          <w:rFonts w:hint="eastAsia" w:ascii="宋体" w:hAnsi="宋体" w:cs="宋体"/>
          <w:kern w:val="0"/>
          <w:szCs w:val="21"/>
          <w:shd w:val="clear" w:color="auto" w:fill="FFFFFF"/>
        </w:rPr>
        <w:t>法定代表人或授权代表</w:t>
      </w:r>
      <w:r>
        <w:rPr>
          <w:rFonts w:hint="eastAsia" w:ascii="宋体" w:hAnsi="宋体" w:cs="宋体"/>
          <w:kern w:val="0"/>
          <w:szCs w:val="21"/>
        </w:rPr>
        <w:t>（签字或盖章）</w:t>
      </w:r>
      <w:r>
        <w:rPr>
          <w:rFonts w:hint="eastAsia" w:ascii="宋体" w:hAnsi="宋体" w:cs="宋体"/>
          <w:kern w:val="0"/>
          <w:szCs w:val="21"/>
          <w:shd w:val="clear" w:color="auto" w:fill="FFFFFF"/>
        </w:rPr>
        <w:t>：</w:t>
      </w:r>
      <w:r>
        <w:rPr>
          <w:rFonts w:ascii="宋体" w:hAnsi="宋体" w:cs="宋体"/>
          <w:kern w:val="0"/>
          <w:szCs w:val="21"/>
          <w:u w:val="single"/>
          <w:shd w:val="clear" w:color="auto" w:fill="FFFFFF"/>
        </w:rPr>
        <w:t xml:space="preserve">            </w:t>
      </w:r>
    </w:p>
    <w:p>
      <w:pPr>
        <w:widowControl/>
        <w:spacing w:line="360" w:lineRule="auto"/>
        <w:ind w:firstLine="3528"/>
        <w:jc w:val="left"/>
        <w:rPr>
          <w:rFonts w:ascii="宋体" w:hAnsi="宋体" w:cs="宋体"/>
          <w:kern w:val="0"/>
          <w:szCs w:val="21"/>
        </w:rPr>
      </w:pPr>
      <w:r>
        <w:rPr>
          <w:rFonts w:hint="eastAsia" w:ascii="宋体" w:hAnsi="宋体" w:cs="宋体"/>
          <w:kern w:val="0"/>
          <w:szCs w:val="21"/>
          <w:shd w:val="clear" w:color="auto" w:fill="FFFFFF"/>
        </w:rPr>
        <w:t>日   期：</w:t>
      </w:r>
      <w:r>
        <w:rPr>
          <w:rFonts w:ascii="宋体" w:hAnsi="宋体" w:cs="宋体"/>
          <w:kern w:val="0"/>
          <w:szCs w:val="21"/>
          <w:u w:val="single"/>
          <w:shd w:val="clear" w:color="auto" w:fill="FFFFFF"/>
        </w:rPr>
        <w:t xml:space="preserve">       </w:t>
      </w:r>
      <w:r>
        <w:rPr>
          <w:rFonts w:hint="eastAsia" w:ascii="宋体" w:hAnsi="宋体" w:cs="宋体"/>
          <w:kern w:val="0"/>
          <w:szCs w:val="21"/>
          <w:u w:val="single"/>
          <w:shd w:val="clear" w:color="auto" w:fill="FFFFFF"/>
        </w:rPr>
        <w:t xml:space="preserve">                 </w:t>
      </w:r>
      <w:r>
        <w:rPr>
          <w:rFonts w:ascii="宋体" w:hAnsi="宋体" w:cs="宋体"/>
          <w:kern w:val="0"/>
          <w:szCs w:val="21"/>
          <w:u w:val="single"/>
          <w:shd w:val="clear" w:color="auto" w:fill="FFFFFF"/>
        </w:rPr>
        <w:t xml:space="preserve">   </w:t>
      </w:r>
    </w:p>
    <w:p>
      <w:pPr>
        <w:adjustRightInd w:val="0"/>
        <w:spacing w:line="360" w:lineRule="auto"/>
        <w:jc w:val="left"/>
        <w:textAlignment w:val="baseline"/>
        <w:outlineLvl w:val="1"/>
        <w:rPr>
          <w:rFonts w:ascii="宋体" w:hAnsi="宋体"/>
          <w:b/>
          <w:kern w:val="0"/>
          <w:sz w:val="32"/>
          <w:szCs w:val="32"/>
          <w:highlight w:val="yellow"/>
        </w:rPr>
      </w:pPr>
    </w:p>
    <w:p>
      <w:pPr>
        <w:tabs>
          <w:tab w:val="left" w:pos="210"/>
        </w:tabs>
        <w:adjustRightInd w:val="0"/>
        <w:spacing w:line="360" w:lineRule="auto"/>
        <w:jc w:val="left"/>
        <w:textAlignment w:val="baseline"/>
        <w:rPr>
          <w:rFonts w:ascii="宋体" w:hAnsi="宋体"/>
          <w:b/>
          <w:kern w:val="0"/>
          <w:sz w:val="32"/>
          <w:szCs w:val="32"/>
          <w:highlight w:val="yellow"/>
        </w:rPr>
      </w:pPr>
    </w:p>
    <w:p>
      <w:pPr>
        <w:tabs>
          <w:tab w:val="left" w:pos="210"/>
        </w:tabs>
        <w:adjustRightInd w:val="0"/>
        <w:spacing w:line="360" w:lineRule="auto"/>
        <w:jc w:val="left"/>
        <w:textAlignment w:val="baseline"/>
        <w:rPr>
          <w:rFonts w:ascii="宋体" w:hAnsi="宋体"/>
          <w:b/>
          <w:kern w:val="0"/>
          <w:sz w:val="32"/>
          <w:szCs w:val="32"/>
          <w:highlight w:val="yellow"/>
        </w:rPr>
      </w:pPr>
    </w:p>
    <w:p>
      <w:pPr>
        <w:tabs>
          <w:tab w:val="left" w:pos="210"/>
        </w:tabs>
        <w:adjustRightInd w:val="0"/>
        <w:spacing w:line="360" w:lineRule="auto"/>
        <w:jc w:val="left"/>
        <w:textAlignment w:val="baseline"/>
        <w:rPr>
          <w:rFonts w:ascii="宋体" w:hAnsi="宋体"/>
          <w:b/>
          <w:kern w:val="0"/>
          <w:sz w:val="32"/>
          <w:szCs w:val="32"/>
          <w:highlight w:val="yellow"/>
        </w:rPr>
      </w:pPr>
    </w:p>
    <w:p>
      <w:pPr>
        <w:tabs>
          <w:tab w:val="left" w:pos="210"/>
        </w:tabs>
        <w:adjustRightInd w:val="0"/>
        <w:spacing w:line="360" w:lineRule="auto"/>
        <w:jc w:val="left"/>
        <w:textAlignment w:val="baseline"/>
        <w:rPr>
          <w:rFonts w:ascii="宋体" w:hAnsi="宋体"/>
          <w:b/>
          <w:kern w:val="0"/>
          <w:sz w:val="32"/>
          <w:szCs w:val="32"/>
        </w:rPr>
      </w:pPr>
    </w:p>
    <w:p>
      <w:pPr>
        <w:tabs>
          <w:tab w:val="left" w:pos="210"/>
        </w:tabs>
        <w:adjustRightInd w:val="0"/>
        <w:spacing w:line="360" w:lineRule="auto"/>
        <w:jc w:val="left"/>
        <w:textAlignment w:val="baseline"/>
        <w:rPr>
          <w:rFonts w:ascii="宋体" w:hAnsi="宋体"/>
          <w:b/>
          <w:kern w:val="0"/>
          <w:sz w:val="32"/>
          <w:szCs w:val="32"/>
        </w:rPr>
      </w:pPr>
    </w:p>
    <w:p>
      <w:pPr>
        <w:tabs>
          <w:tab w:val="left" w:pos="210"/>
        </w:tabs>
        <w:adjustRightInd w:val="0"/>
        <w:spacing w:line="360" w:lineRule="auto"/>
        <w:jc w:val="left"/>
        <w:textAlignment w:val="baseline"/>
        <w:rPr>
          <w:rFonts w:ascii="宋体" w:hAnsi="宋体"/>
          <w:b/>
          <w:kern w:val="0"/>
          <w:sz w:val="32"/>
          <w:szCs w:val="32"/>
        </w:rPr>
      </w:pPr>
    </w:p>
    <w:p>
      <w:pPr>
        <w:tabs>
          <w:tab w:val="left" w:pos="210"/>
        </w:tabs>
        <w:adjustRightInd w:val="0"/>
        <w:spacing w:line="360" w:lineRule="auto"/>
        <w:jc w:val="left"/>
        <w:textAlignment w:val="baseline"/>
        <w:rPr>
          <w:rFonts w:ascii="宋体" w:hAnsi="宋体"/>
          <w:b/>
          <w:kern w:val="0"/>
          <w:sz w:val="32"/>
          <w:szCs w:val="32"/>
        </w:rPr>
      </w:pPr>
    </w:p>
    <w:p>
      <w:pPr>
        <w:tabs>
          <w:tab w:val="left" w:pos="210"/>
        </w:tabs>
        <w:adjustRightInd w:val="0"/>
        <w:spacing w:line="360" w:lineRule="auto"/>
        <w:jc w:val="left"/>
        <w:textAlignment w:val="baseline"/>
        <w:rPr>
          <w:rFonts w:ascii="宋体" w:hAnsi="宋体"/>
          <w:b/>
          <w:kern w:val="0"/>
          <w:sz w:val="32"/>
          <w:szCs w:val="32"/>
        </w:rPr>
      </w:pPr>
      <w:r>
        <w:rPr>
          <w:rFonts w:hint="eastAsia" w:ascii="宋体" w:hAnsi="宋体"/>
          <w:b/>
          <w:kern w:val="0"/>
          <w:sz w:val="32"/>
          <w:szCs w:val="32"/>
        </w:rPr>
        <w:t>附件</w:t>
      </w:r>
      <w:r>
        <w:rPr>
          <w:rFonts w:ascii="宋体" w:hAnsi="宋体"/>
          <w:b/>
          <w:kern w:val="0"/>
          <w:sz w:val="32"/>
          <w:szCs w:val="32"/>
        </w:rPr>
        <w:t>4</w:t>
      </w:r>
      <w:r>
        <w:rPr>
          <w:rFonts w:hint="eastAsia" w:ascii="宋体" w:hAnsi="宋体"/>
          <w:b/>
          <w:kern w:val="0"/>
          <w:sz w:val="32"/>
          <w:szCs w:val="32"/>
        </w:rPr>
        <w:t>：</w:t>
      </w:r>
    </w:p>
    <w:p>
      <w:pPr>
        <w:autoSpaceDE w:val="0"/>
        <w:autoSpaceDN w:val="0"/>
        <w:adjustRightInd w:val="0"/>
        <w:spacing w:line="360" w:lineRule="auto"/>
        <w:jc w:val="center"/>
        <w:textAlignment w:val="baseline"/>
        <w:rPr>
          <w:rFonts w:ascii="宋体" w:hAnsi="宋体" w:cs="宋体"/>
          <w:b/>
          <w:kern w:val="0"/>
          <w:sz w:val="28"/>
          <w:szCs w:val="28"/>
        </w:rPr>
      </w:pPr>
      <w:r>
        <w:rPr>
          <w:rFonts w:hint="eastAsia" w:ascii="宋体" w:hAnsi="宋体" w:cs="宋体"/>
          <w:b/>
          <w:spacing w:val="-6"/>
          <w:kern w:val="0"/>
          <w:sz w:val="28"/>
          <w:szCs w:val="28"/>
        </w:rPr>
        <w:t>参加政府采购活动前三年内无重大违法记录的书面声明</w:t>
      </w:r>
    </w:p>
    <w:p>
      <w:pPr>
        <w:adjustRightInd w:val="0"/>
        <w:snapToGrid w:val="0"/>
        <w:spacing w:line="360" w:lineRule="auto"/>
        <w:ind w:firstLine="480" w:firstLineChars="200"/>
        <w:jc w:val="left"/>
        <w:textAlignment w:val="baseline"/>
        <w:rPr>
          <w:rFonts w:ascii="宋体" w:hAnsi="宋体" w:cs="宋体"/>
          <w:kern w:val="0"/>
          <w:sz w:val="24"/>
          <w:szCs w:val="24"/>
        </w:rPr>
      </w:pPr>
    </w:p>
    <w:p>
      <w:pPr>
        <w:autoSpaceDE w:val="0"/>
        <w:autoSpaceDN w:val="0"/>
        <w:adjustRightInd w:val="0"/>
        <w:spacing w:line="360" w:lineRule="auto"/>
        <w:jc w:val="left"/>
        <w:textAlignment w:val="baseline"/>
        <w:rPr>
          <w:rFonts w:ascii="宋体" w:hAnsi="宋体" w:cs="宋体"/>
          <w:spacing w:val="4"/>
          <w:kern w:val="0"/>
          <w:szCs w:val="21"/>
          <w:u w:val="single"/>
        </w:rPr>
      </w:pPr>
      <w:r>
        <w:rPr>
          <w:rFonts w:hint="eastAsia" w:ascii="宋体" w:hAnsi="宋体" w:cs="宋体"/>
          <w:spacing w:val="4"/>
          <w:kern w:val="0"/>
          <w:szCs w:val="21"/>
          <w:u w:val="single"/>
        </w:rPr>
        <w:t>陕西中诚信达项目管理有限公司</w:t>
      </w:r>
      <w:r>
        <w:rPr>
          <w:rFonts w:hint="eastAsia" w:ascii="宋体" w:hAnsi="宋体" w:cs="宋体"/>
          <w:spacing w:val="4"/>
          <w:kern w:val="0"/>
          <w:szCs w:val="21"/>
        </w:rPr>
        <w:t>：</w:t>
      </w:r>
    </w:p>
    <w:p>
      <w:pPr>
        <w:autoSpaceDE w:val="0"/>
        <w:autoSpaceDN w:val="0"/>
        <w:adjustRightInd w:val="0"/>
        <w:spacing w:line="360" w:lineRule="auto"/>
        <w:jc w:val="left"/>
        <w:textAlignment w:val="baseline"/>
        <w:rPr>
          <w:rFonts w:ascii="宋体" w:hAnsi="宋体" w:cs="宋体"/>
          <w:kern w:val="0"/>
          <w:szCs w:val="21"/>
        </w:rPr>
      </w:pPr>
      <w:r>
        <w:rPr>
          <w:rFonts w:hint="eastAsia" w:ascii="宋体" w:hAnsi="宋体" w:cs="宋体"/>
          <w:kern w:val="0"/>
          <w:szCs w:val="21"/>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r>
        <w:rPr>
          <w:rFonts w:hint="eastAsia" w:ascii="宋体" w:hAnsi="宋体" w:cs="宋体"/>
          <w:kern w:val="0"/>
          <w:szCs w:val="21"/>
        </w:rPr>
        <w:br w:type="textWrapping"/>
      </w:r>
      <w:r>
        <w:rPr>
          <w:rFonts w:hint="eastAsia" w:ascii="宋体" w:hAnsi="宋体" w:cs="宋体"/>
          <w:kern w:val="0"/>
          <w:szCs w:val="21"/>
        </w:rPr>
        <w:t xml:space="preserve">     特此声明。</w:t>
      </w:r>
    </w:p>
    <w:p>
      <w:pPr>
        <w:autoSpaceDE w:val="0"/>
        <w:autoSpaceDN w:val="0"/>
        <w:adjustRightInd w:val="0"/>
        <w:spacing w:line="360" w:lineRule="auto"/>
        <w:ind w:firstLine="420" w:firstLineChars="200"/>
        <w:jc w:val="left"/>
        <w:textAlignment w:val="baseline"/>
        <w:rPr>
          <w:rFonts w:ascii="宋体" w:hAnsi="宋体" w:cs="宋体"/>
          <w:kern w:val="0"/>
          <w:szCs w:val="21"/>
        </w:rPr>
      </w:pPr>
    </w:p>
    <w:p>
      <w:pPr>
        <w:autoSpaceDE w:val="0"/>
        <w:autoSpaceDN w:val="0"/>
        <w:adjustRightInd w:val="0"/>
        <w:spacing w:line="360" w:lineRule="auto"/>
        <w:ind w:firstLine="420" w:firstLineChars="200"/>
        <w:jc w:val="left"/>
        <w:textAlignment w:val="baseline"/>
        <w:rPr>
          <w:rFonts w:ascii="宋体" w:hAnsi="宋体" w:cs="宋体"/>
          <w:kern w:val="0"/>
          <w:szCs w:val="21"/>
        </w:rPr>
      </w:pPr>
    </w:p>
    <w:p>
      <w:pPr>
        <w:tabs>
          <w:tab w:val="center" w:pos="4153"/>
          <w:tab w:val="right" w:pos="8306"/>
        </w:tabs>
        <w:snapToGrid w:val="0"/>
        <w:spacing w:line="360" w:lineRule="auto"/>
        <w:jc w:val="left"/>
        <w:rPr>
          <w:rFonts w:ascii="宋体" w:hAnsi="宋体" w:cs="宋体"/>
          <w:szCs w:val="21"/>
        </w:rPr>
      </w:pPr>
    </w:p>
    <w:p>
      <w:pPr>
        <w:tabs>
          <w:tab w:val="center" w:pos="4153"/>
          <w:tab w:val="right" w:pos="8306"/>
        </w:tabs>
        <w:snapToGrid w:val="0"/>
        <w:spacing w:line="360" w:lineRule="auto"/>
        <w:jc w:val="left"/>
        <w:rPr>
          <w:rFonts w:ascii="宋体" w:hAnsi="宋体" w:cs="宋体"/>
          <w:szCs w:val="21"/>
        </w:rPr>
      </w:pPr>
    </w:p>
    <w:p>
      <w:pPr>
        <w:tabs>
          <w:tab w:val="center" w:pos="4153"/>
          <w:tab w:val="right" w:pos="8306"/>
        </w:tabs>
        <w:snapToGrid w:val="0"/>
        <w:spacing w:line="360" w:lineRule="auto"/>
        <w:jc w:val="left"/>
        <w:rPr>
          <w:rFonts w:ascii="宋体" w:hAnsi="宋体" w:cs="宋体"/>
          <w:szCs w:val="21"/>
        </w:rPr>
      </w:pPr>
    </w:p>
    <w:p>
      <w:pPr>
        <w:tabs>
          <w:tab w:val="center" w:pos="4153"/>
          <w:tab w:val="right" w:pos="8306"/>
        </w:tabs>
        <w:snapToGrid w:val="0"/>
        <w:spacing w:line="360" w:lineRule="auto"/>
        <w:jc w:val="left"/>
        <w:rPr>
          <w:rFonts w:ascii="宋体" w:hAnsi="宋体" w:cs="宋体"/>
          <w:szCs w:val="21"/>
        </w:rPr>
      </w:pPr>
    </w:p>
    <w:p>
      <w:pPr>
        <w:tabs>
          <w:tab w:val="center" w:pos="4153"/>
          <w:tab w:val="right" w:pos="8306"/>
        </w:tabs>
        <w:snapToGrid w:val="0"/>
        <w:spacing w:line="360" w:lineRule="auto"/>
        <w:jc w:val="left"/>
        <w:rPr>
          <w:rFonts w:ascii="宋体" w:hAnsi="宋体" w:cs="宋体"/>
          <w:szCs w:val="21"/>
        </w:rPr>
      </w:pPr>
    </w:p>
    <w:p>
      <w:pPr>
        <w:tabs>
          <w:tab w:val="center" w:pos="4153"/>
          <w:tab w:val="right" w:pos="8306"/>
        </w:tabs>
        <w:snapToGrid w:val="0"/>
        <w:spacing w:line="360" w:lineRule="auto"/>
        <w:jc w:val="left"/>
        <w:rPr>
          <w:rFonts w:ascii="宋体" w:hAnsi="宋体" w:cs="宋体"/>
          <w:szCs w:val="21"/>
        </w:rPr>
      </w:pPr>
    </w:p>
    <w:p>
      <w:pPr>
        <w:tabs>
          <w:tab w:val="center" w:pos="4153"/>
          <w:tab w:val="right" w:pos="8306"/>
        </w:tabs>
        <w:snapToGrid w:val="0"/>
        <w:spacing w:line="360" w:lineRule="auto"/>
        <w:jc w:val="left"/>
        <w:rPr>
          <w:rFonts w:ascii="宋体" w:hAnsi="宋体" w:cs="宋体"/>
          <w:szCs w:val="21"/>
        </w:rPr>
      </w:pPr>
    </w:p>
    <w:p>
      <w:pPr>
        <w:tabs>
          <w:tab w:val="center" w:pos="4153"/>
          <w:tab w:val="right" w:pos="8306"/>
        </w:tabs>
        <w:snapToGrid w:val="0"/>
        <w:spacing w:line="360" w:lineRule="auto"/>
        <w:jc w:val="left"/>
        <w:rPr>
          <w:rFonts w:ascii="宋体" w:hAnsi="宋体" w:cs="宋体"/>
          <w:szCs w:val="21"/>
        </w:rPr>
      </w:pPr>
    </w:p>
    <w:p>
      <w:pPr>
        <w:adjustRightInd w:val="0"/>
        <w:spacing w:line="360" w:lineRule="auto"/>
        <w:ind w:firstLine="3570" w:firstLineChars="1700"/>
        <w:jc w:val="left"/>
        <w:textAlignment w:val="baseline"/>
        <w:rPr>
          <w:rFonts w:ascii="宋体" w:hAnsi="宋体" w:cs="宋体"/>
          <w:kern w:val="0"/>
          <w:szCs w:val="21"/>
        </w:rPr>
      </w:pPr>
      <w:r>
        <w:rPr>
          <w:rFonts w:hint="eastAsia" w:ascii="宋体" w:hAnsi="宋体" w:cs="宋体"/>
          <w:kern w:val="0"/>
          <w:szCs w:val="21"/>
        </w:rPr>
        <w:t>供应商名称（加盖公章）：</w:t>
      </w:r>
      <w:r>
        <w:rPr>
          <w:rFonts w:hint="eastAsia" w:ascii="宋体" w:hAnsi="宋体" w:cs="宋体"/>
          <w:kern w:val="0"/>
          <w:szCs w:val="21"/>
          <w:u w:val="single"/>
        </w:rPr>
        <w:t xml:space="preserve">                       </w:t>
      </w:r>
    </w:p>
    <w:p>
      <w:pPr>
        <w:adjustRightInd w:val="0"/>
        <w:spacing w:line="360" w:lineRule="auto"/>
        <w:ind w:firstLine="3570" w:firstLineChars="1700"/>
        <w:jc w:val="left"/>
        <w:textAlignment w:val="baseline"/>
        <w:rPr>
          <w:rFonts w:ascii="宋体" w:hAnsi="宋体" w:cs="宋体"/>
          <w:kern w:val="0"/>
          <w:szCs w:val="21"/>
          <w:u w:val="single"/>
        </w:rPr>
      </w:pPr>
      <w:r>
        <w:rPr>
          <w:rFonts w:hint="eastAsia" w:ascii="宋体" w:hAnsi="宋体" w:cs="宋体"/>
          <w:kern w:val="0"/>
          <w:szCs w:val="21"/>
        </w:rPr>
        <w:t>法定代表人或授权代表（签字或盖章）：</w:t>
      </w:r>
      <w:r>
        <w:rPr>
          <w:rFonts w:hint="eastAsia" w:ascii="宋体" w:hAnsi="宋体" w:cs="宋体"/>
          <w:kern w:val="0"/>
          <w:szCs w:val="21"/>
          <w:u w:val="single"/>
        </w:rPr>
        <w:t xml:space="preserve">             </w:t>
      </w:r>
    </w:p>
    <w:p>
      <w:pPr>
        <w:autoSpaceDE w:val="0"/>
        <w:autoSpaceDN w:val="0"/>
        <w:adjustRightInd w:val="0"/>
        <w:spacing w:line="360" w:lineRule="auto"/>
        <w:ind w:firstLine="3570" w:firstLineChars="1700"/>
        <w:jc w:val="left"/>
        <w:textAlignment w:val="baseline"/>
        <w:rPr>
          <w:rFonts w:ascii="宋体" w:hAnsi="宋体" w:cs="宋体"/>
          <w:kern w:val="0"/>
          <w:szCs w:val="21"/>
          <w:u w:val="single"/>
        </w:rPr>
      </w:pPr>
      <w:r>
        <w:rPr>
          <w:rFonts w:hint="eastAsia" w:ascii="宋体" w:hAnsi="宋体" w:cs="宋体"/>
          <w:kern w:val="0"/>
          <w:szCs w:val="21"/>
        </w:rPr>
        <w:t>日    期：</w:t>
      </w:r>
      <w:r>
        <w:rPr>
          <w:rFonts w:hint="eastAsia" w:ascii="宋体" w:hAnsi="宋体" w:cs="宋体"/>
          <w:kern w:val="0"/>
          <w:szCs w:val="21"/>
          <w:u w:val="single"/>
        </w:rPr>
        <w:t xml:space="preserve">                             </w:t>
      </w:r>
    </w:p>
    <w:p>
      <w:pPr>
        <w:autoSpaceDE w:val="0"/>
        <w:autoSpaceDN w:val="0"/>
        <w:adjustRightInd w:val="0"/>
        <w:spacing w:line="360" w:lineRule="auto"/>
        <w:jc w:val="left"/>
        <w:textAlignment w:val="baseline"/>
        <w:rPr>
          <w:rFonts w:ascii="宋体" w:hAnsi="宋体" w:cs="宋体"/>
          <w:kern w:val="0"/>
          <w:szCs w:val="21"/>
          <w:u w:val="single"/>
        </w:rPr>
      </w:pPr>
    </w:p>
    <w:p>
      <w:pPr>
        <w:autoSpaceDE w:val="0"/>
        <w:autoSpaceDN w:val="0"/>
        <w:adjustRightInd w:val="0"/>
        <w:spacing w:line="360" w:lineRule="auto"/>
        <w:jc w:val="left"/>
        <w:textAlignment w:val="baseline"/>
        <w:rPr>
          <w:rFonts w:ascii="宋体" w:hAnsi="宋体" w:cs="宋体"/>
          <w:kern w:val="0"/>
          <w:sz w:val="24"/>
          <w:szCs w:val="16"/>
          <w:u w:val="single"/>
        </w:rPr>
      </w:pPr>
    </w:p>
    <w:p>
      <w:pPr>
        <w:autoSpaceDE w:val="0"/>
        <w:autoSpaceDN w:val="0"/>
        <w:adjustRightInd w:val="0"/>
        <w:spacing w:line="360" w:lineRule="auto"/>
        <w:jc w:val="left"/>
        <w:textAlignment w:val="baseline"/>
        <w:rPr>
          <w:rFonts w:ascii="宋体" w:hAnsi="宋体" w:cs="宋体"/>
          <w:kern w:val="0"/>
          <w:sz w:val="24"/>
          <w:szCs w:val="16"/>
          <w:u w:val="single"/>
        </w:rPr>
      </w:pPr>
    </w:p>
    <w:p>
      <w:pPr>
        <w:autoSpaceDE w:val="0"/>
        <w:autoSpaceDN w:val="0"/>
        <w:adjustRightInd w:val="0"/>
        <w:spacing w:line="360" w:lineRule="auto"/>
        <w:jc w:val="left"/>
        <w:textAlignment w:val="baseline"/>
        <w:rPr>
          <w:rFonts w:ascii="宋体" w:hAnsi="宋体" w:cs="宋体"/>
          <w:kern w:val="0"/>
          <w:sz w:val="24"/>
          <w:szCs w:val="16"/>
          <w:u w:val="single"/>
        </w:rPr>
      </w:pPr>
    </w:p>
    <w:p>
      <w:pPr>
        <w:autoSpaceDE w:val="0"/>
        <w:autoSpaceDN w:val="0"/>
        <w:adjustRightInd w:val="0"/>
        <w:spacing w:line="360" w:lineRule="auto"/>
        <w:jc w:val="left"/>
        <w:textAlignment w:val="baseline"/>
        <w:rPr>
          <w:rFonts w:ascii="宋体" w:hAnsi="宋体" w:cs="宋体"/>
          <w:kern w:val="0"/>
          <w:sz w:val="24"/>
          <w:szCs w:val="16"/>
          <w:u w:val="single"/>
        </w:rPr>
      </w:pPr>
    </w:p>
    <w:p>
      <w:pPr>
        <w:autoSpaceDE w:val="0"/>
        <w:autoSpaceDN w:val="0"/>
        <w:adjustRightInd w:val="0"/>
        <w:spacing w:line="360" w:lineRule="auto"/>
        <w:jc w:val="left"/>
        <w:textAlignment w:val="baseline"/>
        <w:rPr>
          <w:rFonts w:ascii="宋体" w:hAnsi="宋体" w:cs="宋体"/>
          <w:kern w:val="0"/>
          <w:sz w:val="24"/>
          <w:szCs w:val="16"/>
          <w:u w:val="single"/>
        </w:rPr>
      </w:pPr>
    </w:p>
    <w:p>
      <w:pPr>
        <w:autoSpaceDE w:val="0"/>
        <w:autoSpaceDN w:val="0"/>
        <w:adjustRightInd w:val="0"/>
        <w:spacing w:line="360" w:lineRule="auto"/>
        <w:jc w:val="left"/>
        <w:textAlignment w:val="baseline"/>
        <w:rPr>
          <w:rFonts w:ascii="宋体" w:hAnsi="宋体" w:cs="宋体"/>
          <w:kern w:val="0"/>
          <w:sz w:val="24"/>
          <w:szCs w:val="16"/>
          <w:u w:val="single"/>
        </w:rPr>
      </w:pPr>
    </w:p>
    <w:p>
      <w:pPr>
        <w:autoSpaceDE w:val="0"/>
        <w:autoSpaceDN w:val="0"/>
        <w:adjustRightInd w:val="0"/>
        <w:spacing w:line="360" w:lineRule="auto"/>
        <w:jc w:val="left"/>
        <w:textAlignment w:val="baseline"/>
        <w:rPr>
          <w:rFonts w:ascii="宋体" w:hAnsi="宋体" w:cs="宋体"/>
          <w:kern w:val="0"/>
          <w:sz w:val="24"/>
          <w:szCs w:val="16"/>
          <w:u w:val="single"/>
        </w:rPr>
      </w:pPr>
    </w:p>
    <w:p>
      <w:pPr>
        <w:autoSpaceDE w:val="0"/>
        <w:autoSpaceDN w:val="0"/>
        <w:adjustRightInd w:val="0"/>
        <w:spacing w:line="360" w:lineRule="auto"/>
        <w:jc w:val="left"/>
        <w:textAlignment w:val="baseline"/>
        <w:rPr>
          <w:rFonts w:ascii="宋体" w:hAnsi="宋体" w:cs="宋体"/>
          <w:kern w:val="0"/>
          <w:sz w:val="24"/>
          <w:szCs w:val="16"/>
          <w:u w:val="single"/>
        </w:rPr>
      </w:pPr>
    </w:p>
    <w:p>
      <w:pPr>
        <w:autoSpaceDE w:val="0"/>
        <w:autoSpaceDN w:val="0"/>
        <w:adjustRightInd w:val="0"/>
        <w:spacing w:line="360" w:lineRule="auto"/>
        <w:jc w:val="left"/>
        <w:textAlignment w:val="baseline"/>
        <w:rPr>
          <w:rFonts w:ascii="宋体" w:hAnsi="宋体" w:cs="宋体"/>
          <w:kern w:val="0"/>
          <w:sz w:val="24"/>
          <w:szCs w:val="16"/>
          <w:u w:val="single"/>
        </w:rPr>
      </w:pPr>
    </w:p>
    <w:p>
      <w:pPr>
        <w:tabs>
          <w:tab w:val="left" w:pos="210"/>
        </w:tabs>
        <w:adjustRightInd w:val="0"/>
        <w:spacing w:line="360" w:lineRule="auto"/>
        <w:jc w:val="left"/>
        <w:textAlignment w:val="baseline"/>
        <w:rPr>
          <w:rFonts w:ascii="宋体" w:hAnsi="宋体"/>
          <w:b/>
          <w:kern w:val="0"/>
          <w:sz w:val="32"/>
          <w:szCs w:val="32"/>
        </w:rPr>
      </w:pPr>
      <w:r>
        <w:rPr>
          <w:rFonts w:hint="eastAsia" w:ascii="宋体" w:hAnsi="宋体"/>
          <w:b/>
          <w:kern w:val="0"/>
          <w:sz w:val="32"/>
          <w:szCs w:val="32"/>
        </w:rPr>
        <w:t>附件5：</w:t>
      </w:r>
    </w:p>
    <w:p>
      <w:pPr>
        <w:autoSpaceDE w:val="0"/>
        <w:autoSpaceDN w:val="0"/>
        <w:adjustRightInd w:val="0"/>
        <w:spacing w:line="360" w:lineRule="auto"/>
        <w:jc w:val="center"/>
        <w:textAlignment w:val="baseline"/>
        <w:rPr>
          <w:rFonts w:ascii="宋体" w:hAnsi="宋体" w:cs="宋体"/>
          <w:b/>
          <w:spacing w:val="-6"/>
          <w:kern w:val="0"/>
          <w:sz w:val="28"/>
          <w:szCs w:val="28"/>
          <w:lang w:val="zh-CN"/>
        </w:rPr>
      </w:pPr>
      <w:r>
        <w:rPr>
          <w:rFonts w:hint="eastAsia" w:ascii="宋体" w:hAnsi="宋体" w:cs="宋体"/>
          <w:b/>
          <w:spacing w:val="-6"/>
          <w:kern w:val="0"/>
          <w:sz w:val="28"/>
          <w:szCs w:val="28"/>
          <w:lang w:val="zh-CN"/>
        </w:rPr>
        <w:t>供应商企业关系关联承诺书</w:t>
      </w:r>
    </w:p>
    <w:p>
      <w:pPr>
        <w:autoSpaceDE w:val="0"/>
        <w:autoSpaceDN w:val="0"/>
        <w:adjustRightInd w:val="0"/>
        <w:spacing w:line="360" w:lineRule="auto"/>
        <w:jc w:val="left"/>
        <w:textAlignment w:val="baseline"/>
        <w:rPr>
          <w:rFonts w:ascii="宋体" w:hAnsi="宋体" w:cs="宋体"/>
          <w:kern w:val="0"/>
          <w:sz w:val="24"/>
          <w:szCs w:val="24"/>
        </w:rPr>
      </w:pPr>
    </w:p>
    <w:p>
      <w:pPr>
        <w:autoSpaceDE w:val="0"/>
        <w:autoSpaceDN w:val="0"/>
        <w:adjustRightInd w:val="0"/>
        <w:snapToGrid w:val="0"/>
        <w:spacing w:line="360" w:lineRule="auto"/>
        <w:ind w:firstLine="210" w:firstLineChars="100"/>
        <w:jc w:val="left"/>
        <w:textAlignment w:val="baseline"/>
        <w:rPr>
          <w:rFonts w:ascii="宋体" w:hAnsi="宋体" w:cs="宋体"/>
          <w:kern w:val="0"/>
          <w:szCs w:val="21"/>
        </w:rPr>
      </w:pPr>
      <w:r>
        <w:rPr>
          <w:rFonts w:hint="eastAsia" w:ascii="宋体" w:hAnsi="宋体" w:cs="宋体"/>
          <w:kern w:val="0"/>
          <w:szCs w:val="21"/>
        </w:rPr>
        <w:t>供应商在本项目磋商中，不存在与其它供应商负责人为同一人，有控股、管理等关联关系承诺。</w:t>
      </w:r>
    </w:p>
    <w:p>
      <w:pPr>
        <w:adjustRightInd w:val="0"/>
        <w:snapToGrid w:val="0"/>
        <w:spacing w:line="360" w:lineRule="auto"/>
        <w:ind w:firstLine="210" w:firstLineChars="100"/>
        <w:jc w:val="left"/>
        <w:textAlignment w:val="baseline"/>
        <w:rPr>
          <w:rFonts w:ascii="宋体" w:hAnsi="宋体" w:cs="宋体"/>
          <w:kern w:val="0"/>
          <w:szCs w:val="21"/>
        </w:rPr>
      </w:pPr>
      <w:r>
        <w:rPr>
          <w:rFonts w:ascii="宋体" w:hAnsi="宋体" w:cs="宋体"/>
          <w:kern w:val="0"/>
          <w:szCs w:val="21"/>
        </w:rPr>
        <w:t>1.1</w:t>
      </w:r>
      <w:r>
        <w:rPr>
          <w:rFonts w:hint="eastAsia" w:ascii="宋体" w:hAnsi="宋体" w:cs="宋体"/>
          <w:kern w:val="0"/>
          <w:szCs w:val="21"/>
        </w:rPr>
        <w:t>、管理关系说明：</w:t>
      </w:r>
    </w:p>
    <w:p>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我单位管理的具有独立法人的下属单位有：</w:t>
      </w:r>
      <w:r>
        <w:rPr>
          <w:rFonts w:ascii="宋体" w:hAnsi="宋体" w:cs="宋体"/>
          <w:kern w:val="0"/>
          <w:szCs w:val="21"/>
          <w:u w:val="single"/>
        </w:rPr>
        <w:t xml:space="preserve">                 </w:t>
      </w:r>
      <w:r>
        <w:rPr>
          <w:rFonts w:hint="eastAsia" w:ascii="宋体" w:hAnsi="宋体" w:cs="宋体"/>
          <w:kern w:val="0"/>
          <w:szCs w:val="21"/>
        </w:rPr>
        <w:t>。</w:t>
      </w:r>
    </w:p>
    <w:p>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我单位的上级管理单位有</w:t>
      </w:r>
      <w:r>
        <w:rPr>
          <w:rFonts w:ascii="宋体" w:hAnsi="宋体" w:cs="宋体"/>
          <w:kern w:val="0"/>
          <w:szCs w:val="21"/>
          <w:u w:val="single"/>
        </w:rPr>
        <w:t xml:space="preserve">              </w:t>
      </w:r>
      <w:r>
        <w:rPr>
          <w:rFonts w:hint="eastAsia" w:ascii="宋体" w:hAnsi="宋体" w:cs="宋体"/>
          <w:kern w:val="0"/>
          <w:szCs w:val="21"/>
        </w:rPr>
        <w:t>。</w:t>
      </w:r>
    </w:p>
    <w:p>
      <w:pPr>
        <w:adjustRightInd w:val="0"/>
        <w:snapToGrid w:val="0"/>
        <w:spacing w:line="360" w:lineRule="auto"/>
        <w:ind w:firstLine="210" w:firstLineChars="100"/>
        <w:jc w:val="left"/>
        <w:textAlignment w:val="baseline"/>
        <w:rPr>
          <w:rFonts w:ascii="宋体" w:hAnsi="宋体" w:cs="宋体"/>
          <w:kern w:val="0"/>
          <w:szCs w:val="21"/>
        </w:rPr>
      </w:pPr>
      <w:r>
        <w:rPr>
          <w:rFonts w:ascii="宋体" w:hAnsi="宋体" w:cs="宋体"/>
          <w:kern w:val="0"/>
          <w:szCs w:val="21"/>
        </w:rPr>
        <w:t>1.2</w:t>
      </w:r>
      <w:r>
        <w:rPr>
          <w:rFonts w:hint="eastAsia" w:ascii="宋体" w:hAnsi="宋体" w:cs="宋体"/>
          <w:kern w:val="0"/>
          <w:szCs w:val="21"/>
        </w:rPr>
        <w:t>、股权关系说明：</w:t>
      </w:r>
    </w:p>
    <w:p>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我单位控股的单位有</w:t>
      </w:r>
      <w:r>
        <w:rPr>
          <w:rFonts w:ascii="宋体" w:hAnsi="宋体" w:cs="宋体"/>
          <w:kern w:val="0"/>
          <w:szCs w:val="21"/>
          <w:u w:val="single"/>
        </w:rPr>
        <w:t xml:space="preserve">           </w:t>
      </w:r>
      <w:r>
        <w:rPr>
          <w:rFonts w:hint="eastAsia" w:ascii="宋体" w:hAnsi="宋体" w:cs="宋体"/>
          <w:kern w:val="0"/>
          <w:szCs w:val="21"/>
        </w:rPr>
        <w:t>。</w:t>
      </w:r>
    </w:p>
    <w:p>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我单位被</w:t>
      </w:r>
      <w:r>
        <w:rPr>
          <w:rFonts w:ascii="宋体" w:hAnsi="宋体" w:cs="宋体"/>
          <w:i/>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单位控股。</w:t>
      </w:r>
    </w:p>
    <w:p>
      <w:pPr>
        <w:autoSpaceDE w:val="0"/>
        <w:autoSpaceDN w:val="0"/>
        <w:adjustRightInd w:val="0"/>
        <w:snapToGrid w:val="0"/>
        <w:spacing w:line="360" w:lineRule="auto"/>
        <w:ind w:firstLine="210" w:firstLineChars="100"/>
        <w:jc w:val="left"/>
        <w:textAlignment w:val="baseline"/>
        <w:rPr>
          <w:rFonts w:ascii="宋体" w:hAnsi="宋体" w:cs="宋体"/>
          <w:kern w:val="0"/>
          <w:szCs w:val="21"/>
        </w:rPr>
      </w:pPr>
      <w:r>
        <w:rPr>
          <w:rFonts w:ascii="宋体" w:hAnsi="宋体" w:cs="宋体"/>
          <w:kern w:val="0"/>
          <w:szCs w:val="21"/>
        </w:rPr>
        <w:t>1.3</w:t>
      </w:r>
      <w:r>
        <w:rPr>
          <w:rFonts w:hint="eastAsia" w:ascii="宋体" w:hAnsi="宋体" w:cs="宋体"/>
          <w:kern w:val="0"/>
          <w:szCs w:val="21"/>
        </w:rPr>
        <w:t>、单位负责人：</w:t>
      </w:r>
      <w:r>
        <w:rPr>
          <w:rFonts w:ascii="宋体" w:hAnsi="宋体" w:cs="宋体"/>
          <w:i/>
          <w:kern w:val="0"/>
          <w:szCs w:val="21"/>
          <w:u w:val="single"/>
        </w:rPr>
        <w:t xml:space="preserve">            </w:t>
      </w:r>
    </w:p>
    <w:p>
      <w:pPr>
        <w:autoSpaceDE w:val="0"/>
        <w:autoSpaceDN w:val="0"/>
        <w:adjustRightInd w:val="0"/>
        <w:spacing w:line="360" w:lineRule="auto"/>
        <w:ind w:firstLine="210" w:firstLineChars="100"/>
        <w:jc w:val="left"/>
        <w:textAlignment w:val="baseline"/>
        <w:rPr>
          <w:rFonts w:ascii="宋体" w:hAnsi="宋体" w:cs="宋体"/>
          <w:bCs/>
          <w:kern w:val="0"/>
          <w:szCs w:val="21"/>
        </w:rPr>
      </w:pPr>
      <w:r>
        <w:rPr>
          <w:rFonts w:ascii="宋体" w:hAnsi="宋体" w:cs="宋体"/>
          <w:bCs/>
          <w:kern w:val="0"/>
          <w:szCs w:val="21"/>
        </w:rPr>
        <w:t>1.4</w:t>
      </w:r>
      <w:r>
        <w:rPr>
          <w:rFonts w:hint="eastAsia" w:ascii="宋体" w:hAnsi="宋体" w:cs="宋体"/>
          <w:bCs/>
          <w:kern w:val="0"/>
          <w:szCs w:val="21"/>
        </w:rPr>
        <w:t>、</w:t>
      </w:r>
      <w:r>
        <w:rPr>
          <w:rFonts w:ascii="宋体" w:hAnsi="宋体" w:cs="宋体"/>
          <w:bCs/>
          <w:kern w:val="0"/>
          <w:szCs w:val="21"/>
        </w:rPr>
        <w:t xml:space="preserve"> </w:t>
      </w:r>
      <w:r>
        <w:rPr>
          <w:rFonts w:ascii="宋体" w:hAnsi="宋体" w:cs="宋体"/>
          <w:i/>
          <w:kern w:val="0"/>
          <w:szCs w:val="21"/>
          <w:u w:val="single"/>
        </w:rPr>
        <w:t xml:space="preserve">             </w:t>
      </w:r>
      <w:r>
        <w:rPr>
          <w:rFonts w:hint="eastAsia" w:ascii="宋体" w:hAnsi="宋体" w:cs="宋体"/>
          <w:kern w:val="0"/>
          <w:szCs w:val="21"/>
          <w:u w:val="single"/>
        </w:rPr>
        <w:t>（是或否）</w:t>
      </w:r>
      <w:r>
        <w:rPr>
          <w:rFonts w:ascii="宋体" w:hAnsi="宋体" w:cs="宋体"/>
          <w:kern w:val="0"/>
          <w:szCs w:val="21"/>
          <w:u w:val="single"/>
        </w:rPr>
        <w:t xml:space="preserve"> </w:t>
      </w:r>
      <w:r>
        <w:rPr>
          <w:rFonts w:hint="eastAsia" w:ascii="宋体" w:hAnsi="宋体" w:cs="宋体"/>
          <w:bCs/>
          <w:kern w:val="0"/>
          <w:szCs w:val="21"/>
        </w:rPr>
        <w:t>为采购项目提供整体设计、规范编制或者项目管理、监理、检测等服务的供应商。</w:t>
      </w:r>
    </w:p>
    <w:p>
      <w:pPr>
        <w:autoSpaceDE w:val="0"/>
        <w:autoSpaceDN w:val="0"/>
        <w:adjustRightInd w:val="0"/>
        <w:snapToGrid w:val="0"/>
        <w:spacing w:line="360" w:lineRule="auto"/>
        <w:ind w:firstLine="210" w:firstLineChars="100"/>
        <w:jc w:val="left"/>
        <w:textAlignment w:val="baseline"/>
        <w:rPr>
          <w:rFonts w:ascii="宋体" w:hAnsi="宋体" w:cs="宋体"/>
          <w:kern w:val="0"/>
          <w:szCs w:val="21"/>
        </w:rPr>
      </w:pPr>
      <w:r>
        <w:rPr>
          <w:rFonts w:ascii="宋体" w:hAnsi="宋体" w:cs="宋体"/>
          <w:kern w:val="0"/>
          <w:szCs w:val="21"/>
        </w:rPr>
        <w:t>1.5</w:t>
      </w:r>
      <w:r>
        <w:rPr>
          <w:rFonts w:hint="eastAsia" w:ascii="宋体" w:hAnsi="宋体" w:cs="宋体"/>
          <w:kern w:val="0"/>
          <w:szCs w:val="21"/>
        </w:rPr>
        <w:t>、其他与本项目有关的利害关系说明：</w:t>
      </w:r>
    </w:p>
    <w:p>
      <w:pPr>
        <w:autoSpaceDE w:val="0"/>
        <w:autoSpaceDN w:val="0"/>
        <w:adjustRightInd w:val="0"/>
        <w:spacing w:line="360" w:lineRule="auto"/>
        <w:jc w:val="left"/>
        <w:textAlignment w:val="baseline"/>
        <w:rPr>
          <w:rFonts w:ascii="宋体" w:hAnsi="宋体" w:cs="宋体"/>
          <w:kern w:val="0"/>
          <w:szCs w:val="21"/>
        </w:rPr>
      </w:pPr>
    </w:p>
    <w:p>
      <w:pPr>
        <w:autoSpaceDE w:val="0"/>
        <w:autoSpaceDN w:val="0"/>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我单位承诺以上说明真实有效，无虚假内容或隐瞒。</w:t>
      </w:r>
    </w:p>
    <w:p>
      <w:pPr>
        <w:autoSpaceDE w:val="0"/>
        <w:autoSpaceDN w:val="0"/>
        <w:adjustRightInd w:val="0"/>
        <w:spacing w:line="360" w:lineRule="auto"/>
        <w:jc w:val="left"/>
        <w:textAlignment w:val="baseline"/>
        <w:rPr>
          <w:rFonts w:ascii="宋体" w:hAnsi="宋体" w:cs="宋体"/>
          <w:kern w:val="0"/>
          <w:szCs w:val="21"/>
        </w:rPr>
      </w:pPr>
    </w:p>
    <w:p>
      <w:pPr>
        <w:autoSpaceDE w:val="0"/>
        <w:autoSpaceDN w:val="0"/>
        <w:adjustRightInd w:val="0"/>
        <w:spacing w:line="360" w:lineRule="auto"/>
        <w:jc w:val="left"/>
        <w:textAlignment w:val="baseline"/>
        <w:rPr>
          <w:rFonts w:ascii="宋体" w:hAnsi="宋体" w:cs="宋体"/>
          <w:b/>
          <w:kern w:val="0"/>
          <w:szCs w:val="21"/>
        </w:rPr>
      </w:pPr>
    </w:p>
    <w:p>
      <w:pPr>
        <w:adjustRightInd w:val="0"/>
        <w:snapToGrid w:val="0"/>
        <w:spacing w:line="360" w:lineRule="auto"/>
        <w:ind w:firstLine="3360" w:firstLineChars="1600"/>
        <w:jc w:val="left"/>
        <w:textAlignment w:val="baseline"/>
        <w:rPr>
          <w:rFonts w:ascii="宋体" w:hAnsi="宋体" w:cs="宋体"/>
          <w:kern w:val="0"/>
          <w:szCs w:val="21"/>
        </w:rPr>
      </w:pPr>
    </w:p>
    <w:p>
      <w:pPr>
        <w:adjustRightInd w:val="0"/>
        <w:snapToGrid w:val="0"/>
        <w:spacing w:line="360" w:lineRule="auto"/>
        <w:ind w:firstLine="3360" w:firstLineChars="1600"/>
        <w:jc w:val="left"/>
        <w:textAlignment w:val="baseline"/>
        <w:rPr>
          <w:rFonts w:ascii="宋体" w:hAnsi="宋体" w:cs="宋体"/>
          <w:kern w:val="0"/>
          <w:szCs w:val="21"/>
        </w:rPr>
      </w:pPr>
      <w:r>
        <w:rPr>
          <w:rFonts w:hint="eastAsia" w:ascii="宋体" w:hAnsi="宋体" w:cs="宋体"/>
          <w:kern w:val="0"/>
          <w:szCs w:val="21"/>
        </w:rPr>
        <w:t>供应商名称（加盖公章）：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cs="宋体"/>
          <w:kern w:val="0"/>
          <w:szCs w:val="21"/>
        </w:rPr>
        <w:t xml:space="preserve">        </w:t>
      </w:r>
      <w:r>
        <w:rPr>
          <w:rFonts w:ascii="宋体" w:hAnsi="宋体" w:cs="宋体"/>
          <w:kern w:val="0"/>
          <w:szCs w:val="21"/>
        </w:rPr>
        <w:t xml:space="preserve">                    </w:t>
      </w:r>
    </w:p>
    <w:p>
      <w:pPr>
        <w:adjustRightInd w:val="0"/>
        <w:snapToGrid w:val="0"/>
        <w:spacing w:line="360" w:lineRule="auto"/>
        <w:ind w:firstLine="3360" w:firstLineChars="1600"/>
        <w:jc w:val="left"/>
        <w:textAlignment w:val="baseline"/>
        <w:rPr>
          <w:rFonts w:ascii="宋体" w:hAnsi="宋体" w:cs="宋体"/>
          <w:kern w:val="0"/>
          <w:szCs w:val="21"/>
        </w:rPr>
      </w:pPr>
      <w:r>
        <w:rPr>
          <w:rFonts w:hint="eastAsia" w:ascii="宋体" w:hAnsi="宋体" w:cs="宋体"/>
          <w:kern w:val="0"/>
          <w:szCs w:val="21"/>
        </w:rPr>
        <w:t>法定代表人或授权代表（签字或盖章）：</w:t>
      </w:r>
      <w:r>
        <w:rPr>
          <w:rFonts w:ascii="宋体" w:hAnsi="宋体"/>
          <w:kern w:val="0"/>
          <w:szCs w:val="21"/>
          <w:u w:val="single"/>
        </w:rPr>
        <w:t xml:space="preserve">        </w:t>
      </w:r>
      <w:r>
        <w:rPr>
          <w:rFonts w:ascii="宋体" w:hAnsi="宋体" w:cs="宋体"/>
          <w:kern w:val="0"/>
          <w:szCs w:val="21"/>
        </w:rPr>
        <w:t xml:space="preserve">                     </w:t>
      </w:r>
    </w:p>
    <w:p>
      <w:pPr>
        <w:autoSpaceDE w:val="0"/>
        <w:autoSpaceDN w:val="0"/>
        <w:adjustRightInd w:val="0"/>
        <w:spacing w:line="360" w:lineRule="auto"/>
        <w:ind w:firstLine="210" w:firstLineChars="100"/>
        <w:jc w:val="left"/>
        <w:textAlignment w:val="baseline"/>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日   期：</w:t>
      </w:r>
      <w:r>
        <w:rPr>
          <w:rFonts w:ascii="宋体" w:hAnsi="宋体" w:cs="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djustRightInd w:val="0"/>
        <w:spacing w:line="360" w:lineRule="auto"/>
        <w:jc w:val="left"/>
        <w:textAlignment w:val="baseline"/>
        <w:outlineLvl w:val="1"/>
        <w:rPr>
          <w:rFonts w:ascii="宋体" w:hAnsi="宋体"/>
          <w:b/>
          <w:kern w:val="0"/>
          <w:sz w:val="32"/>
          <w:szCs w:val="32"/>
        </w:rPr>
      </w:pPr>
    </w:p>
    <w:p>
      <w:pPr>
        <w:adjustRightInd w:val="0"/>
        <w:spacing w:line="360" w:lineRule="auto"/>
        <w:jc w:val="left"/>
        <w:textAlignment w:val="baseline"/>
        <w:outlineLvl w:val="1"/>
        <w:rPr>
          <w:rFonts w:ascii="宋体" w:hAnsi="宋体"/>
          <w:b/>
          <w:kern w:val="0"/>
          <w:sz w:val="32"/>
          <w:szCs w:val="32"/>
        </w:rPr>
      </w:pPr>
    </w:p>
    <w:p>
      <w:pPr>
        <w:adjustRightInd w:val="0"/>
        <w:spacing w:line="360" w:lineRule="auto"/>
        <w:jc w:val="left"/>
        <w:textAlignment w:val="baseline"/>
        <w:outlineLvl w:val="1"/>
        <w:rPr>
          <w:rFonts w:ascii="宋体" w:hAnsi="宋体"/>
          <w:b/>
          <w:kern w:val="0"/>
          <w:sz w:val="32"/>
          <w:szCs w:val="32"/>
        </w:rPr>
      </w:pPr>
    </w:p>
    <w:p>
      <w:pPr>
        <w:adjustRightInd w:val="0"/>
        <w:spacing w:line="360" w:lineRule="auto"/>
        <w:jc w:val="left"/>
        <w:textAlignment w:val="baseline"/>
        <w:outlineLvl w:val="1"/>
        <w:rPr>
          <w:rFonts w:ascii="宋体" w:hAnsi="宋体"/>
          <w:b/>
          <w:kern w:val="0"/>
          <w:sz w:val="32"/>
          <w:szCs w:val="32"/>
        </w:rPr>
      </w:pPr>
    </w:p>
    <w:p>
      <w:pPr>
        <w:adjustRightInd w:val="0"/>
        <w:spacing w:line="360" w:lineRule="auto"/>
        <w:jc w:val="left"/>
        <w:textAlignment w:val="baseline"/>
        <w:outlineLvl w:val="1"/>
        <w:rPr>
          <w:rFonts w:ascii="宋体" w:hAnsi="宋体"/>
          <w:b/>
          <w:kern w:val="0"/>
          <w:sz w:val="32"/>
          <w:szCs w:val="32"/>
        </w:rPr>
      </w:pPr>
    </w:p>
    <w:p>
      <w:pPr>
        <w:adjustRightInd w:val="0"/>
        <w:spacing w:line="360" w:lineRule="auto"/>
        <w:jc w:val="left"/>
        <w:textAlignment w:val="baseline"/>
        <w:outlineLvl w:val="1"/>
        <w:rPr>
          <w:rFonts w:ascii="宋体" w:hAnsi="宋体"/>
          <w:b/>
          <w:kern w:val="0"/>
          <w:sz w:val="32"/>
          <w:szCs w:val="32"/>
        </w:rPr>
      </w:pPr>
    </w:p>
    <w:p>
      <w:pPr>
        <w:adjustRightInd w:val="0"/>
        <w:spacing w:line="360" w:lineRule="auto"/>
        <w:jc w:val="left"/>
        <w:textAlignment w:val="baseline"/>
        <w:outlineLvl w:val="1"/>
        <w:rPr>
          <w:rFonts w:ascii="宋体" w:hAnsi="宋体"/>
          <w:b/>
          <w:kern w:val="0"/>
          <w:sz w:val="32"/>
          <w:szCs w:val="32"/>
        </w:rPr>
      </w:pPr>
    </w:p>
    <w:p>
      <w:pPr>
        <w:adjustRightInd w:val="0"/>
        <w:spacing w:before="120" w:beforeLines="50" w:after="120" w:afterLines="50" w:line="360" w:lineRule="auto"/>
        <w:jc w:val="center"/>
        <w:textAlignment w:val="baseline"/>
        <w:outlineLvl w:val="1"/>
        <w:rPr>
          <w:rFonts w:ascii="宋体" w:hAnsi="宋体"/>
          <w:b/>
          <w:kern w:val="0"/>
          <w:sz w:val="32"/>
          <w:szCs w:val="32"/>
        </w:rPr>
      </w:pPr>
      <w:r>
        <w:rPr>
          <w:rFonts w:hint="eastAsia" w:ascii="宋体" w:hAnsi="宋体"/>
          <w:b/>
          <w:kern w:val="0"/>
          <w:sz w:val="32"/>
          <w:szCs w:val="32"/>
        </w:rPr>
        <w:t>第四部分、条款偏离表</w:t>
      </w:r>
    </w:p>
    <w:p>
      <w:pPr>
        <w:tabs>
          <w:tab w:val="left" w:pos="210"/>
        </w:tabs>
        <w:adjustRightInd w:val="0"/>
        <w:spacing w:line="360" w:lineRule="auto"/>
        <w:jc w:val="left"/>
        <w:textAlignment w:val="baseline"/>
        <w:rPr>
          <w:rFonts w:ascii="宋体" w:hAnsi="宋体"/>
          <w:b/>
          <w:kern w:val="0"/>
          <w:sz w:val="32"/>
          <w:szCs w:val="32"/>
        </w:rPr>
      </w:pPr>
      <w:r>
        <w:rPr>
          <w:rFonts w:hint="eastAsia" w:ascii="宋体" w:hAnsi="宋体"/>
          <w:b/>
          <w:kern w:val="0"/>
          <w:sz w:val="32"/>
          <w:szCs w:val="32"/>
        </w:rPr>
        <w:t>附件1：</w:t>
      </w:r>
    </w:p>
    <w:p>
      <w:pPr>
        <w:spacing w:line="360" w:lineRule="auto"/>
        <w:jc w:val="center"/>
        <w:rPr>
          <w:rFonts w:ascii="宋体" w:hAnsi="宋体" w:cs="宋体"/>
          <w:b/>
          <w:spacing w:val="-6"/>
          <w:kern w:val="0"/>
          <w:sz w:val="28"/>
          <w:szCs w:val="28"/>
        </w:rPr>
      </w:pPr>
      <w:r>
        <w:rPr>
          <w:rFonts w:hint="eastAsia" w:ascii="宋体" w:hAnsi="宋体" w:cs="宋体"/>
          <w:b/>
          <w:spacing w:val="-6"/>
          <w:kern w:val="0"/>
          <w:sz w:val="28"/>
          <w:szCs w:val="28"/>
        </w:rPr>
        <w:t>商务偏离表</w:t>
      </w:r>
    </w:p>
    <w:p>
      <w:pPr>
        <w:spacing w:line="360" w:lineRule="auto"/>
        <w:jc w:val="left"/>
        <w:rPr>
          <w:rFonts w:ascii="宋体" w:hAnsi="宋体" w:cs="宋体"/>
          <w:kern w:val="0"/>
          <w:szCs w:val="21"/>
        </w:rPr>
      </w:pPr>
      <w:r>
        <w:rPr>
          <w:rFonts w:hint="eastAsia" w:ascii="宋体" w:hAnsi="宋体" w:cs="宋体"/>
          <w:kern w:val="0"/>
          <w:szCs w:val="21"/>
        </w:rPr>
        <w:t>采购项目编号：</w:t>
      </w:r>
    </w:p>
    <w:p>
      <w:pPr>
        <w:spacing w:line="360" w:lineRule="auto"/>
        <w:jc w:val="left"/>
        <w:rPr>
          <w:rFonts w:ascii="宋体" w:hAnsi="宋体" w:cs="宋体"/>
          <w:kern w:val="0"/>
          <w:szCs w:val="21"/>
          <w:u w:val="single"/>
        </w:rPr>
      </w:pPr>
      <w:r>
        <w:rPr>
          <w:rFonts w:hint="eastAsia" w:ascii="宋体" w:hAnsi="宋体" w:cs="宋体"/>
          <w:kern w:val="0"/>
          <w:szCs w:val="21"/>
        </w:rPr>
        <w:t>采购项目名称：</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966"/>
        <w:gridCol w:w="2027"/>
        <w:gridCol w:w="2119"/>
        <w:gridCol w:w="128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896" w:type="dxa"/>
            <w:vAlign w:val="center"/>
          </w:tcPr>
          <w:p>
            <w:pPr>
              <w:spacing w:line="360" w:lineRule="auto"/>
              <w:jc w:val="center"/>
              <w:rPr>
                <w:rFonts w:ascii="宋体" w:hAnsi="宋体" w:cs="宋体"/>
                <w:kern w:val="0"/>
                <w:szCs w:val="21"/>
              </w:rPr>
            </w:pPr>
            <w:r>
              <w:rPr>
                <w:rFonts w:hint="eastAsia" w:ascii="宋体" w:hAnsi="宋体" w:cs="宋体"/>
                <w:kern w:val="0"/>
                <w:szCs w:val="21"/>
              </w:rPr>
              <w:t>序号</w:t>
            </w:r>
          </w:p>
        </w:tc>
        <w:tc>
          <w:tcPr>
            <w:tcW w:w="1966" w:type="dxa"/>
            <w:vAlign w:val="center"/>
          </w:tcPr>
          <w:p>
            <w:pPr>
              <w:spacing w:line="360" w:lineRule="auto"/>
              <w:jc w:val="center"/>
              <w:rPr>
                <w:rFonts w:ascii="宋体" w:hAnsi="宋体" w:cs="宋体"/>
                <w:kern w:val="0"/>
                <w:szCs w:val="21"/>
              </w:rPr>
            </w:pPr>
            <w:r>
              <w:rPr>
                <w:rFonts w:hint="eastAsia" w:ascii="宋体" w:hAnsi="宋体" w:cs="宋体"/>
                <w:kern w:val="0"/>
                <w:szCs w:val="21"/>
              </w:rPr>
              <w:t>磋商文件条目号</w:t>
            </w:r>
          </w:p>
        </w:tc>
        <w:tc>
          <w:tcPr>
            <w:tcW w:w="2027" w:type="dxa"/>
            <w:vAlign w:val="center"/>
          </w:tcPr>
          <w:p>
            <w:pPr>
              <w:spacing w:line="360" w:lineRule="auto"/>
              <w:jc w:val="center"/>
              <w:rPr>
                <w:rFonts w:ascii="宋体" w:hAnsi="宋体" w:cs="宋体"/>
                <w:kern w:val="0"/>
                <w:szCs w:val="21"/>
              </w:rPr>
            </w:pPr>
            <w:r>
              <w:rPr>
                <w:rFonts w:hint="eastAsia" w:ascii="宋体" w:hAnsi="宋体" w:cs="宋体"/>
                <w:kern w:val="0"/>
                <w:szCs w:val="21"/>
              </w:rPr>
              <w:t>磋商文件商务要求</w:t>
            </w:r>
          </w:p>
        </w:tc>
        <w:tc>
          <w:tcPr>
            <w:tcW w:w="2119" w:type="dxa"/>
            <w:vAlign w:val="center"/>
          </w:tcPr>
          <w:p>
            <w:pPr>
              <w:spacing w:line="360" w:lineRule="auto"/>
              <w:jc w:val="center"/>
              <w:rPr>
                <w:rFonts w:ascii="宋体" w:hAnsi="宋体" w:cs="宋体"/>
                <w:kern w:val="0"/>
                <w:szCs w:val="21"/>
              </w:rPr>
            </w:pPr>
            <w:r>
              <w:rPr>
                <w:rFonts w:hint="eastAsia" w:ascii="宋体" w:hAnsi="宋体" w:cs="宋体"/>
                <w:kern w:val="0"/>
                <w:szCs w:val="21"/>
              </w:rPr>
              <w:t>磋商响应文件的商务响应</w:t>
            </w:r>
          </w:p>
        </w:tc>
        <w:tc>
          <w:tcPr>
            <w:tcW w:w="1280" w:type="dxa"/>
            <w:vAlign w:val="center"/>
          </w:tcPr>
          <w:p>
            <w:pPr>
              <w:spacing w:line="360" w:lineRule="auto"/>
              <w:jc w:val="center"/>
              <w:rPr>
                <w:rFonts w:ascii="宋体" w:hAnsi="宋体" w:cs="宋体"/>
                <w:kern w:val="0"/>
                <w:szCs w:val="21"/>
              </w:rPr>
            </w:pPr>
            <w:r>
              <w:rPr>
                <w:rFonts w:hint="eastAsia" w:ascii="宋体" w:hAnsi="宋体" w:cs="宋体"/>
                <w:kern w:val="0"/>
                <w:szCs w:val="21"/>
              </w:rPr>
              <w:t>偏离</w:t>
            </w:r>
          </w:p>
        </w:tc>
        <w:tc>
          <w:tcPr>
            <w:tcW w:w="959" w:type="dxa"/>
            <w:vAlign w:val="center"/>
          </w:tcPr>
          <w:p>
            <w:pPr>
              <w:spacing w:line="360" w:lineRule="auto"/>
              <w:jc w:val="center"/>
              <w:rPr>
                <w:rFonts w:ascii="宋体" w:hAnsi="宋体" w:cs="宋体"/>
                <w:kern w:val="0"/>
                <w:szCs w:val="21"/>
              </w:rPr>
            </w:pPr>
            <w:r>
              <w:rPr>
                <w:rFonts w:hint="eastAsia" w:ascii="宋体" w:hAnsi="宋体" w:cs="宋体"/>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896" w:type="dxa"/>
            <w:vAlign w:val="center"/>
          </w:tcPr>
          <w:p>
            <w:pPr>
              <w:spacing w:line="360" w:lineRule="auto"/>
              <w:ind w:firstLine="420" w:firstLineChars="200"/>
              <w:jc w:val="center"/>
              <w:rPr>
                <w:rFonts w:ascii="宋体" w:hAnsi="宋体" w:cs="宋体"/>
                <w:kern w:val="0"/>
                <w:szCs w:val="21"/>
              </w:rPr>
            </w:pPr>
          </w:p>
        </w:tc>
        <w:tc>
          <w:tcPr>
            <w:tcW w:w="1966" w:type="dxa"/>
            <w:vAlign w:val="center"/>
          </w:tcPr>
          <w:p>
            <w:pPr>
              <w:spacing w:line="360" w:lineRule="auto"/>
              <w:ind w:firstLine="420" w:firstLineChars="200"/>
              <w:jc w:val="center"/>
              <w:rPr>
                <w:rFonts w:ascii="宋体" w:hAnsi="宋体" w:cs="宋体"/>
                <w:kern w:val="0"/>
                <w:szCs w:val="21"/>
              </w:rPr>
            </w:pPr>
          </w:p>
        </w:tc>
        <w:tc>
          <w:tcPr>
            <w:tcW w:w="2027" w:type="dxa"/>
            <w:vAlign w:val="center"/>
          </w:tcPr>
          <w:p>
            <w:pPr>
              <w:spacing w:line="360" w:lineRule="auto"/>
              <w:ind w:firstLine="420" w:firstLineChars="200"/>
              <w:jc w:val="center"/>
              <w:rPr>
                <w:rFonts w:ascii="宋体" w:hAnsi="宋体" w:cs="宋体"/>
                <w:kern w:val="0"/>
                <w:szCs w:val="21"/>
              </w:rPr>
            </w:pPr>
          </w:p>
        </w:tc>
        <w:tc>
          <w:tcPr>
            <w:tcW w:w="2119" w:type="dxa"/>
            <w:vAlign w:val="center"/>
          </w:tcPr>
          <w:p>
            <w:pPr>
              <w:spacing w:line="360" w:lineRule="auto"/>
              <w:ind w:firstLine="420" w:firstLineChars="200"/>
              <w:jc w:val="center"/>
              <w:rPr>
                <w:rFonts w:ascii="宋体" w:hAnsi="宋体" w:cs="宋体"/>
                <w:kern w:val="0"/>
                <w:szCs w:val="21"/>
              </w:rPr>
            </w:pPr>
          </w:p>
        </w:tc>
        <w:tc>
          <w:tcPr>
            <w:tcW w:w="1280" w:type="dxa"/>
            <w:vAlign w:val="center"/>
          </w:tcPr>
          <w:p>
            <w:pPr>
              <w:spacing w:line="360" w:lineRule="auto"/>
              <w:ind w:firstLine="420" w:firstLineChars="200"/>
              <w:jc w:val="center"/>
              <w:rPr>
                <w:rFonts w:ascii="宋体" w:hAnsi="宋体" w:cs="宋体"/>
                <w:kern w:val="0"/>
                <w:szCs w:val="21"/>
              </w:rPr>
            </w:pPr>
          </w:p>
        </w:tc>
        <w:tc>
          <w:tcPr>
            <w:tcW w:w="959" w:type="dxa"/>
            <w:vAlign w:val="center"/>
          </w:tcPr>
          <w:p>
            <w:pPr>
              <w:spacing w:line="360" w:lineRule="auto"/>
              <w:ind w:firstLine="420" w:firstLineChars="20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896" w:type="dxa"/>
            <w:vAlign w:val="center"/>
          </w:tcPr>
          <w:p>
            <w:pPr>
              <w:spacing w:line="360" w:lineRule="auto"/>
              <w:ind w:firstLine="420" w:firstLineChars="200"/>
              <w:jc w:val="center"/>
              <w:rPr>
                <w:rFonts w:ascii="宋体" w:hAnsi="宋体" w:cs="宋体"/>
                <w:kern w:val="0"/>
                <w:szCs w:val="21"/>
              </w:rPr>
            </w:pPr>
          </w:p>
        </w:tc>
        <w:tc>
          <w:tcPr>
            <w:tcW w:w="1966" w:type="dxa"/>
            <w:vAlign w:val="center"/>
          </w:tcPr>
          <w:p>
            <w:pPr>
              <w:spacing w:line="360" w:lineRule="auto"/>
              <w:ind w:firstLine="420" w:firstLineChars="200"/>
              <w:jc w:val="center"/>
              <w:rPr>
                <w:rFonts w:ascii="宋体" w:hAnsi="宋体" w:cs="宋体"/>
                <w:kern w:val="0"/>
                <w:szCs w:val="21"/>
              </w:rPr>
            </w:pPr>
          </w:p>
        </w:tc>
        <w:tc>
          <w:tcPr>
            <w:tcW w:w="2027" w:type="dxa"/>
            <w:vAlign w:val="center"/>
          </w:tcPr>
          <w:p>
            <w:pPr>
              <w:spacing w:line="360" w:lineRule="auto"/>
              <w:ind w:firstLine="420" w:firstLineChars="200"/>
              <w:jc w:val="center"/>
              <w:rPr>
                <w:rFonts w:ascii="宋体" w:hAnsi="宋体" w:cs="宋体"/>
                <w:kern w:val="0"/>
                <w:szCs w:val="21"/>
              </w:rPr>
            </w:pPr>
          </w:p>
        </w:tc>
        <w:tc>
          <w:tcPr>
            <w:tcW w:w="2119" w:type="dxa"/>
            <w:vAlign w:val="center"/>
          </w:tcPr>
          <w:p>
            <w:pPr>
              <w:spacing w:line="360" w:lineRule="auto"/>
              <w:ind w:firstLine="420" w:firstLineChars="200"/>
              <w:jc w:val="center"/>
              <w:rPr>
                <w:rFonts w:ascii="宋体" w:hAnsi="宋体" w:cs="宋体"/>
                <w:kern w:val="0"/>
                <w:szCs w:val="21"/>
              </w:rPr>
            </w:pPr>
          </w:p>
        </w:tc>
        <w:tc>
          <w:tcPr>
            <w:tcW w:w="1280" w:type="dxa"/>
            <w:vAlign w:val="center"/>
          </w:tcPr>
          <w:p>
            <w:pPr>
              <w:spacing w:line="360" w:lineRule="auto"/>
              <w:ind w:firstLine="420" w:firstLineChars="200"/>
              <w:jc w:val="center"/>
              <w:rPr>
                <w:rFonts w:ascii="宋体" w:hAnsi="宋体" w:cs="宋体"/>
                <w:kern w:val="0"/>
                <w:szCs w:val="21"/>
              </w:rPr>
            </w:pPr>
          </w:p>
        </w:tc>
        <w:tc>
          <w:tcPr>
            <w:tcW w:w="959" w:type="dxa"/>
            <w:vAlign w:val="center"/>
          </w:tcPr>
          <w:p>
            <w:pPr>
              <w:spacing w:line="360" w:lineRule="auto"/>
              <w:ind w:firstLine="420" w:firstLineChars="20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896" w:type="dxa"/>
            <w:vAlign w:val="center"/>
          </w:tcPr>
          <w:p>
            <w:pPr>
              <w:spacing w:line="360" w:lineRule="auto"/>
              <w:ind w:firstLine="420" w:firstLineChars="200"/>
              <w:jc w:val="center"/>
              <w:rPr>
                <w:rFonts w:ascii="宋体" w:hAnsi="宋体" w:cs="宋体"/>
                <w:kern w:val="0"/>
                <w:szCs w:val="21"/>
              </w:rPr>
            </w:pPr>
          </w:p>
        </w:tc>
        <w:tc>
          <w:tcPr>
            <w:tcW w:w="1966" w:type="dxa"/>
            <w:vAlign w:val="center"/>
          </w:tcPr>
          <w:p>
            <w:pPr>
              <w:spacing w:line="360" w:lineRule="auto"/>
              <w:ind w:firstLine="420" w:firstLineChars="200"/>
              <w:jc w:val="center"/>
              <w:rPr>
                <w:rFonts w:ascii="宋体" w:hAnsi="宋体" w:cs="宋体"/>
                <w:kern w:val="0"/>
                <w:szCs w:val="21"/>
              </w:rPr>
            </w:pPr>
          </w:p>
        </w:tc>
        <w:tc>
          <w:tcPr>
            <w:tcW w:w="2027" w:type="dxa"/>
            <w:vAlign w:val="center"/>
          </w:tcPr>
          <w:p>
            <w:pPr>
              <w:spacing w:line="360" w:lineRule="auto"/>
              <w:ind w:firstLine="420" w:firstLineChars="200"/>
              <w:jc w:val="center"/>
              <w:rPr>
                <w:rFonts w:ascii="宋体" w:hAnsi="宋体" w:cs="宋体"/>
                <w:kern w:val="0"/>
                <w:szCs w:val="21"/>
              </w:rPr>
            </w:pPr>
          </w:p>
        </w:tc>
        <w:tc>
          <w:tcPr>
            <w:tcW w:w="2119" w:type="dxa"/>
            <w:vAlign w:val="center"/>
          </w:tcPr>
          <w:p>
            <w:pPr>
              <w:spacing w:line="360" w:lineRule="auto"/>
              <w:ind w:firstLine="420" w:firstLineChars="200"/>
              <w:jc w:val="center"/>
              <w:rPr>
                <w:rFonts w:ascii="宋体" w:hAnsi="宋体" w:cs="宋体"/>
                <w:kern w:val="0"/>
                <w:szCs w:val="21"/>
              </w:rPr>
            </w:pPr>
          </w:p>
        </w:tc>
        <w:tc>
          <w:tcPr>
            <w:tcW w:w="1280" w:type="dxa"/>
            <w:vAlign w:val="center"/>
          </w:tcPr>
          <w:p>
            <w:pPr>
              <w:spacing w:line="360" w:lineRule="auto"/>
              <w:ind w:firstLine="420" w:firstLineChars="200"/>
              <w:jc w:val="center"/>
              <w:rPr>
                <w:rFonts w:ascii="宋体" w:hAnsi="宋体" w:cs="宋体"/>
                <w:kern w:val="0"/>
                <w:szCs w:val="21"/>
              </w:rPr>
            </w:pPr>
          </w:p>
        </w:tc>
        <w:tc>
          <w:tcPr>
            <w:tcW w:w="959" w:type="dxa"/>
            <w:vAlign w:val="center"/>
          </w:tcPr>
          <w:p>
            <w:pPr>
              <w:spacing w:line="360" w:lineRule="auto"/>
              <w:ind w:firstLine="420" w:firstLineChars="20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896" w:type="dxa"/>
            <w:vAlign w:val="center"/>
          </w:tcPr>
          <w:p>
            <w:pPr>
              <w:spacing w:line="360" w:lineRule="auto"/>
              <w:ind w:firstLine="420" w:firstLineChars="200"/>
              <w:jc w:val="center"/>
              <w:rPr>
                <w:rFonts w:ascii="宋体" w:hAnsi="宋体" w:cs="宋体"/>
                <w:kern w:val="0"/>
                <w:szCs w:val="21"/>
              </w:rPr>
            </w:pPr>
          </w:p>
        </w:tc>
        <w:tc>
          <w:tcPr>
            <w:tcW w:w="1966" w:type="dxa"/>
            <w:vAlign w:val="center"/>
          </w:tcPr>
          <w:p>
            <w:pPr>
              <w:spacing w:line="360" w:lineRule="auto"/>
              <w:ind w:firstLine="420" w:firstLineChars="200"/>
              <w:jc w:val="center"/>
              <w:rPr>
                <w:rFonts w:ascii="宋体" w:hAnsi="宋体" w:cs="宋体"/>
                <w:kern w:val="0"/>
                <w:szCs w:val="21"/>
              </w:rPr>
            </w:pPr>
          </w:p>
        </w:tc>
        <w:tc>
          <w:tcPr>
            <w:tcW w:w="2027" w:type="dxa"/>
            <w:vAlign w:val="center"/>
          </w:tcPr>
          <w:p>
            <w:pPr>
              <w:spacing w:line="360" w:lineRule="auto"/>
              <w:ind w:firstLine="420" w:firstLineChars="200"/>
              <w:jc w:val="center"/>
              <w:rPr>
                <w:rFonts w:ascii="宋体" w:hAnsi="宋体" w:cs="宋体"/>
                <w:kern w:val="0"/>
                <w:szCs w:val="21"/>
              </w:rPr>
            </w:pPr>
          </w:p>
        </w:tc>
        <w:tc>
          <w:tcPr>
            <w:tcW w:w="2119" w:type="dxa"/>
            <w:vAlign w:val="center"/>
          </w:tcPr>
          <w:p>
            <w:pPr>
              <w:spacing w:line="360" w:lineRule="auto"/>
              <w:ind w:firstLine="420" w:firstLineChars="200"/>
              <w:jc w:val="center"/>
              <w:rPr>
                <w:rFonts w:ascii="宋体" w:hAnsi="宋体" w:cs="宋体"/>
                <w:kern w:val="0"/>
                <w:szCs w:val="21"/>
              </w:rPr>
            </w:pPr>
          </w:p>
        </w:tc>
        <w:tc>
          <w:tcPr>
            <w:tcW w:w="1280" w:type="dxa"/>
            <w:vAlign w:val="center"/>
          </w:tcPr>
          <w:p>
            <w:pPr>
              <w:spacing w:line="360" w:lineRule="auto"/>
              <w:ind w:firstLine="420" w:firstLineChars="200"/>
              <w:jc w:val="center"/>
              <w:rPr>
                <w:rFonts w:ascii="宋体" w:hAnsi="宋体" w:cs="宋体"/>
                <w:kern w:val="0"/>
                <w:szCs w:val="21"/>
              </w:rPr>
            </w:pPr>
          </w:p>
        </w:tc>
        <w:tc>
          <w:tcPr>
            <w:tcW w:w="959" w:type="dxa"/>
            <w:vAlign w:val="center"/>
          </w:tcPr>
          <w:p>
            <w:pPr>
              <w:spacing w:line="360" w:lineRule="auto"/>
              <w:ind w:firstLine="420" w:firstLineChars="20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896" w:type="dxa"/>
            <w:vAlign w:val="center"/>
          </w:tcPr>
          <w:p>
            <w:pPr>
              <w:spacing w:line="360" w:lineRule="auto"/>
              <w:ind w:firstLine="420" w:firstLineChars="200"/>
              <w:jc w:val="center"/>
              <w:rPr>
                <w:rFonts w:ascii="宋体" w:hAnsi="宋体" w:cs="宋体"/>
                <w:kern w:val="0"/>
                <w:szCs w:val="21"/>
              </w:rPr>
            </w:pPr>
          </w:p>
        </w:tc>
        <w:tc>
          <w:tcPr>
            <w:tcW w:w="1966" w:type="dxa"/>
            <w:vAlign w:val="center"/>
          </w:tcPr>
          <w:p>
            <w:pPr>
              <w:spacing w:line="360" w:lineRule="auto"/>
              <w:ind w:firstLine="420" w:firstLineChars="200"/>
              <w:jc w:val="center"/>
              <w:rPr>
                <w:rFonts w:ascii="宋体" w:hAnsi="宋体" w:cs="宋体"/>
                <w:kern w:val="0"/>
                <w:szCs w:val="21"/>
              </w:rPr>
            </w:pPr>
          </w:p>
        </w:tc>
        <w:tc>
          <w:tcPr>
            <w:tcW w:w="2027" w:type="dxa"/>
            <w:vAlign w:val="center"/>
          </w:tcPr>
          <w:p>
            <w:pPr>
              <w:spacing w:line="360" w:lineRule="auto"/>
              <w:ind w:firstLine="420" w:firstLineChars="200"/>
              <w:jc w:val="center"/>
              <w:rPr>
                <w:rFonts w:ascii="宋体" w:hAnsi="宋体" w:cs="宋体"/>
                <w:kern w:val="0"/>
                <w:szCs w:val="21"/>
              </w:rPr>
            </w:pPr>
          </w:p>
        </w:tc>
        <w:tc>
          <w:tcPr>
            <w:tcW w:w="2119" w:type="dxa"/>
            <w:vAlign w:val="center"/>
          </w:tcPr>
          <w:p>
            <w:pPr>
              <w:spacing w:line="360" w:lineRule="auto"/>
              <w:ind w:firstLine="420" w:firstLineChars="200"/>
              <w:jc w:val="center"/>
              <w:rPr>
                <w:rFonts w:ascii="宋体" w:hAnsi="宋体" w:cs="宋体"/>
                <w:kern w:val="0"/>
                <w:szCs w:val="21"/>
              </w:rPr>
            </w:pPr>
          </w:p>
        </w:tc>
        <w:tc>
          <w:tcPr>
            <w:tcW w:w="1280" w:type="dxa"/>
            <w:vAlign w:val="center"/>
          </w:tcPr>
          <w:p>
            <w:pPr>
              <w:spacing w:line="360" w:lineRule="auto"/>
              <w:ind w:firstLine="420" w:firstLineChars="200"/>
              <w:jc w:val="center"/>
              <w:rPr>
                <w:rFonts w:ascii="宋体" w:hAnsi="宋体" w:cs="宋体"/>
                <w:kern w:val="0"/>
                <w:szCs w:val="21"/>
              </w:rPr>
            </w:pPr>
          </w:p>
        </w:tc>
        <w:tc>
          <w:tcPr>
            <w:tcW w:w="959" w:type="dxa"/>
            <w:vAlign w:val="center"/>
          </w:tcPr>
          <w:p>
            <w:pPr>
              <w:spacing w:line="360" w:lineRule="auto"/>
              <w:ind w:firstLine="420" w:firstLineChars="200"/>
              <w:jc w:val="center"/>
              <w:rPr>
                <w:rFonts w:ascii="宋体" w:hAnsi="宋体" w:cs="宋体"/>
                <w:kern w:val="0"/>
                <w:szCs w:val="21"/>
              </w:rPr>
            </w:pPr>
          </w:p>
        </w:tc>
      </w:tr>
    </w:tbl>
    <w:p>
      <w:pPr>
        <w:spacing w:line="360" w:lineRule="auto"/>
        <w:jc w:val="left"/>
        <w:rPr>
          <w:rFonts w:ascii="宋体" w:hAnsi="宋体" w:cs="宋体"/>
          <w:kern w:val="0"/>
          <w:szCs w:val="21"/>
        </w:rPr>
      </w:pPr>
    </w:p>
    <w:p>
      <w:pPr>
        <w:spacing w:line="360" w:lineRule="auto"/>
        <w:jc w:val="left"/>
        <w:rPr>
          <w:rFonts w:ascii="宋体" w:hAnsi="宋体" w:cs="宋体"/>
          <w:kern w:val="0"/>
          <w:szCs w:val="21"/>
        </w:rPr>
      </w:pPr>
      <w:r>
        <w:rPr>
          <w:rFonts w:hint="eastAsia" w:ascii="宋体" w:hAnsi="宋体" w:cs="宋体"/>
          <w:kern w:val="0"/>
          <w:szCs w:val="21"/>
        </w:rPr>
        <w:t>说明：</w:t>
      </w:r>
    </w:p>
    <w:p>
      <w:pPr>
        <w:spacing w:line="360" w:lineRule="auto"/>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本表只填写磋商响应文件中与磋商文件第三章合同条款有偏离（包括正偏离和负偏离）的内容，磋商响应文件中商务响应与磋商文件要求完全一致的，不用在此表中列出，但必须提交空白表。</w:t>
      </w:r>
    </w:p>
    <w:p>
      <w:pPr>
        <w:spacing w:line="360" w:lineRule="auto"/>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供应商必须据实填写，不得虚假响应，否则将取消其磋商或成交资格，并按有关规定进处罚。</w:t>
      </w:r>
    </w:p>
    <w:p>
      <w:pPr>
        <w:spacing w:line="360" w:lineRule="auto"/>
        <w:ind w:firstLine="420" w:firstLineChars="200"/>
        <w:jc w:val="left"/>
        <w:rPr>
          <w:rFonts w:ascii="宋体" w:hAnsi="宋体" w:cs="宋体"/>
          <w:kern w:val="0"/>
          <w:szCs w:val="21"/>
        </w:rPr>
      </w:pPr>
    </w:p>
    <w:p>
      <w:pPr>
        <w:spacing w:line="360" w:lineRule="auto"/>
        <w:ind w:firstLine="3360" w:firstLineChars="1600"/>
        <w:jc w:val="left"/>
        <w:rPr>
          <w:rFonts w:ascii="宋体" w:hAnsi="宋体" w:cs="宋体"/>
          <w:kern w:val="0"/>
          <w:szCs w:val="21"/>
        </w:rPr>
      </w:pPr>
      <w:r>
        <w:rPr>
          <w:rFonts w:hint="eastAsia" w:ascii="宋体" w:hAnsi="宋体" w:cs="宋体"/>
          <w:kern w:val="0"/>
          <w:szCs w:val="21"/>
        </w:rPr>
        <w:t>供应商名称（加盖公章）：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 xml:space="preserve">   </w:t>
      </w:r>
    </w:p>
    <w:p>
      <w:pPr>
        <w:adjustRightInd w:val="0"/>
        <w:spacing w:line="360" w:lineRule="auto"/>
        <w:ind w:firstLine="3360" w:firstLineChars="1600"/>
        <w:jc w:val="left"/>
        <w:textAlignment w:val="baseline"/>
        <w:rPr>
          <w:rFonts w:ascii="宋体" w:hAnsi="宋体" w:cs="宋体"/>
          <w:kern w:val="0"/>
          <w:szCs w:val="21"/>
          <w:u w:val="single"/>
        </w:rPr>
      </w:pPr>
      <w:r>
        <w:rPr>
          <w:rFonts w:hint="eastAsia" w:ascii="宋体" w:hAnsi="宋体" w:cs="宋体"/>
          <w:kern w:val="0"/>
          <w:szCs w:val="21"/>
        </w:rPr>
        <w:t>法定代表人或授权代表（签字或盖章）：</w:t>
      </w:r>
      <w:r>
        <w:rPr>
          <w:rFonts w:ascii="宋体" w:hAnsi="宋体" w:cs="宋体"/>
          <w:kern w:val="0"/>
          <w:szCs w:val="21"/>
          <w:u w:val="single"/>
        </w:rPr>
        <w:t xml:space="preserve">         </w:t>
      </w:r>
    </w:p>
    <w:p>
      <w:pPr>
        <w:adjustRightInd w:val="0"/>
        <w:spacing w:line="360" w:lineRule="auto"/>
        <w:ind w:firstLine="3360" w:firstLineChars="1600"/>
        <w:jc w:val="left"/>
        <w:textAlignment w:val="baseline"/>
        <w:rPr>
          <w:rFonts w:ascii="宋体" w:hAnsi="宋体" w:cs="宋体"/>
          <w:kern w:val="0"/>
          <w:sz w:val="24"/>
          <w:szCs w:val="20"/>
        </w:rPr>
      </w:pPr>
      <w:r>
        <w:rPr>
          <w:rFonts w:hint="eastAsia" w:ascii="宋体" w:hAnsi="宋体" w:cs="宋体"/>
          <w:kern w:val="0"/>
          <w:szCs w:val="21"/>
        </w:rPr>
        <w:t>日   期：</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cs="宋体"/>
          <w:kern w:val="0"/>
          <w:sz w:val="24"/>
          <w:szCs w:val="20"/>
        </w:rPr>
        <w:t xml:space="preserve"> </w:t>
      </w:r>
    </w:p>
    <w:p>
      <w:pPr>
        <w:adjustRightInd w:val="0"/>
        <w:spacing w:line="360" w:lineRule="auto"/>
        <w:ind w:firstLine="3840" w:firstLineChars="1600"/>
        <w:jc w:val="left"/>
        <w:textAlignment w:val="baseline"/>
        <w:rPr>
          <w:rFonts w:ascii="宋体" w:hAnsi="宋体" w:cs="宋体"/>
          <w:kern w:val="0"/>
          <w:sz w:val="24"/>
          <w:szCs w:val="20"/>
        </w:rPr>
      </w:pPr>
    </w:p>
    <w:p>
      <w:pPr>
        <w:adjustRightInd w:val="0"/>
        <w:spacing w:line="360" w:lineRule="auto"/>
        <w:ind w:firstLine="3840" w:firstLineChars="1600"/>
        <w:jc w:val="left"/>
        <w:textAlignment w:val="baseline"/>
        <w:rPr>
          <w:rFonts w:ascii="宋体" w:hAnsi="宋体" w:cs="宋体"/>
          <w:kern w:val="0"/>
          <w:sz w:val="24"/>
          <w:szCs w:val="20"/>
        </w:rPr>
      </w:pPr>
    </w:p>
    <w:p>
      <w:pPr>
        <w:adjustRightInd w:val="0"/>
        <w:spacing w:line="360" w:lineRule="auto"/>
        <w:ind w:firstLine="3840" w:firstLineChars="1600"/>
        <w:jc w:val="left"/>
        <w:textAlignment w:val="baseline"/>
        <w:rPr>
          <w:rFonts w:ascii="宋体" w:hAnsi="宋体" w:cs="宋体"/>
          <w:kern w:val="0"/>
          <w:sz w:val="24"/>
          <w:szCs w:val="20"/>
        </w:rPr>
      </w:pPr>
    </w:p>
    <w:p>
      <w:pPr>
        <w:adjustRightInd w:val="0"/>
        <w:spacing w:line="360" w:lineRule="auto"/>
        <w:ind w:firstLine="3840" w:firstLineChars="1600"/>
        <w:jc w:val="left"/>
        <w:textAlignment w:val="baseline"/>
        <w:rPr>
          <w:rFonts w:ascii="宋体" w:hAnsi="宋体"/>
          <w:kern w:val="0"/>
          <w:sz w:val="24"/>
          <w:szCs w:val="24"/>
        </w:rPr>
      </w:pPr>
    </w:p>
    <w:p>
      <w:pPr>
        <w:adjustRightInd w:val="0"/>
        <w:spacing w:before="120" w:beforeLines="50" w:after="120" w:afterLines="50" w:line="360" w:lineRule="auto"/>
        <w:jc w:val="left"/>
        <w:textAlignment w:val="baseline"/>
        <w:outlineLvl w:val="1"/>
        <w:rPr>
          <w:rFonts w:ascii="宋体" w:hAnsi="宋体"/>
          <w:b/>
          <w:kern w:val="0"/>
          <w:sz w:val="32"/>
          <w:szCs w:val="32"/>
        </w:rPr>
      </w:pPr>
      <w:r>
        <w:rPr>
          <w:rFonts w:hint="eastAsia" w:ascii="宋体" w:hAnsi="宋体"/>
          <w:b/>
          <w:kern w:val="0"/>
          <w:sz w:val="32"/>
          <w:szCs w:val="32"/>
        </w:rPr>
        <w:t>附件2：</w:t>
      </w:r>
    </w:p>
    <w:p>
      <w:pPr>
        <w:spacing w:line="360" w:lineRule="auto"/>
        <w:jc w:val="center"/>
        <w:rPr>
          <w:rFonts w:ascii="宋体" w:hAnsi="宋体" w:cs="宋体"/>
          <w:b/>
          <w:spacing w:val="-6"/>
          <w:kern w:val="0"/>
          <w:sz w:val="28"/>
          <w:szCs w:val="28"/>
        </w:rPr>
      </w:pPr>
      <w:r>
        <w:rPr>
          <w:rFonts w:hint="eastAsia" w:ascii="宋体" w:hAnsi="宋体" w:cs="宋体"/>
          <w:b/>
          <w:spacing w:val="-6"/>
          <w:kern w:val="0"/>
          <w:sz w:val="28"/>
          <w:szCs w:val="28"/>
        </w:rPr>
        <w:t>技术、规格响应偏离表</w:t>
      </w:r>
    </w:p>
    <w:p>
      <w:pPr>
        <w:spacing w:line="360" w:lineRule="auto"/>
        <w:jc w:val="left"/>
        <w:rPr>
          <w:rFonts w:ascii="宋体" w:hAnsi="宋体" w:cs="宋体"/>
          <w:kern w:val="0"/>
          <w:szCs w:val="21"/>
        </w:rPr>
      </w:pPr>
      <w:r>
        <w:rPr>
          <w:rFonts w:hint="eastAsia" w:ascii="宋体" w:hAnsi="宋体" w:cs="宋体"/>
          <w:kern w:val="0"/>
          <w:szCs w:val="21"/>
        </w:rPr>
        <w:t>采购项目编号：</w:t>
      </w:r>
    </w:p>
    <w:p>
      <w:pPr>
        <w:spacing w:line="360" w:lineRule="auto"/>
        <w:jc w:val="left"/>
        <w:rPr>
          <w:rFonts w:ascii="宋体" w:hAnsi="宋体" w:cs="宋体"/>
          <w:kern w:val="0"/>
          <w:szCs w:val="21"/>
          <w:u w:val="single"/>
        </w:rPr>
      </w:pPr>
      <w:r>
        <w:rPr>
          <w:rFonts w:hint="eastAsia" w:ascii="宋体" w:hAnsi="宋体" w:cs="宋体"/>
          <w:kern w:val="0"/>
          <w:szCs w:val="21"/>
        </w:rPr>
        <w:t>采购项目名称：</w:t>
      </w:r>
    </w:p>
    <w:tbl>
      <w:tblPr>
        <w:tblStyle w:val="48"/>
        <w:tblpPr w:leftFromText="180" w:rightFromText="180" w:vertAnchor="text" w:horzAnchor="margin" w:tblpY="193"/>
        <w:tblOverlap w:val="never"/>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171"/>
        <w:gridCol w:w="2694"/>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pPr>
              <w:spacing w:line="360" w:lineRule="exact"/>
              <w:ind w:left="40" w:leftChars="19"/>
              <w:jc w:val="center"/>
              <w:rPr>
                <w:rFonts w:ascii="宋体" w:hAnsi="宋体"/>
                <w:bCs/>
                <w:szCs w:val="21"/>
              </w:rPr>
            </w:pPr>
            <w:r>
              <w:rPr>
                <w:rFonts w:ascii="宋体" w:hAnsi="宋体"/>
                <w:bCs/>
                <w:szCs w:val="21"/>
              </w:rPr>
              <w:t>序号</w:t>
            </w:r>
          </w:p>
        </w:tc>
        <w:tc>
          <w:tcPr>
            <w:tcW w:w="2171" w:type="dxa"/>
            <w:tcMar>
              <w:top w:w="57" w:type="dxa"/>
              <w:left w:w="28" w:type="dxa"/>
              <w:bottom w:w="57" w:type="dxa"/>
              <w:right w:w="28" w:type="dxa"/>
            </w:tcMar>
            <w:vAlign w:val="center"/>
          </w:tcPr>
          <w:p>
            <w:pPr>
              <w:spacing w:line="360" w:lineRule="exact"/>
              <w:ind w:left="210" w:leftChars="100"/>
              <w:jc w:val="center"/>
              <w:rPr>
                <w:rFonts w:ascii="宋体" w:hAnsi="宋体"/>
                <w:bCs/>
                <w:szCs w:val="21"/>
              </w:rPr>
            </w:pPr>
            <w:r>
              <w:rPr>
                <w:rFonts w:hint="eastAsia" w:ascii="宋体" w:hAnsi="宋体"/>
                <w:bCs/>
                <w:szCs w:val="21"/>
              </w:rPr>
              <w:t>内容</w:t>
            </w:r>
          </w:p>
        </w:tc>
        <w:tc>
          <w:tcPr>
            <w:tcW w:w="2694" w:type="dxa"/>
            <w:tcMar>
              <w:top w:w="57" w:type="dxa"/>
              <w:left w:w="28" w:type="dxa"/>
              <w:bottom w:w="57" w:type="dxa"/>
              <w:right w:w="28" w:type="dxa"/>
            </w:tcMar>
            <w:vAlign w:val="center"/>
          </w:tcPr>
          <w:p>
            <w:pPr>
              <w:spacing w:line="360" w:lineRule="exact"/>
              <w:ind w:left="210" w:leftChars="100"/>
              <w:jc w:val="center"/>
              <w:rPr>
                <w:rFonts w:ascii="宋体" w:hAnsi="宋体"/>
                <w:bCs/>
                <w:szCs w:val="21"/>
              </w:rPr>
            </w:pPr>
            <w:r>
              <w:rPr>
                <w:rFonts w:hint="eastAsia" w:ascii="宋体" w:hAnsi="宋体"/>
                <w:bCs/>
                <w:szCs w:val="21"/>
              </w:rPr>
              <w:t>采购</w:t>
            </w:r>
            <w:r>
              <w:rPr>
                <w:rFonts w:ascii="宋体" w:hAnsi="宋体"/>
                <w:bCs/>
                <w:szCs w:val="21"/>
              </w:rPr>
              <w:t>需求</w:t>
            </w:r>
          </w:p>
        </w:tc>
        <w:tc>
          <w:tcPr>
            <w:tcW w:w="1559" w:type="dxa"/>
            <w:tcMar>
              <w:top w:w="57" w:type="dxa"/>
              <w:left w:w="28" w:type="dxa"/>
              <w:bottom w:w="57" w:type="dxa"/>
              <w:right w:w="28" w:type="dxa"/>
            </w:tcMar>
            <w:vAlign w:val="center"/>
          </w:tcPr>
          <w:p>
            <w:pPr>
              <w:spacing w:line="360" w:lineRule="exact"/>
              <w:jc w:val="center"/>
              <w:rPr>
                <w:rFonts w:ascii="宋体" w:hAnsi="宋体"/>
                <w:bCs/>
                <w:szCs w:val="21"/>
              </w:rPr>
            </w:pPr>
            <w:r>
              <w:rPr>
                <w:rFonts w:hint="eastAsia" w:ascii="宋体" w:hAnsi="宋体"/>
                <w:bCs/>
                <w:szCs w:val="21"/>
              </w:rPr>
              <w:t>响应</w:t>
            </w:r>
          </w:p>
        </w:tc>
        <w:tc>
          <w:tcPr>
            <w:tcW w:w="2410" w:type="dxa"/>
            <w:tcMar>
              <w:top w:w="57" w:type="dxa"/>
              <w:left w:w="28" w:type="dxa"/>
              <w:bottom w:w="57" w:type="dxa"/>
              <w:right w:w="28" w:type="dxa"/>
            </w:tcMar>
            <w:vAlign w:val="center"/>
          </w:tcPr>
          <w:p>
            <w:pPr>
              <w:spacing w:line="360" w:lineRule="exact"/>
              <w:jc w:val="center"/>
              <w:rPr>
                <w:rFonts w:ascii="宋体" w:hAnsi="宋体"/>
                <w:bCs/>
                <w:szCs w:val="21"/>
              </w:rPr>
            </w:pPr>
            <w:r>
              <w:rPr>
                <w:rFonts w:hint="eastAsia" w:ascii="宋体" w:hAnsi="宋体"/>
                <w:bCs/>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2"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171"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694"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1559" w:type="dxa"/>
            <w:tcMar>
              <w:top w:w="57" w:type="dxa"/>
              <w:left w:w="28" w:type="dxa"/>
              <w:bottom w:w="57" w:type="dxa"/>
              <w:right w:w="28" w:type="dxa"/>
            </w:tcMar>
            <w:vAlign w:val="center"/>
          </w:tcPr>
          <w:p>
            <w:pPr>
              <w:spacing w:line="480" w:lineRule="exact"/>
              <w:rPr>
                <w:rFonts w:ascii="宋体" w:hAnsi="宋体"/>
                <w:szCs w:val="21"/>
              </w:rPr>
            </w:pPr>
          </w:p>
        </w:tc>
        <w:tc>
          <w:tcPr>
            <w:tcW w:w="2410" w:type="dxa"/>
            <w:tcMar>
              <w:top w:w="57" w:type="dxa"/>
              <w:left w:w="28" w:type="dxa"/>
              <w:bottom w:w="57" w:type="dxa"/>
              <w:right w:w="28" w:type="dxa"/>
            </w:tcMar>
            <w:vAlign w:val="center"/>
          </w:tcPr>
          <w:p>
            <w:pPr>
              <w:spacing w:line="480" w:lineRule="exact"/>
              <w:ind w:left="210" w:left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171"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694"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1559" w:type="dxa"/>
            <w:tcMar>
              <w:top w:w="57" w:type="dxa"/>
              <w:left w:w="28" w:type="dxa"/>
              <w:bottom w:w="57" w:type="dxa"/>
              <w:right w:w="28" w:type="dxa"/>
            </w:tcMar>
            <w:vAlign w:val="center"/>
          </w:tcPr>
          <w:p>
            <w:pPr>
              <w:spacing w:line="480" w:lineRule="exact"/>
              <w:rPr>
                <w:rFonts w:ascii="宋体" w:hAnsi="宋体"/>
                <w:szCs w:val="21"/>
              </w:rPr>
            </w:pPr>
          </w:p>
        </w:tc>
        <w:tc>
          <w:tcPr>
            <w:tcW w:w="2410" w:type="dxa"/>
            <w:tcMar>
              <w:top w:w="57" w:type="dxa"/>
              <w:left w:w="28" w:type="dxa"/>
              <w:bottom w:w="57" w:type="dxa"/>
              <w:right w:w="28" w:type="dxa"/>
            </w:tcMar>
            <w:vAlign w:val="center"/>
          </w:tcPr>
          <w:p>
            <w:pPr>
              <w:spacing w:line="480" w:lineRule="exact"/>
              <w:ind w:left="210" w:left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171"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694"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1559" w:type="dxa"/>
            <w:tcMar>
              <w:top w:w="57" w:type="dxa"/>
              <w:left w:w="28" w:type="dxa"/>
              <w:bottom w:w="57" w:type="dxa"/>
              <w:right w:w="28" w:type="dxa"/>
            </w:tcMar>
            <w:vAlign w:val="center"/>
          </w:tcPr>
          <w:p>
            <w:pPr>
              <w:spacing w:line="480" w:lineRule="exact"/>
              <w:rPr>
                <w:rFonts w:ascii="宋体" w:hAnsi="宋体"/>
                <w:szCs w:val="21"/>
              </w:rPr>
            </w:pPr>
          </w:p>
        </w:tc>
        <w:tc>
          <w:tcPr>
            <w:tcW w:w="2410" w:type="dxa"/>
            <w:tcMar>
              <w:top w:w="57" w:type="dxa"/>
              <w:left w:w="28" w:type="dxa"/>
              <w:bottom w:w="57" w:type="dxa"/>
              <w:right w:w="28" w:type="dxa"/>
            </w:tcMar>
            <w:vAlign w:val="center"/>
          </w:tcPr>
          <w:p>
            <w:pPr>
              <w:spacing w:line="480" w:lineRule="exact"/>
              <w:ind w:left="210" w:left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171"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694"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1559" w:type="dxa"/>
            <w:tcMar>
              <w:top w:w="57" w:type="dxa"/>
              <w:left w:w="28" w:type="dxa"/>
              <w:bottom w:w="57" w:type="dxa"/>
              <w:right w:w="28" w:type="dxa"/>
            </w:tcMar>
            <w:vAlign w:val="center"/>
          </w:tcPr>
          <w:p>
            <w:pPr>
              <w:spacing w:line="480" w:lineRule="exact"/>
              <w:rPr>
                <w:rFonts w:ascii="宋体" w:hAnsi="宋体"/>
                <w:szCs w:val="21"/>
              </w:rPr>
            </w:pPr>
          </w:p>
        </w:tc>
        <w:tc>
          <w:tcPr>
            <w:tcW w:w="2410" w:type="dxa"/>
            <w:tcMar>
              <w:top w:w="57" w:type="dxa"/>
              <w:left w:w="28" w:type="dxa"/>
              <w:bottom w:w="57" w:type="dxa"/>
              <w:right w:w="28" w:type="dxa"/>
            </w:tcMar>
            <w:vAlign w:val="center"/>
          </w:tcPr>
          <w:p>
            <w:pPr>
              <w:spacing w:line="480" w:lineRule="exact"/>
              <w:ind w:left="210" w:left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171"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694"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1559" w:type="dxa"/>
            <w:tcMar>
              <w:top w:w="57" w:type="dxa"/>
              <w:left w:w="28" w:type="dxa"/>
              <w:bottom w:w="57" w:type="dxa"/>
              <w:right w:w="28" w:type="dxa"/>
            </w:tcMar>
            <w:vAlign w:val="center"/>
          </w:tcPr>
          <w:p>
            <w:pPr>
              <w:spacing w:line="480" w:lineRule="exact"/>
              <w:rPr>
                <w:rFonts w:ascii="宋体" w:hAnsi="宋体"/>
                <w:szCs w:val="21"/>
              </w:rPr>
            </w:pPr>
          </w:p>
        </w:tc>
        <w:tc>
          <w:tcPr>
            <w:tcW w:w="2410" w:type="dxa"/>
            <w:tcMar>
              <w:top w:w="57" w:type="dxa"/>
              <w:left w:w="28" w:type="dxa"/>
              <w:bottom w:w="57" w:type="dxa"/>
              <w:right w:w="28" w:type="dxa"/>
            </w:tcMar>
            <w:vAlign w:val="center"/>
          </w:tcPr>
          <w:p>
            <w:pPr>
              <w:spacing w:line="480" w:lineRule="exact"/>
              <w:ind w:left="210" w:left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171"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694"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1559" w:type="dxa"/>
            <w:tcMar>
              <w:top w:w="57" w:type="dxa"/>
              <w:left w:w="28" w:type="dxa"/>
              <w:bottom w:w="57" w:type="dxa"/>
              <w:right w:w="28" w:type="dxa"/>
            </w:tcMar>
            <w:vAlign w:val="center"/>
          </w:tcPr>
          <w:p>
            <w:pPr>
              <w:spacing w:line="480" w:lineRule="exact"/>
              <w:rPr>
                <w:rFonts w:ascii="宋体" w:hAnsi="宋体"/>
                <w:szCs w:val="21"/>
              </w:rPr>
            </w:pPr>
          </w:p>
        </w:tc>
        <w:tc>
          <w:tcPr>
            <w:tcW w:w="2410" w:type="dxa"/>
            <w:tcMar>
              <w:top w:w="57" w:type="dxa"/>
              <w:left w:w="28" w:type="dxa"/>
              <w:bottom w:w="57" w:type="dxa"/>
              <w:right w:w="28" w:type="dxa"/>
            </w:tcMar>
            <w:vAlign w:val="center"/>
          </w:tcPr>
          <w:p>
            <w:pPr>
              <w:spacing w:line="480" w:lineRule="exact"/>
              <w:ind w:left="210" w:left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171"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694"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1559" w:type="dxa"/>
            <w:tcMar>
              <w:top w:w="57" w:type="dxa"/>
              <w:left w:w="28" w:type="dxa"/>
              <w:bottom w:w="57" w:type="dxa"/>
              <w:right w:w="28" w:type="dxa"/>
            </w:tcMar>
            <w:vAlign w:val="center"/>
          </w:tcPr>
          <w:p>
            <w:pPr>
              <w:spacing w:line="480" w:lineRule="exact"/>
              <w:rPr>
                <w:rFonts w:ascii="宋体" w:hAnsi="宋体"/>
                <w:szCs w:val="21"/>
              </w:rPr>
            </w:pPr>
          </w:p>
        </w:tc>
        <w:tc>
          <w:tcPr>
            <w:tcW w:w="2410" w:type="dxa"/>
            <w:tcMar>
              <w:top w:w="57" w:type="dxa"/>
              <w:left w:w="28" w:type="dxa"/>
              <w:bottom w:w="57" w:type="dxa"/>
              <w:right w:w="28" w:type="dxa"/>
            </w:tcMar>
            <w:vAlign w:val="center"/>
          </w:tcPr>
          <w:p>
            <w:pPr>
              <w:spacing w:line="480" w:lineRule="exact"/>
              <w:ind w:left="210" w:left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171"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694"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1559" w:type="dxa"/>
            <w:tcMar>
              <w:top w:w="57" w:type="dxa"/>
              <w:left w:w="28" w:type="dxa"/>
              <w:bottom w:w="57" w:type="dxa"/>
              <w:right w:w="28" w:type="dxa"/>
            </w:tcMar>
            <w:vAlign w:val="center"/>
          </w:tcPr>
          <w:p>
            <w:pPr>
              <w:spacing w:line="480" w:lineRule="exact"/>
              <w:rPr>
                <w:rFonts w:ascii="宋体" w:hAnsi="宋体"/>
                <w:szCs w:val="21"/>
              </w:rPr>
            </w:pPr>
          </w:p>
        </w:tc>
        <w:tc>
          <w:tcPr>
            <w:tcW w:w="2410" w:type="dxa"/>
            <w:tcMar>
              <w:top w:w="57" w:type="dxa"/>
              <w:left w:w="28" w:type="dxa"/>
              <w:bottom w:w="57" w:type="dxa"/>
              <w:right w:w="28" w:type="dxa"/>
            </w:tcMar>
            <w:vAlign w:val="center"/>
          </w:tcPr>
          <w:p>
            <w:pPr>
              <w:spacing w:line="480" w:lineRule="exact"/>
              <w:ind w:left="210" w:left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171"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2694" w:type="dxa"/>
            <w:tcMar>
              <w:top w:w="57" w:type="dxa"/>
              <w:left w:w="28" w:type="dxa"/>
              <w:bottom w:w="57" w:type="dxa"/>
              <w:right w:w="28" w:type="dxa"/>
            </w:tcMar>
            <w:vAlign w:val="center"/>
          </w:tcPr>
          <w:p>
            <w:pPr>
              <w:spacing w:line="480" w:lineRule="exact"/>
              <w:ind w:left="210" w:leftChars="100"/>
              <w:rPr>
                <w:rFonts w:ascii="宋体" w:hAnsi="宋体"/>
                <w:szCs w:val="21"/>
              </w:rPr>
            </w:pPr>
          </w:p>
        </w:tc>
        <w:tc>
          <w:tcPr>
            <w:tcW w:w="1559" w:type="dxa"/>
            <w:tcMar>
              <w:top w:w="57" w:type="dxa"/>
              <w:left w:w="28" w:type="dxa"/>
              <w:bottom w:w="57" w:type="dxa"/>
              <w:right w:w="28" w:type="dxa"/>
            </w:tcMar>
            <w:vAlign w:val="center"/>
          </w:tcPr>
          <w:p>
            <w:pPr>
              <w:spacing w:line="480" w:lineRule="exact"/>
              <w:rPr>
                <w:rFonts w:ascii="宋体" w:hAnsi="宋体"/>
                <w:szCs w:val="21"/>
              </w:rPr>
            </w:pPr>
          </w:p>
        </w:tc>
        <w:tc>
          <w:tcPr>
            <w:tcW w:w="2410" w:type="dxa"/>
            <w:tcMar>
              <w:top w:w="57" w:type="dxa"/>
              <w:left w:w="28" w:type="dxa"/>
              <w:bottom w:w="57" w:type="dxa"/>
              <w:right w:w="28" w:type="dxa"/>
            </w:tcMar>
            <w:vAlign w:val="center"/>
          </w:tcPr>
          <w:p>
            <w:pPr>
              <w:spacing w:line="480" w:lineRule="exact"/>
              <w:ind w:left="210" w:leftChars="100"/>
              <w:rPr>
                <w:rFonts w:ascii="宋体" w:hAnsi="宋体"/>
                <w:szCs w:val="21"/>
              </w:rPr>
            </w:pPr>
          </w:p>
        </w:tc>
      </w:tr>
    </w:tbl>
    <w:p>
      <w:pPr>
        <w:adjustRightInd w:val="0"/>
        <w:spacing w:line="360" w:lineRule="auto"/>
        <w:ind w:right="540" w:rightChars="257" w:firstLine="3150" w:firstLineChars="1500"/>
        <w:jc w:val="left"/>
        <w:textAlignment w:val="baseline"/>
        <w:rPr>
          <w:rFonts w:ascii="宋体" w:hAnsi="宋体" w:cs="宋体"/>
          <w:kern w:val="0"/>
          <w:szCs w:val="21"/>
        </w:rPr>
      </w:pPr>
      <w:r>
        <w:rPr>
          <w:rFonts w:hint="eastAsia" w:ascii="宋体" w:hAnsi="宋体" w:cs="宋体"/>
          <w:kern w:val="0"/>
          <w:szCs w:val="21"/>
        </w:rPr>
        <w:t>供应商名称（加盖公章）：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djustRightInd w:val="0"/>
        <w:spacing w:line="360" w:lineRule="auto"/>
        <w:ind w:left="210" w:leftChars="100" w:firstLine="2940" w:firstLineChars="1400"/>
        <w:jc w:val="left"/>
        <w:textAlignment w:val="baseline"/>
        <w:rPr>
          <w:rFonts w:ascii="宋体" w:hAnsi="宋体" w:cs="宋体"/>
          <w:kern w:val="0"/>
          <w:szCs w:val="21"/>
        </w:rPr>
      </w:pPr>
      <w:r>
        <w:rPr>
          <w:rFonts w:hint="eastAsia" w:ascii="宋体" w:hAnsi="宋体" w:cs="宋体"/>
          <w:kern w:val="0"/>
          <w:szCs w:val="21"/>
        </w:rPr>
        <w:t>法定代表人或授权代表（签字或盖章）：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djustRightInd w:val="0"/>
        <w:spacing w:line="360" w:lineRule="auto"/>
        <w:ind w:left="420" w:leftChars="200" w:right="540" w:rightChars="257" w:firstLine="2730" w:firstLineChars="1300"/>
        <w:jc w:val="left"/>
        <w:textAlignment w:val="baseline"/>
        <w:rPr>
          <w:rFonts w:ascii="宋体" w:hAnsi="宋体"/>
          <w:kern w:val="0"/>
          <w:szCs w:val="21"/>
          <w:u w:val="single"/>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djustRightInd w:val="0"/>
        <w:spacing w:line="360" w:lineRule="auto"/>
        <w:ind w:left="420" w:leftChars="200" w:right="540" w:rightChars="257" w:firstLine="2730" w:firstLineChars="1300"/>
        <w:jc w:val="left"/>
        <w:textAlignment w:val="baseline"/>
        <w:rPr>
          <w:rFonts w:ascii="宋体" w:hAnsi="宋体" w:cs="宋体"/>
          <w:kern w:val="0"/>
          <w:szCs w:val="21"/>
        </w:rPr>
      </w:pPr>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注：</w:t>
      </w:r>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1、响应文件技术参数指标响应内容必须按照采购货物实际参数指标填写，与相关证明材料一致，不得直接将采购文件的技术参数指标要求完全复制作为响应文件响应内容，否则将会影响评审得分。</w:t>
      </w:r>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2、务必完整填写所有指标响应参数；必须在备注栏进行明确说明偏离情况，且偏离情况与实际相符，否则将会影响评审得分。</w:t>
      </w:r>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3、采购文件中约定的每件货物的技术偏离情况都必须体现在此技术偏离表中，否则将会影响评审得分。</w:t>
      </w:r>
    </w:p>
    <w:p>
      <w:pPr>
        <w:adjustRightInd w:val="0"/>
        <w:spacing w:line="360" w:lineRule="auto"/>
        <w:ind w:left="323"/>
        <w:jc w:val="left"/>
        <w:textAlignment w:val="baseline"/>
        <w:rPr>
          <w:rFonts w:ascii="宋体" w:hAnsi="宋体" w:cs="宋体"/>
          <w:kern w:val="0"/>
          <w:szCs w:val="21"/>
        </w:rPr>
        <w:sectPr>
          <w:headerReference r:id="rId8" w:type="default"/>
          <w:footerReference r:id="rId9" w:type="default"/>
          <w:pgSz w:w="11906" w:h="16838"/>
          <w:pgMar w:top="1440" w:right="1304" w:bottom="1440" w:left="1304" w:header="993" w:footer="850" w:gutter="0"/>
          <w:cols w:space="720" w:num="1"/>
          <w:docGrid w:linePitch="312" w:charSpace="0"/>
        </w:sectPr>
      </w:pPr>
    </w:p>
    <w:p>
      <w:pPr>
        <w:adjustRightInd w:val="0"/>
        <w:spacing w:before="120" w:beforeLines="50" w:after="120" w:afterLines="50" w:line="360" w:lineRule="auto"/>
        <w:jc w:val="center"/>
        <w:textAlignment w:val="baseline"/>
        <w:outlineLvl w:val="1"/>
        <w:rPr>
          <w:rFonts w:ascii="宋体" w:hAnsi="宋体"/>
          <w:b/>
          <w:kern w:val="0"/>
          <w:sz w:val="32"/>
          <w:szCs w:val="32"/>
        </w:rPr>
      </w:pPr>
      <w:r>
        <w:rPr>
          <w:rFonts w:hint="eastAsia" w:ascii="宋体" w:hAnsi="宋体"/>
          <w:b/>
          <w:kern w:val="0"/>
          <w:sz w:val="32"/>
          <w:szCs w:val="32"/>
        </w:rPr>
        <w:t>第五部分、磋商方案说明书</w:t>
      </w:r>
      <w:bookmarkEnd w:id="30"/>
      <w:bookmarkEnd w:id="31"/>
    </w:p>
    <w:p>
      <w:pPr>
        <w:adjustRightInd w:val="0"/>
        <w:spacing w:after="120" w:line="360" w:lineRule="auto"/>
        <w:jc w:val="left"/>
        <w:textAlignment w:val="baseline"/>
        <w:rPr>
          <w:rFonts w:ascii="宋体" w:hAnsi="宋体"/>
          <w:kern w:val="0"/>
          <w:szCs w:val="21"/>
        </w:rPr>
      </w:pPr>
      <w:r>
        <w:rPr>
          <w:rFonts w:hint="eastAsia" w:ascii="宋体" w:hAnsi="宋体"/>
          <w:kern w:val="0"/>
          <w:szCs w:val="21"/>
        </w:rPr>
        <w:t>采购项目名称：</w:t>
      </w:r>
    </w:p>
    <w:p>
      <w:pPr>
        <w:adjustRightInd w:val="0"/>
        <w:spacing w:after="120" w:line="360" w:lineRule="auto"/>
        <w:jc w:val="left"/>
        <w:textAlignment w:val="baseline"/>
        <w:rPr>
          <w:rFonts w:ascii="宋体" w:hAnsi="宋体"/>
          <w:kern w:val="0"/>
          <w:szCs w:val="21"/>
        </w:rPr>
      </w:pPr>
      <w:r>
        <w:rPr>
          <w:rFonts w:hint="eastAsia" w:ascii="宋体" w:hAnsi="宋体"/>
          <w:kern w:val="0"/>
          <w:szCs w:val="21"/>
        </w:rPr>
        <w:t>采购项目编号：</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供应商按磋商文件的要求，结合第四章竞争性磋商采购内容及商务要求，依据评审方法附件</w:t>
      </w:r>
      <w:r>
        <w:rPr>
          <w:rFonts w:ascii="宋体" w:hAnsi="宋体" w:cs="宋体"/>
          <w:kern w:val="0"/>
          <w:szCs w:val="21"/>
        </w:rPr>
        <w:t>2</w:t>
      </w:r>
      <w:r>
        <w:rPr>
          <w:rFonts w:hint="eastAsia" w:ascii="宋体" w:hAnsi="宋体" w:cs="宋体"/>
          <w:kern w:val="0"/>
          <w:szCs w:val="21"/>
        </w:rPr>
        <w:t>“</w:t>
      </w:r>
      <w:r>
        <w:rPr>
          <w:rFonts w:hint="eastAsia" w:ascii="宋体" w:hAnsi="宋体"/>
          <w:b/>
          <w:spacing w:val="4"/>
          <w:kern w:val="0"/>
          <w:szCs w:val="21"/>
        </w:rPr>
        <w:t>评标因素及权重分值表</w:t>
      </w:r>
      <w:r>
        <w:rPr>
          <w:rFonts w:hint="eastAsia" w:ascii="宋体" w:hAnsi="宋体" w:cs="宋体"/>
          <w:kern w:val="0"/>
          <w:szCs w:val="21"/>
        </w:rPr>
        <w:t>”相关内容由供应商自行编写，服务方案部分应包含但不限于售后服务机构及人员情况、应急服务时间安排、售后服务收费标准、免费质保期限等。</w:t>
      </w:r>
    </w:p>
    <w:p>
      <w:pPr>
        <w:adjustRightInd w:val="0"/>
        <w:spacing w:line="360" w:lineRule="auto"/>
        <w:ind w:firstLine="420" w:firstLineChars="200"/>
        <w:jc w:val="left"/>
        <w:textAlignment w:val="baseline"/>
        <w:rPr>
          <w:rFonts w:ascii="宋体" w:hAnsi="宋体" w:cs="宋体"/>
          <w:kern w:val="0"/>
          <w:szCs w:val="21"/>
        </w:rPr>
        <w:sectPr>
          <w:footerReference r:id="rId12" w:type="first"/>
          <w:headerReference r:id="rId10" w:type="default"/>
          <w:footerReference r:id="rId11" w:type="default"/>
          <w:pgSz w:w="11906" w:h="16838"/>
          <w:pgMar w:top="1440" w:right="1304" w:bottom="1440" w:left="1304" w:header="993" w:footer="850" w:gutter="0"/>
          <w:cols w:space="720" w:num="1"/>
          <w:docGrid w:linePitch="312" w:charSpace="0"/>
        </w:sectPr>
      </w:pPr>
      <w:r>
        <w:rPr>
          <w:rFonts w:hint="eastAsia" w:ascii="宋体" w:hAnsi="宋体" w:cs="宋体"/>
          <w:kern w:val="0"/>
          <w:szCs w:val="21"/>
        </w:rPr>
        <w:t>技术方案部分应包括但不限于设备技术描述、相关检测报告或合格证明材料等。格式自拟，评标因素及权重分值表要求内容，在磋商方案说明书中必须逐项对应编制。</w:t>
      </w:r>
    </w:p>
    <w:bookmarkEnd w:id="29"/>
    <w:p>
      <w:pPr>
        <w:adjustRightInd w:val="0"/>
        <w:spacing w:before="120" w:beforeLines="50" w:after="120" w:afterLines="50" w:line="360" w:lineRule="auto"/>
        <w:jc w:val="center"/>
        <w:textAlignment w:val="baseline"/>
        <w:outlineLvl w:val="1"/>
        <w:rPr>
          <w:rFonts w:ascii="宋体" w:hAnsi="宋体"/>
          <w:b/>
          <w:kern w:val="0"/>
          <w:sz w:val="32"/>
          <w:szCs w:val="32"/>
        </w:rPr>
      </w:pPr>
      <w:bookmarkStart w:id="35" w:name="_Toc19015"/>
      <w:bookmarkStart w:id="36" w:name="_Toc68721503"/>
      <w:bookmarkStart w:id="37" w:name="_Toc403077656"/>
      <w:bookmarkStart w:id="38" w:name="_Toc363474033"/>
      <w:r>
        <w:rPr>
          <w:rFonts w:hint="eastAsia" w:ascii="宋体" w:hAnsi="宋体"/>
          <w:b/>
          <w:kern w:val="0"/>
          <w:sz w:val="32"/>
          <w:szCs w:val="32"/>
        </w:rPr>
        <w:t>第六部分、近年业绩的有关证明材料</w:t>
      </w:r>
    </w:p>
    <w:tbl>
      <w:tblPr>
        <w:tblStyle w:val="48"/>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164"/>
        <w:gridCol w:w="1825"/>
        <w:gridCol w:w="1375"/>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82" w:type="dxa"/>
            <w:vAlign w:val="center"/>
          </w:tcPr>
          <w:p>
            <w:pPr>
              <w:adjustRightInd w:val="0"/>
              <w:spacing w:line="360" w:lineRule="auto"/>
              <w:jc w:val="center"/>
              <w:textAlignment w:val="baseline"/>
              <w:rPr>
                <w:rFonts w:ascii="宋体" w:hAnsi="宋体" w:cs="宋体"/>
                <w:b/>
                <w:kern w:val="0"/>
                <w:szCs w:val="21"/>
              </w:rPr>
            </w:pPr>
            <w:r>
              <w:rPr>
                <w:rFonts w:hint="eastAsia" w:ascii="宋体" w:hAnsi="宋体" w:cs="宋体"/>
                <w:b/>
                <w:kern w:val="0"/>
                <w:szCs w:val="21"/>
              </w:rPr>
              <w:t>序号</w:t>
            </w:r>
          </w:p>
        </w:tc>
        <w:tc>
          <w:tcPr>
            <w:tcW w:w="2164" w:type="dxa"/>
            <w:vAlign w:val="center"/>
          </w:tcPr>
          <w:p>
            <w:pPr>
              <w:adjustRightInd w:val="0"/>
              <w:spacing w:line="360" w:lineRule="auto"/>
              <w:jc w:val="center"/>
              <w:textAlignment w:val="baseline"/>
              <w:rPr>
                <w:rFonts w:ascii="宋体" w:hAnsi="宋体" w:cs="宋体"/>
                <w:b/>
                <w:kern w:val="0"/>
                <w:szCs w:val="21"/>
              </w:rPr>
            </w:pPr>
            <w:r>
              <w:rPr>
                <w:rFonts w:hint="eastAsia" w:ascii="宋体" w:hAnsi="宋体" w:cs="仿宋_GB2312"/>
                <w:b/>
                <w:szCs w:val="21"/>
              </w:rPr>
              <w:t>项目名称</w:t>
            </w:r>
          </w:p>
        </w:tc>
        <w:tc>
          <w:tcPr>
            <w:tcW w:w="1825" w:type="dxa"/>
            <w:vAlign w:val="center"/>
          </w:tcPr>
          <w:p>
            <w:pPr>
              <w:adjustRightInd w:val="0"/>
              <w:spacing w:line="360" w:lineRule="auto"/>
              <w:jc w:val="center"/>
              <w:textAlignment w:val="baseline"/>
              <w:rPr>
                <w:rFonts w:ascii="宋体" w:hAnsi="宋体" w:cs="宋体"/>
                <w:b/>
                <w:kern w:val="0"/>
                <w:szCs w:val="21"/>
              </w:rPr>
            </w:pPr>
            <w:r>
              <w:rPr>
                <w:rFonts w:hint="eastAsia" w:ascii="宋体" w:hAnsi="宋体" w:cs="仿宋_GB2312"/>
                <w:b/>
                <w:szCs w:val="21"/>
              </w:rPr>
              <w:t>项目内容</w:t>
            </w:r>
          </w:p>
        </w:tc>
        <w:tc>
          <w:tcPr>
            <w:tcW w:w="1375" w:type="dxa"/>
            <w:vAlign w:val="center"/>
          </w:tcPr>
          <w:p>
            <w:pPr>
              <w:spacing w:line="360" w:lineRule="auto"/>
              <w:jc w:val="center"/>
              <w:rPr>
                <w:rFonts w:ascii="宋体" w:hAnsi="宋体" w:cs="仿宋_GB2312"/>
                <w:b/>
                <w:szCs w:val="21"/>
              </w:rPr>
            </w:pPr>
            <w:r>
              <w:rPr>
                <w:rFonts w:hint="eastAsia" w:ascii="宋体" w:hAnsi="宋体" w:cs="仿宋_GB2312"/>
                <w:b/>
                <w:szCs w:val="21"/>
              </w:rPr>
              <w:t>合同金额</w:t>
            </w:r>
          </w:p>
          <w:p>
            <w:pPr>
              <w:adjustRightInd w:val="0"/>
              <w:spacing w:line="360" w:lineRule="auto"/>
              <w:jc w:val="center"/>
              <w:textAlignment w:val="baseline"/>
              <w:rPr>
                <w:rFonts w:ascii="宋体" w:hAnsi="宋体" w:cs="宋体"/>
                <w:b/>
                <w:kern w:val="0"/>
                <w:szCs w:val="21"/>
              </w:rPr>
            </w:pPr>
            <w:r>
              <w:rPr>
                <w:rFonts w:hint="eastAsia" w:ascii="宋体" w:hAnsi="宋体" w:cs="仿宋_GB2312"/>
                <w:b/>
                <w:szCs w:val="21"/>
              </w:rPr>
              <w:t>（万元）</w:t>
            </w:r>
          </w:p>
        </w:tc>
        <w:tc>
          <w:tcPr>
            <w:tcW w:w="1650" w:type="dxa"/>
            <w:vAlign w:val="center"/>
          </w:tcPr>
          <w:p>
            <w:pPr>
              <w:adjustRightInd w:val="0"/>
              <w:spacing w:line="360" w:lineRule="auto"/>
              <w:jc w:val="center"/>
              <w:textAlignment w:val="baseline"/>
              <w:rPr>
                <w:rFonts w:ascii="宋体" w:hAnsi="宋体" w:cs="宋体"/>
                <w:b/>
                <w:kern w:val="0"/>
                <w:szCs w:val="21"/>
              </w:rPr>
            </w:pPr>
            <w:r>
              <w:rPr>
                <w:rFonts w:hint="eastAsia" w:ascii="宋体" w:hAnsi="宋体" w:cs="仿宋_GB2312"/>
                <w:b/>
                <w:szCs w:val="21"/>
              </w:rPr>
              <w:t>完成日期</w:t>
            </w:r>
          </w:p>
        </w:tc>
        <w:tc>
          <w:tcPr>
            <w:tcW w:w="1650" w:type="dxa"/>
            <w:vAlign w:val="center"/>
          </w:tcPr>
          <w:p>
            <w:pPr>
              <w:adjustRightInd w:val="0"/>
              <w:spacing w:line="360" w:lineRule="auto"/>
              <w:jc w:val="center"/>
              <w:textAlignment w:val="baseline"/>
              <w:rPr>
                <w:rFonts w:ascii="宋体" w:hAnsi="宋体" w:cs="宋体"/>
                <w:b/>
                <w:kern w:val="0"/>
                <w:szCs w:val="21"/>
              </w:rPr>
            </w:pPr>
            <w:r>
              <w:rPr>
                <w:rFonts w:hint="eastAsia" w:ascii="宋体" w:hAnsi="宋体" w:cs="仿宋_GB2312"/>
                <w:b/>
                <w:szCs w:val="21"/>
              </w:rPr>
              <w:t>业主名称、联系人及电话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tcPr>
          <w:p>
            <w:pPr>
              <w:adjustRightInd w:val="0"/>
              <w:spacing w:line="360" w:lineRule="auto"/>
              <w:jc w:val="left"/>
              <w:textAlignment w:val="baseline"/>
              <w:rPr>
                <w:rFonts w:ascii="宋体" w:hAnsi="宋体" w:cs="宋体"/>
                <w:kern w:val="0"/>
                <w:szCs w:val="21"/>
              </w:rPr>
            </w:pPr>
          </w:p>
        </w:tc>
        <w:tc>
          <w:tcPr>
            <w:tcW w:w="2164" w:type="dxa"/>
          </w:tcPr>
          <w:p>
            <w:pPr>
              <w:adjustRightInd w:val="0"/>
              <w:spacing w:line="360" w:lineRule="auto"/>
              <w:jc w:val="left"/>
              <w:textAlignment w:val="baseline"/>
              <w:rPr>
                <w:rFonts w:ascii="宋体" w:hAnsi="宋体" w:cs="宋体"/>
                <w:kern w:val="0"/>
                <w:szCs w:val="21"/>
              </w:rPr>
            </w:pPr>
          </w:p>
        </w:tc>
        <w:tc>
          <w:tcPr>
            <w:tcW w:w="1825" w:type="dxa"/>
          </w:tcPr>
          <w:p>
            <w:pPr>
              <w:adjustRightInd w:val="0"/>
              <w:spacing w:line="360" w:lineRule="auto"/>
              <w:jc w:val="left"/>
              <w:textAlignment w:val="baseline"/>
              <w:rPr>
                <w:rFonts w:ascii="宋体" w:hAnsi="宋体" w:cs="宋体"/>
                <w:kern w:val="0"/>
                <w:szCs w:val="21"/>
              </w:rPr>
            </w:pPr>
          </w:p>
        </w:tc>
        <w:tc>
          <w:tcPr>
            <w:tcW w:w="1375"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tcPr>
          <w:p>
            <w:pPr>
              <w:adjustRightInd w:val="0"/>
              <w:spacing w:line="360" w:lineRule="auto"/>
              <w:jc w:val="left"/>
              <w:textAlignment w:val="baseline"/>
              <w:rPr>
                <w:rFonts w:ascii="宋体" w:hAnsi="宋体" w:cs="宋体"/>
                <w:kern w:val="0"/>
                <w:szCs w:val="21"/>
              </w:rPr>
            </w:pPr>
          </w:p>
        </w:tc>
        <w:tc>
          <w:tcPr>
            <w:tcW w:w="2164" w:type="dxa"/>
          </w:tcPr>
          <w:p>
            <w:pPr>
              <w:adjustRightInd w:val="0"/>
              <w:spacing w:line="360" w:lineRule="auto"/>
              <w:jc w:val="left"/>
              <w:textAlignment w:val="baseline"/>
              <w:rPr>
                <w:rFonts w:ascii="宋体" w:hAnsi="宋体" w:cs="宋体"/>
                <w:kern w:val="0"/>
                <w:szCs w:val="21"/>
              </w:rPr>
            </w:pPr>
          </w:p>
        </w:tc>
        <w:tc>
          <w:tcPr>
            <w:tcW w:w="1825" w:type="dxa"/>
          </w:tcPr>
          <w:p>
            <w:pPr>
              <w:adjustRightInd w:val="0"/>
              <w:spacing w:line="360" w:lineRule="auto"/>
              <w:jc w:val="left"/>
              <w:textAlignment w:val="baseline"/>
              <w:rPr>
                <w:rFonts w:ascii="宋体" w:hAnsi="宋体" w:cs="宋体"/>
                <w:kern w:val="0"/>
                <w:szCs w:val="21"/>
              </w:rPr>
            </w:pPr>
          </w:p>
        </w:tc>
        <w:tc>
          <w:tcPr>
            <w:tcW w:w="1375"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2" w:type="dxa"/>
          </w:tcPr>
          <w:p>
            <w:pPr>
              <w:adjustRightInd w:val="0"/>
              <w:spacing w:line="360" w:lineRule="auto"/>
              <w:jc w:val="left"/>
              <w:textAlignment w:val="baseline"/>
              <w:rPr>
                <w:rFonts w:ascii="宋体" w:hAnsi="宋体" w:cs="宋体"/>
                <w:kern w:val="0"/>
                <w:szCs w:val="21"/>
              </w:rPr>
            </w:pPr>
          </w:p>
        </w:tc>
        <w:tc>
          <w:tcPr>
            <w:tcW w:w="2164" w:type="dxa"/>
          </w:tcPr>
          <w:p>
            <w:pPr>
              <w:adjustRightInd w:val="0"/>
              <w:spacing w:line="360" w:lineRule="auto"/>
              <w:jc w:val="left"/>
              <w:textAlignment w:val="baseline"/>
              <w:rPr>
                <w:rFonts w:ascii="宋体" w:hAnsi="宋体" w:cs="宋体"/>
                <w:kern w:val="0"/>
                <w:szCs w:val="21"/>
              </w:rPr>
            </w:pPr>
          </w:p>
        </w:tc>
        <w:tc>
          <w:tcPr>
            <w:tcW w:w="1825" w:type="dxa"/>
          </w:tcPr>
          <w:p>
            <w:pPr>
              <w:adjustRightInd w:val="0"/>
              <w:spacing w:line="360" w:lineRule="auto"/>
              <w:jc w:val="left"/>
              <w:textAlignment w:val="baseline"/>
              <w:rPr>
                <w:rFonts w:ascii="宋体" w:hAnsi="宋体" w:cs="宋体"/>
                <w:kern w:val="0"/>
                <w:szCs w:val="21"/>
              </w:rPr>
            </w:pPr>
          </w:p>
        </w:tc>
        <w:tc>
          <w:tcPr>
            <w:tcW w:w="1375"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tcPr>
          <w:p>
            <w:pPr>
              <w:adjustRightInd w:val="0"/>
              <w:spacing w:line="360" w:lineRule="auto"/>
              <w:jc w:val="left"/>
              <w:textAlignment w:val="baseline"/>
              <w:rPr>
                <w:rFonts w:ascii="宋体" w:hAnsi="宋体" w:cs="宋体"/>
                <w:kern w:val="0"/>
                <w:szCs w:val="21"/>
              </w:rPr>
            </w:pPr>
          </w:p>
        </w:tc>
        <w:tc>
          <w:tcPr>
            <w:tcW w:w="2164" w:type="dxa"/>
          </w:tcPr>
          <w:p>
            <w:pPr>
              <w:adjustRightInd w:val="0"/>
              <w:spacing w:line="360" w:lineRule="auto"/>
              <w:jc w:val="left"/>
              <w:textAlignment w:val="baseline"/>
              <w:rPr>
                <w:rFonts w:ascii="宋体" w:hAnsi="宋体" w:cs="宋体"/>
                <w:kern w:val="0"/>
                <w:szCs w:val="21"/>
              </w:rPr>
            </w:pPr>
          </w:p>
        </w:tc>
        <w:tc>
          <w:tcPr>
            <w:tcW w:w="1825" w:type="dxa"/>
          </w:tcPr>
          <w:p>
            <w:pPr>
              <w:adjustRightInd w:val="0"/>
              <w:spacing w:line="360" w:lineRule="auto"/>
              <w:jc w:val="left"/>
              <w:textAlignment w:val="baseline"/>
              <w:rPr>
                <w:rFonts w:ascii="宋体" w:hAnsi="宋体" w:cs="宋体"/>
                <w:kern w:val="0"/>
                <w:szCs w:val="21"/>
              </w:rPr>
            </w:pPr>
          </w:p>
        </w:tc>
        <w:tc>
          <w:tcPr>
            <w:tcW w:w="1375"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tcPr>
          <w:p>
            <w:pPr>
              <w:adjustRightInd w:val="0"/>
              <w:spacing w:line="360" w:lineRule="auto"/>
              <w:jc w:val="left"/>
              <w:textAlignment w:val="baseline"/>
              <w:rPr>
                <w:rFonts w:ascii="宋体" w:hAnsi="宋体" w:cs="宋体"/>
                <w:kern w:val="0"/>
                <w:szCs w:val="21"/>
              </w:rPr>
            </w:pPr>
          </w:p>
        </w:tc>
        <w:tc>
          <w:tcPr>
            <w:tcW w:w="2164" w:type="dxa"/>
          </w:tcPr>
          <w:p>
            <w:pPr>
              <w:adjustRightInd w:val="0"/>
              <w:spacing w:line="360" w:lineRule="auto"/>
              <w:jc w:val="left"/>
              <w:textAlignment w:val="baseline"/>
              <w:rPr>
                <w:rFonts w:ascii="宋体" w:hAnsi="宋体" w:cs="宋体"/>
                <w:kern w:val="0"/>
                <w:szCs w:val="21"/>
              </w:rPr>
            </w:pPr>
          </w:p>
        </w:tc>
        <w:tc>
          <w:tcPr>
            <w:tcW w:w="1825" w:type="dxa"/>
          </w:tcPr>
          <w:p>
            <w:pPr>
              <w:adjustRightInd w:val="0"/>
              <w:spacing w:line="360" w:lineRule="auto"/>
              <w:jc w:val="left"/>
              <w:textAlignment w:val="baseline"/>
              <w:rPr>
                <w:rFonts w:ascii="宋体" w:hAnsi="宋体" w:cs="宋体"/>
                <w:kern w:val="0"/>
                <w:szCs w:val="21"/>
              </w:rPr>
            </w:pPr>
          </w:p>
        </w:tc>
        <w:tc>
          <w:tcPr>
            <w:tcW w:w="1375"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tcPr>
          <w:p>
            <w:pPr>
              <w:adjustRightInd w:val="0"/>
              <w:spacing w:line="360" w:lineRule="auto"/>
              <w:jc w:val="left"/>
              <w:textAlignment w:val="baseline"/>
              <w:rPr>
                <w:rFonts w:ascii="宋体" w:hAnsi="宋体" w:cs="宋体"/>
                <w:kern w:val="0"/>
                <w:szCs w:val="21"/>
              </w:rPr>
            </w:pPr>
          </w:p>
        </w:tc>
        <w:tc>
          <w:tcPr>
            <w:tcW w:w="2164" w:type="dxa"/>
          </w:tcPr>
          <w:p>
            <w:pPr>
              <w:adjustRightInd w:val="0"/>
              <w:spacing w:line="360" w:lineRule="auto"/>
              <w:jc w:val="left"/>
              <w:textAlignment w:val="baseline"/>
              <w:rPr>
                <w:rFonts w:ascii="宋体" w:hAnsi="宋体" w:cs="宋体"/>
                <w:kern w:val="0"/>
                <w:szCs w:val="21"/>
              </w:rPr>
            </w:pPr>
          </w:p>
        </w:tc>
        <w:tc>
          <w:tcPr>
            <w:tcW w:w="1825" w:type="dxa"/>
          </w:tcPr>
          <w:p>
            <w:pPr>
              <w:adjustRightInd w:val="0"/>
              <w:spacing w:line="360" w:lineRule="auto"/>
              <w:jc w:val="left"/>
              <w:textAlignment w:val="baseline"/>
              <w:rPr>
                <w:rFonts w:ascii="宋体" w:hAnsi="宋体" w:cs="宋体"/>
                <w:kern w:val="0"/>
                <w:szCs w:val="21"/>
              </w:rPr>
            </w:pPr>
          </w:p>
        </w:tc>
        <w:tc>
          <w:tcPr>
            <w:tcW w:w="1375"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2" w:type="dxa"/>
          </w:tcPr>
          <w:p>
            <w:pPr>
              <w:adjustRightInd w:val="0"/>
              <w:spacing w:line="360" w:lineRule="auto"/>
              <w:jc w:val="left"/>
              <w:textAlignment w:val="baseline"/>
              <w:rPr>
                <w:rFonts w:ascii="宋体" w:hAnsi="宋体" w:cs="宋体"/>
                <w:kern w:val="0"/>
                <w:szCs w:val="21"/>
              </w:rPr>
            </w:pPr>
          </w:p>
        </w:tc>
        <w:tc>
          <w:tcPr>
            <w:tcW w:w="2164" w:type="dxa"/>
          </w:tcPr>
          <w:p>
            <w:pPr>
              <w:adjustRightInd w:val="0"/>
              <w:spacing w:line="360" w:lineRule="auto"/>
              <w:jc w:val="left"/>
              <w:textAlignment w:val="baseline"/>
              <w:rPr>
                <w:rFonts w:ascii="宋体" w:hAnsi="宋体" w:cs="宋体"/>
                <w:kern w:val="0"/>
                <w:szCs w:val="21"/>
              </w:rPr>
            </w:pPr>
          </w:p>
        </w:tc>
        <w:tc>
          <w:tcPr>
            <w:tcW w:w="1825" w:type="dxa"/>
          </w:tcPr>
          <w:p>
            <w:pPr>
              <w:adjustRightInd w:val="0"/>
              <w:spacing w:line="360" w:lineRule="auto"/>
              <w:jc w:val="left"/>
              <w:textAlignment w:val="baseline"/>
              <w:rPr>
                <w:rFonts w:ascii="宋体" w:hAnsi="宋体" w:cs="宋体"/>
                <w:kern w:val="0"/>
                <w:szCs w:val="21"/>
              </w:rPr>
            </w:pPr>
          </w:p>
        </w:tc>
        <w:tc>
          <w:tcPr>
            <w:tcW w:w="1375"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tcPr>
          <w:p>
            <w:pPr>
              <w:adjustRightInd w:val="0"/>
              <w:spacing w:line="360" w:lineRule="auto"/>
              <w:jc w:val="left"/>
              <w:textAlignment w:val="baseline"/>
              <w:rPr>
                <w:rFonts w:ascii="宋体" w:hAnsi="宋体" w:cs="宋体"/>
                <w:kern w:val="0"/>
                <w:szCs w:val="21"/>
              </w:rPr>
            </w:pPr>
          </w:p>
        </w:tc>
        <w:tc>
          <w:tcPr>
            <w:tcW w:w="2164" w:type="dxa"/>
          </w:tcPr>
          <w:p>
            <w:pPr>
              <w:adjustRightInd w:val="0"/>
              <w:spacing w:line="360" w:lineRule="auto"/>
              <w:jc w:val="left"/>
              <w:textAlignment w:val="baseline"/>
              <w:rPr>
                <w:rFonts w:ascii="宋体" w:hAnsi="宋体" w:cs="宋体"/>
                <w:kern w:val="0"/>
                <w:szCs w:val="21"/>
              </w:rPr>
            </w:pPr>
          </w:p>
        </w:tc>
        <w:tc>
          <w:tcPr>
            <w:tcW w:w="1825" w:type="dxa"/>
          </w:tcPr>
          <w:p>
            <w:pPr>
              <w:adjustRightInd w:val="0"/>
              <w:spacing w:line="360" w:lineRule="auto"/>
              <w:jc w:val="left"/>
              <w:textAlignment w:val="baseline"/>
              <w:rPr>
                <w:rFonts w:ascii="宋体" w:hAnsi="宋体" w:cs="宋体"/>
                <w:kern w:val="0"/>
                <w:szCs w:val="21"/>
              </w:rPr>
            </w:pPr>
          </w:p>
        </w:tc>
        <w:tc>
          <w:tcPr>
            <w:tcW w:w="1375"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tcPr>
          <w:p>
            <w:pPr>
              <w:adjustRightInd w:val="0"/>
              <w:spacing w:line="360" w:lineRule="auto"/>
              <w:jc w:val="left"/>
              <w:textAlignment w:val="baseline"/>
              <w:rPr>
                <w:rFonts w:ascii="宋体" w:hAnsi="宋体" w:cs="宋体"/>
                <w:kern w:val="0"/>
                <w:szCs w:val="21"/>
              </w:rPr>
            </w:pPr>
          </w:p>
        </w:tc>
        <w:tc>
          <w:tcPr>
            <w:tcW w:w="2164" w:type="dxa"/>
          </w:tcPr>
          <w:p>
            <w:pPr>
              <w:adjustRightInd w:val="0"/>
              <w:spacing w:line="360" w:lineRule="auto"/>
              <w:jc w:val="left"/>
              <w:textAlignment w:val="baseline"/>
              <w:rPr>
                <w:rFonts w:ascii="宋体" w:hAnsi="宋体" w:cs="宋体"/>
                <w:kern w:val="0"/>
                <w:szCs w:val="21"/>
              </w:rPr>
            </w:pPr>
          </w:p>
        </w:tc>
        <w:tc>
          <w:tcPr>
            <w:tcW w:w="1825" w:type="dxa"/>
          </w:tcPr>
          <w:p>
            <w:pPr>
              <w:adjustRightInd w:val="0"/>
              <w:spacing w:line="360" w:lineRule="auto"/>
              <w:jc w:val="left"/>
              <w:textAlignment w:val="baseline"/>
              <w:rPr>
                <w:rFonts w:ascii="宋体" w:hAnsi="宋体" w:cs="宋体"/>
                <w:kern w:val="0"/>
                <w:szCs w:val="21"/>
              </w:rPr>
            </w:pPr>
          </w:p>
        </w:tc>
        <w:tc>
          <w:tcPr>
            <w:tcW w:w="1375"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tcPr>
          <w:p>
            <w:pPr>
              <w:adjustRightInd w:val="0"/>
              <w:spacing w:line="360" w:lineRule="auto"/>
              <w:jc w:val="left"/>
              <w:textAlignment w:val="baseline"/>
              <w:rPr>
                <w:rFonts w:ascii="宋体" w:hAnsi="宋体" w:cs="宋体"/>
                <w:kern w:val="0"/>
                <w:szCs w:val="21"/>
              </w:rPr>
            </w:pPr>
          </w:p>
        </w:tc>
        <w:tc>
          <w:tcPr>
            <w:tcW w:w="2164" w:type="dxa"/>
          </w:tcPr>
          <w:p>
            <w:pPr>
              <w:adjustRightInd w:val="0"/>
              <w:spacing w:line="360" w:lineRule="auto"/>
              <w:jc w:val="left"/>
              <w:textAlignment w:val="baseline"/>
              <w:rPr>
                <w:rFonts w:ascii="宋体" w:hAnsi="宋体" w:cs="宋体"/>
                <w:kern w:val="0"/>
                <w:szCs w:val="21"/>
              </w:rPr>
            </w:pPr>
          </w:p>
        </w:tc>
        <w:tc>
          <w:tcPr>
            <w:tcW w:w="1825" w:type="dxa"/>
          </w:tcPr>
          <w:p>
            <w:pPr>
              <w:adjustRightInd w:val="0"/>
              <w:spacing w:line="360" w:lineRule="auto"/>
              <w:jc w:val="left"/>
              <w:textAlignment w:val="baseline"/>
              <w:rPr>
                <w:rFonts w:ascii="宋体" w:hAnsi="宋体" w:cs="宋体"/>
                <w:kern w:val="0"/>
                <w:szCs w:val="21"/>
              </w:rPr>
            </w:pPr>
          </w:p>
        </w:tc>
        <w:tc>
          <w:tcPr>
            <w:tcW w:w="1375"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c>
          <w:tcPr>
            <w:tcW w:w="1650" w:type="dxa"/>
          </w:tcPr>
          <w:p>
            <w:pPr>
              <w:adjustRightInd w:val="0"/>
              <w:spacing w:line="360" w:lineRule="auto"/>
              <w:jc w:val="left"/>
              <w:textAlignment w:val="baseline"/>
              <w:rPr>
                <w:rFonts w:ascii="宋体" w:hAnsi="宋体" w:cs="宋体"/>
                <w:kern w:val="0"/>
                <w:szCs w:val="21"/>
              </w:rPr>
            </w:pPr>
          </w:p>
        </w:tc>
      </w:tr>
    </w:tbl>
    <w:p>
      <w:pPr>
        <w:adjustRightInd w:val="0"/>
        <w:spacing w:line="360" w:lineRule="auto"/>
        <w:jc w:val="left"/>
        <w:textAlignment w:val="baseline"/>
        <w:rPr>
          <w:rFonts w:ascii="宋体" w:hAnsi="宋体" w:cs="宋体"/>
          <w:kern w:val="0"/>
          <w:sz w:val="18"/>
          <w:szCs w:val="16"/>
        </w:rPr>
      </w:pPr>
    </w:p>
    <w:p>
      <w:pPr>
        <w:autoSpaceDE w:val="0"/>
        <w:autoSpaceDN w:val="0"/>
        <w:adjustRightInd w:val="0"/>
        <w:spacing w:line="360" w:lineRule="auto"/>
        <w:ind w:firstLine="420" w:firstLineChars="200"/>
        <w:jc w:val="left"/>
        <w:textAlignment w:val="baseline"/>
        <w:rPr>
          <w:rFonts w:ascii="宋体" w:hAnsi="宋体" w:cs="宋体"/>
          <w:kern w:val="0"/>
          <w:szCs w:val="21"/>
          <w:lang w:val="zh-CN"/>
        </w:rPr>
      </w:pPr>
      <w:r>
        <w:rPr>
          <w:rFonts w:hint="eastAsia" w:ascii="宋体" w:hAnsi="宋体" w:cs="宋体"/>
          <w:kern w:val="0"/>
          <w:szCs w:val="21"/>
          <w:lang w:val="zh-CN"/>
        </w:rPr>
        <w:t>说明：</w:t>
      </w:r>
    </w:p>
    <w:p>
      <w:pPr>
        <w:autoSpaceDE w:val="0"/>
        <w:autoSpaceDN w:val="0"/>
        <w:adjustRightInd w:val="0"/>
        <w:spacing w:line="360" w:lineRule="auto"/>
        <w:ind w:firstLine="420" w:firstLineChars="200"/>
        <w:jc w:val="left"/>
        <w:textAlignment w:val="baseline"/>
        <w:rPr>
          <w:rFonts w:ascii="宋体" w:hAnsi="宋体" w:cs="宋体"/>
          <w:kern w:val="0"/>
          <w:szCs w:val="21"/>
          <w:lang w:val="zh-CN"/>
        </w:rPr>
      </w:pPr>
      <w:r>
        <w:rPr>
          <w:rFonts w:hint="eastAsia" w:ascii="宋体" w:hAnsi="宋体" w:cs="宋体"/>
          <w:kern w:val="0"/>
          <w:szCs w:val="21"/>
          <w:lang w:val="zh-CN"/>
        </w:rPr>
        <w:t>1.</w:t>
      </w:r>
      <w:r>
        <w:rPr>
          <w:rFonts w:hint="eastAsia" w:ascii="宋体" w:hAnsi="宋体"/>
        </w:rPr>
        <w:t xml:space="preserve"> </w:t>
      </w:r>
      <w:r>
        <w:rPr>
          <w:rFonts w:hint="eastAsia" w:ascii="宋体" w:hAnsi="宋体" w:cs="宋体"/>
          <w:kern w:val="0"/>
          <w:szCs w:val="21"/>
          <w:lang w:val="zh-CN"/>
        </w:rPr>
        <w:t>本表后附合同或中标通知书或委托文件复印件，合同金额及合同签订时间以合同中体现的内容为准。</w:t>
      </w:r>
    </w:p>
    <w:p>
      <w:pPr>
        <w:autoSpaceDE w:val="0"/>
        <w:autoSpaceDN w:val="0"/>
        <w:adjustRightInd w:val="0"/>
        <w:spacing w:line="360" w:lineRule="auto"/>
        <w:ind w:firstLine="420" w:firstLineChars="200"/>
        <w:jc w:val="left"/>
        <w:textAlignment w:val="baseline"/>
        <w:rPr>
          <w:rFonts w:ascii="宋体" w:hAnsi="宋体" w:cs="宋体"/>
          <w:kern w:val="0"/>
          <w:szCs w:val="21"/>
          <w:lang w:val="zh-CN"/>
        </w:rPr>
      </w:pPr>
      <w:r>
        <w:rPr>
          <w:rFonts w:hint="eastAsia" w:ascii="宋体" w:hAnsi="宋体" w:cs="宋体"/>
          <w:kern w:val="0"/>
          <w:szCs w:val="21"/>
          <w:lang w:val="zh-CN"/>
        </w:rPr>
        <w:t>2.供应商应如实列出以上情况，如有隐瞒，一经查实将导致其磋商响应文件被拒绝。</w:t>
      </w:r>
    </w:p>
    <w:p>
      <w:pPr>
        <w:autoSpaceDE w:val="0"/>
        <w:autoSpaceDN w:val="0"/>
        <w:adjustRightInd w:val="0"/>
        <w:spacing w:line="360" w:lineRule="auto"/>
        <w:ind w:firstLine="420" w:firstLineChars="200"/>
        <w:jc w:val="left"/>
        <w:textAlignment w:val="baseline"/>
        <w:rPr>
          <w:rFonts w:ascii="宋体" w:hAnsi="宋体" w:cs="宋体"/>
          <w:kern w:val="0"/>
          <w:szCs w:val="21"/>
          <w:lang w:val="zh-CN"/>
        </w:rPr>
      </w:pPr>
      <w:r>
        <w:rPr>
          <w:rFonts w:hint="eastAsia" w:ascii="宋体" w:hAnsi="宋体" w:cs="宋体"/>
          <w:kern w:val="0"/>
          <w:szCs w:val="21"/>
          <w:lang w:val="zh-CN"/>
        </w:rPr>
        <w:t>3.未按上述要求提供、填写的，评审时不予以考虑。</w:t>
      </w:r>
    </w:p>
    <w:p>
      <w:pPr>
        <w:adjustRightInd w:val="0"/>
        <w:spacing w:line="360" w:lineRule="auto"/>
        <w:ind w:right="-197" w:rightChars="-94"/>
        <w:jc w:val="left"/>
        <w:textAlignment w:val="baseline"/>
        <w:rPr>
          <w:rFonts w:ascii="宋体" w:hAnsi="宋体" w:cs="宋体"/>
          <w:kern w:val="0"/>
          <w:szCs w:val="21"/>
        </w:rPr>
      </w:pPr>
    </w:p>
    <w:p>
      <w:pPr>
        <w:adjustRightInd w:val="0"/>
        <w:spacing w:line="360" w:lineRule="auto"/>
        <w:ind w:right="540" w:rightChars="257" w:firstLine="3150" w:firstLineChars="1500"/>
        <w:jc w:val="left"/>
        <w:textAlignment w:val="baseline"/>
        <w:rPr>
          <w:rFonts w:ascii="宋体" w:hAnsi="宋体" w:cs="宋体"/>
          <w:kern w:val="0"/>
          <w:szCs w:val="21"/>
        </w:rPr>
      </w:pPr>
    </w:p>
    <w:p>
      <w:pPr>
        <w:adjustRightInd w:val="0"/>
        <w:spacing w:line="360" w:lineRule="auto"/>
        <w:ind w:right="540" w:rightChars="257" w:firstLine="3150" w:firstLineChars="1500"/>
        <w:jc w:val="left"/>
        <w:textAlignment w:val="baseline"/>
        <w:rPr>
          <w:rFonts w:ascii="宋体" w:hAnsi="宋体" w:cs="宋体"/>
          <w:kern w:val="0"/>
          <w:szCs w:val="21"/>
        </w:rPr>
      </w:pPr>
      <w:r>
        <w:rPr>
          <w:rFonts w:hint="eastAsia" w:ascii="宋体" w:hAnsi="宋体" w:cs="宋体"/>
          <w:kern w:val="0"/>
          <w:szCs w:val="21"/>
        </w:rPr>
        <w:t>供应商名称（加盖公章）：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djustRightInd w:val="0"/>
        <w:spacing w:line="360" w:lineRule="auto"/>
        <w:ind w:left="210" w:leftChars="100" w:firstLine="2940" w:firstLineChars="1400"/>
        <w:jc w:val="left"/>
        <w:textAlignment w:val="baseline"/>
        <w:rPr>
          <w:rFonts w:ascii="宋体" w:hAnsi="宋体" w:cs="宋体"/>
          <w:kern w:val="0"/>
          <w:szCs w:val="21"/>
        </w:rPr>
      </w:pPr>
      <w:r>
        <w:rPr>
          <w:rFonts w:hint="eastAsia" w:ascii="宋体" w:hAnsi="宋体" w:cs="宋体"/>
          <w:kern w:val="0"/>
          <w:szCs w:val="21"/>
        </w:rPr>
        <w:t>法定代表人或授权代表（签字或盖章）：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djustRightInd w:val="0"/>
        <w:spacing w:before="120" w:beforeLines="50" w:after="120" w:afterLines="50" w:line="360" w:lineRule="auto"/>
        <w:ind w:firstLine="3150" w:firstLineChars="1500"/>
        <w:textAlignment w:val="baseline"/>
        <w:outlineLvl w:val="1"/>
        <w:rPr>
          <w:rFonts w:ascii="宋体" w:hAnsi="宋体"/>
          <w:b/>
          <w:kern w:val="0"/>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kern w:val="0"/>
          <w:szCs w:val="21"/>
          <w:u w:val="single"/>
        </w:rPr>
        <w:t xml:space="preserve">    </w:t>
      </w:r>
      <w:r>
        <w:rPr>
          <w:rFonts w:hint="eastAsia" w:ascii="宋体" w:hAnsi="宋体"/>
          <w:kern w:val="0"/>
          <w:szCs w:val="21"/>
          <w:u w:val="single"/>
        </w:rPr>
        <w:t xml:space="preserve">                             </w:t>
      </w:r>
    </w:p>
    <w:p>
      <w:pPr>
        <w:adjustRightInd w:val="0"/>
        <w:spacing w:before="120" w:beforeLines="50" w:after="120" w:afterLines="50" w:line="360" w:lineRule="auto"/>
        <w:jc w:val="center"/>
        <w:textAlignment w:val="baseline"/>
        <w:outlineLvl w:val="1"/>
        <w:rPr>
          <w:rFonts w:ascii="宋体" w:hAnsi="宋体"/>
          <w:b/>
          <w:kern w:val="0"/>
          <w:sz w:val="32"/>
          <w:szCs w:val="32"/>
        </w:rPr>
      </w:pPr>
    </w:p>
    <w:p>
      <w:pPr>
        <w:adjustRightInd w:val="0"/>
        <w:spacing w:before="120" w:beforeLines="50" w:after="120" w:afterLines="50" w:line="360" w:lineRule="auto"/>
        <w:jc w:val="center"/>
        <w:textAlignment w:val="baseline"/>
        <w:outlineLvl w:val="1"/>
        <w:rPr>
          <w:rFonts w:ascii="宋体" w:hAnsi="宋体"/>
          <w:b/>
          <w:kern w:val="0"/>
          <w:sz w:val="32"/>
          <w:szCs w:val="32"/>
        </w:rPr>
      </w:pPr>
    </w:p>
    <w:p>
      <w:pPr>
        <w:adjustRightInd w:val="0"/>
        <w:spacing w:before="120" w:beforeLines="50" w:after="120" w:afterLines="50" w:line="360" w:lineRule="auto"/>
        <w:textAlignment w:val="baseline"/>
        <w:outlineLvl w:val="1"/>
        <w:rPr>
          <w:rFonts w:ascii="宋体" w:hAnsi="宋体"/>
          <w:b/>
          <w:kern w:val="0"/>
          <w:sz w:val="32"/>
          <w:szCs w:val="32"/>
        </w:rPr>
      </w:pPr>
    </w:p>
    <w:p>
      <w:pPr>
        <w:adjustRightInd w:val="0"/>
        <w:spacing w:before="120" w:beforeLines="50" w:after="120" w:afterLines="50" w:line="360" w:lineRule="auto"/>
        <w:jc w:val="center"/>
        <w:textAlignment w:val="baseline"/>
        <w:outlineLvl w:val="1"/>
        <w:rPr>
          <w:rFonts w:ascii="宋体" w:hAnsi="宋体"/>
          <w:b/>
          <w:kern w:val="0"/>
          <w:sz w:val="32"/>
          <w:szCs w:val="32"/>
        </w:rPr>
      </w:pPr>
      <w:r>
        <w:rPr>
          <w:rFonts w:hint="eastAsia" w:ascii="宋体" w:hAnsi="宋体"/>
          <w:b/>
          <w:kern w:val="0"/>
          <w:sz w:val="32"/>
          <w:szCs w:val="32"/>
        </w:rPr>
        <w:t>第七部分、供应商承诺书</w:t>
      </w:r>
    </w:p>
    <w:p>
      <w:pPr>
        <w:adjustRightInd w:val="0"/>
        <w:spacing w:line="360" w:lineRule="auto"/>
        <w:jc w:val="center"/>
        <w:textAlignment w:val="baseline"/>
        <w:outlineLvl w:val="1"/>
        <w:rPr>
          <w:rFonts w:ascii="宋体" w:hAnsi="宋体"/>
          <w:b/>
          <w:bCs/>
          <w:kern w:val="0"/>
          <w:sz w:val="30"/>
          <w:szCs w:val="30"/>
        </w:rPr>
      </w:pPr>
      <w:r>
        <w:rPr>
          <w:rFonts w:hint="eastAsia" w:ascii="宋体" w:hAnsi="宋体"/>
          <w:b/>
          <w:bCs/>
          <w:kern w:val="0"/>
          <w:sz w:val="30"/>
          <w:szCs w:val="30"/>
        </w:rPr>
        <w:t>陕西省政府采购供应商拒绝政府采购领域商业贿赂承诺书</w:t>
      </w:r>
      <w:bookmarkEnd w:id="35"/>
      <w:bookmarkEnd w:id="36"/>
      <w:bookmarkEnd w:id="37"/>
      <w:bookmarkEnd w:id="38"/>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为响应党中央、国务院关于治理政府采购领域商业贿赂行为的号召，我公司在此庄严承诺：</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1</w:t>
      </w:r>
      <w:r>
        <w:rPr>
          <w:rFonts w:hint="eastAsia" w:ascii="宋体" w:hAnsi="宋体" w:cs="宋体"/>
          <w:kern w:val="0"/>
          <w:szCs w:val="21"/>
        </w:rPr>
        <w:t>、在参与政府采购活动中遵纪守法、诚信经营、公平竞标。</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2</w:t>
      </w:r>
      <w:r>
        <w:rPr>
          <w:rFonts w:hint="eastAsia" w:ascii="宋体" w:hAnsi="宋体" w:cs="宋体"/>
          <w:kern w:val="0"/>
          <w:szCs w:val="21"/>
        </w:rPr>
        <w:t>、不向政府采购人、采购代理机构和政府采购评审专家进行任何形式的商业贿赂以谋取交易机会。</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3</w:t>
      </w:r>
      <w:r>
        <w:rPr>
          <w:rFonts w:hint="eastAsia" w:ascii="宋体" w:hAnsi="宋体" w:cs="宋体"/>
          <w:kern w:val="0"/>
          <w:szCs w:val="21"/>
        </w:rPr>
        <w:t>、不向政府采购代理机构和采购人提供虚假资质文件或采用虚假应标方式参与政府采购市场竞争并谋取中标、成交。</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、不采取</w:t>
      </w:r>
      <w:r>
        <w:rPr>
          <w:rFonts w:ascii="宋体" w:hAnsi="宋体" w:cs="宋体"/>
          <w:kern w:val="0"/>
          <w:szCs w:val="21"/>
        </w:rPr>
        <w:t>“</w:t>
      </w:r>
      <w:r>
        <w:rPr>
          <w:rFonts w:hint="eastAsia" w:ascii="宋体" w:hAnsi="宋体" w:cs="宋体"/>
          <w:kern w:val="0"/>
          <w:szCs w:val="21"/>
        </w:rPr>
        <w:t>围标、陪标</w:t>
      </w:r>
      <w:r>
        <w:rPr>
          <w:rFonts w:ascii="宋体" w:hAnsi="宋体" w:cs="宋体"/>
          <w:kern w:val="0"/>
          <w:szCs w:val="21"/>
        </w:rPr>
        <w:t>”</w:t>
      </w:r>
      <w:r>
        <w:rPr>
          <w:rFonts w:hint="eastAsia" w:ascii="宋体" w:hAnsi="宋体" w:cs="宋体"/>
          <w:kern w:val="0"/>
          <w:szCs w:val="21"/>
        </w:rPr>
        <w:t>等商业欺诈手段获得政府采购定单。</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5</w:t>
      </w:r>
      <w:r>
        <w:rPr>
          <w:rFonts w:hint="eastAsia" w:ascii="宋体" w:hAnsi="宋体" w:cs="宋体"/>
          <w:kern w:val="0"/>
          <w:szCs w:val="21"/>
        </w:rPr>
        <w:t>、不采取不正当手段诋毁、排挤其他供应商。</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6</w:t>
      </w:r>
      <w:r>
        <w:rPr>
          <w:rFonts w:hint="eastAsia" w:ascii="宋体" w:hAnsi="宋体" w:cs="宋体"/>
          <w:kern w:val="0"/>
          <w:szCs w:val="21"/>
        </w:rPr>
        <w:t>、不在提供商品和服务时</w:t>
      </w:r>
      <w:r>
        <w:rPr>
          <w:rFonts w:ascii="宋体" w:hAnsi="宋体" w:cs="宋体"/>
          <w:kern w:val="0"/>
          <w:szCs w:val="21"/>
        </w:rPr>
        <w:t>“</w:t>
      </w:r>
      <w:r>
        <w:rPr>
          <w:rFonts w:hint="eastAsia" w:ascii="宋体" w:hAnsi="宋体" w:cs="宋体"/>
          <w:kern w:val="0"/>
          <w:szCs w:val="21"/>
        </w:rPr>
        <w:t>偷梁换柱、以次充好</w:t>
      </w:r>
      <w:r>
        <w:rPr>
          <w:rFonts w:ascii="宋体" w:hAnsi="宋体" w:cs="宋体"/>
          <w:kern w:val="0"/>
          <w:szCs w:val="21"/>
        </w:rPr>
        <w:t>”</w:t>
      </w:r>
      <w:r>
        <w:rPr>
          <w:rFonts w:hint="eastAsia" w:ascii="宋体" w:hAnsi="宋体" w:cs="宋体"/>
          <w:kern w:val="0"/>
          <w:szCs w:val="21"/>
        </w:rPr>
        <w:t>损害采购人的合法权益。</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7</w:t>
      </w:r>
      <w:r>
        <w:rPr>
          <w:rFonts w:hint="eastAsia" w:ascii="宋体" w:hAnsi="宋体" w:cs="宋体"/>
          <w:kern w:val="0"/>
          <w:szCs w:val="21"/>
        </w:rPr>
        <w:t>、不与采购人、采购代理机构政府采购评审专家或其它供应商恶意串通，进行质疑和投诉，维护政府采购市场秩序。</w:t>
      </w:r>
    </w:p>
    <w:p>
      <w:pPr>
        <w:adjustRightInd w:val="0"/>
        <w:spacing w:line="360" w:lineRule="auto"/>
        <w:ind w:firstLine="420" w:firstLineChars="200"/>
        <w:jc w:val="left"/>
        <w:textAlignment w:val="baseline"/>
        <w:rPr>
          <w:rFonts w:ascii="宋体" w:hAnsi="宋体" w:cs="宋体"/>
          <w:kern w:val="0"/>
          <w:szCs w:val="21"/>
        </w:rPr>
      </w:pPr>
      <w:r>
        <w:rPr>
          <w:rFonts w:ascii="宋体" w:hAnsi="宋体" w:cs="宋体"/>
          <w:kern w:val="0"/>
          <w:szCs w:val="21"/>
        </w:rPr>
        <w:t>8</w:t>
      </w:r>
      <w:r>
        <w:rPr>
          <w:rFonts w:hint="eastAsia" w:ascii="宋体" w:hAnsi="宋体" w:cs="宋体"/>
          <w:kern w:val="0"/>
          <w:szCs w:val="21"/>
        </w:rPr>
        <w:t>、尊重和接受政府采购监督管理部门的监督和政府采购代理机构招标采购要求，承担因违约行为给采购人造成的损失。</w:t>
      </w:r>
    </w:p>
    <w:p>
      <w:pPr>
        <w:adjustRightInd w:val="0"/>
        <w:spacing w:line="360" w:lineRule="auto"/>
        <w:ind w:left="666" w:leftChars="267" w:hanging="105" w:hangingChars="50"/>
        <w:jc w:val="left"/>
        <w:textAlignment w:val="baseline"/>
        <w:rPr>
          <w:rFonts w:ascii="宋体" w:hAnsi="宋体" w:cs="宋体"/>
          <w:kern w:val="0"/>
          <w:szCs w:val="21"/>
          <w:u w:val="single"/>
        </w:rPr>
      </w:pPr>
      <w:r>
        <w:rPr>
          <w:rFonts w:ascii="宋体" w:hAnsi="宋体" w:cs="宋体"/>
          <w:kern w:val="0"/>
          <w:szCs w:val="21"/>
        </w:rPr>
        <w:t>9</w:t>
      </w:r>
      <w:r>
        <w:rPr>
          <w:rFonts w:hint="eastAsia" w:ascii="宋体" w:hAnsi="宋体" w:cs="宋体"/>
          <w:kern w:val="0"/>
          <w:szCs w:val="21"/>
        </w:rPr>
        <w:t>、不发生其他有悖于政府采购公开、公平、公正和诚信原则的行为。</w:t>
      </w:r>
      <w:r>
        <w:rPr>
          <w:rFonts w:ascii="宋体" w:hAnsi="宋体" w:cs="宋体"/>
          <w:kern w:val="0"/>
          <w:szCs w:val="21"/>
        </w:rPr>
        <w:br w:type="textWrapping"/>
      </w:r>
      <w:r>
        <w:rPr>
          <w:rFonts w:hint="eastAsia" w:ascii="宋体" w:hAnsi="宋体" w:cs="宋体"/>
          <w:kern w:val="0"/>
          <w:szCs w:val="21"/>
        </w:rPr>
        <w:t>承诺单位（加盖公章）：</w:t>
      </w:r>
      <w:r>
        <w:rPr>
          <w:rFonts w:ascii="宋体" w:hAnsi="宋体" w:cs="宋体"/>
          <w:kern w:val="0"/>
          <w:szCs w:val="21"/>
          <w:u w:val="single"/>
        </w:rPr>
        <w:t xml:space="preserve">                                          </w:t>
      </w:r>
    </w:p>
    <w:p>
      <w:pPr>
        <w:adjustRightInd w:val="0"/>
        <w:spacing w:line="360" w:lineRule="auto"/>
        <w:ind w:left="701" w:leftChars="334"/>
        <w:jc w:val="left"/>
        <w:textAlignment w:val="baseline"/>
        <w:rPr>
          <w:rFonts w:ascii="宋体" w:hAnsi="宋体" w:cs="宋体"/>
          <w:kern w:val="0"/>
          <w:szCs w:val="21"/>
        </w:rPr>
      </w:pPr>
      <w:r>
        <w:rPr>
          <w:rFonts w:hint="eastAsia" w:ascii="宋体" w:hAnsi="宋体" w:cs="宋体"/>
          <w:kern w:val="0"/>
          <w:szCs w:val="21"/>
        </w:rPr>
        <w:t>法定代表人或授权代表（签字或盖章）：</w:t>
      </w:r>
      <w:r>
        <w:rPr>
          <w:rFonts w:ascii="宋体" w:hAnsi="宋体" w:cs="宋体"/>
          <w:kern w:val="0"/>
          <w:szCs w:val="21"/>
          <w:u w:val="single"/>
        </w:rPr>
        <w:t xml:space="preserve">                        </w:t>
      </w:r>
    </w:p>
    <w:p>
      <w:pPr>
        <w:adjustRightInd w:val="0"/>
        <w:spacing w:line="360" w:lineRule="auto"/>
        <w:ind w:left="701" w:leftChars="334"/>
        <w:jc w:val="left"/>
        <w:textAlignment w:val="baseline"/>
        <w:rPr>
          <w:rFonts w:ascii="宋体" w:hAnsi="宋体" w:cs="宋体"/>
          <w:kern w:val="0"/>
          <w:szCs w:val="21"/>
        </w:rPr>
      </w:pPr>
      <w:r>
        <w:rPr>
          <w:rFonts w:hint="eastAsia" w:ascii="宋体" w:hAnsi="宋体" w:cs="宋体"/>
          <w:kern w:val="0"/>
          <w:szCs w:val="21"/>
        </w:rPr>
        <w:t>地</w:t>
      </w:r>
      <w:r>
        <w:rPr>
          <w:rFonts w:ascii="宋体" w:hAnsi="宋体" w:cs="宋体"/>
          <w:kern w:val="0"/>
          <w:szCs w:val="21"/>
        </w:rPr>
        <w:t>  </w:t>
      </w:r>
      <w:r>
        <w:rPr>
          <w:rFonts w:hint="eastAsia" w:ascii="宋体" w:hAnsi="宋体" w:cs="宋体"/>
          <w:kern w:val="0"/>
          <w:szCs w:val="21"/>
        </w:rPr>
        <w:t>址：</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p>
    <w:p>
      <w:pPr>
        <w:adjustRightInd w:val="0"/>
        <w:spacing w:line="360" w:lineRule="auto"/>
        <w:ind w:left="710" w:leftChars="337" w:hanging="2"/>
        <w:jc w:val="left"/>
        <w:textAlignment w:val="baseline"/>
        <w:rPr>
          <w:rFonts w:ascii="宋体" w:hAnsi="宋体" w:cs="宋体"/>
          <w:kern w:val="0"/>
          <w:szCs w:val="21"/>
        </w:rPr>
      </w:pPr>
      <w:r>
        <w:rPr>
          <w:rFonts w:hint="eastAsia" w:ascii="宋体" w:hAnsi="宋体" w:cs="宋体"/>
          <w:kern w:val="0"/>
          <w:szCs w:val="21"/>
        </w:rPr>
        <w:t>邮</w:t>
      </w:r>
      <w:r>
        <w:rPr>
          <w:rFonts w:ascii="宋体" w:hAnsi="宋体" w:cs="宋体"/>
          <w:kern w:val="0"/>
          <w:szCs w:val="21"/>
        </w:rPr>
        <w:t>  </w:t>
      </w:r>
      <w:r>
        <w:rPr>
          <w:rFonts w:hint="eastAsia" w:ascii="宋体" w:hAnsi="宋体" w:cs="宋体"/>
          <w:kern w:val="0"/>
          <w:szCs w:val="21"/>
        </w:rPr>
        <w:t>编：</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电</w:t>
      </w:r>
      <w:r>
        <w:rPr>
          <w:rFonts w:ascii="宋体" w:hAnsi="宋体" w:cs="宋体"/>
          <w:kern w:val="0"/>
          <w:szCs w:val="21"/>
        </w:rPr>
        <w:t>  </w:t>
      </w:r>
      <w:r>
        <w:rPr>
          <w:rFonts w:hint="eastAsia" w:ascii="宋体" w:hAnsi="宋体" w:cs="宋体"/>
          <w:kern w:val="0"/>
          <w:szCs w:val="21"/>
        </w:rPr>
        <w:t>话：</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 </w:t>
      </w:r>
    </w:p>
    <w:p>
      <w:pPr>
        <w:adjustRightInd w:val="0"/>
        <w:spacing w:line="360" w:lineRule="auto"/>
        <w:ind w:firstLine="707" w:firstLineChars="337"/>
        <w:textAlignment w:val="baseline"/>
        <w:rPr>
          <w:rFonts w:ascii="宋体" w:hAnsi="宋体" w:cs="宋体"/>
          <w:kern w:val="0"/>
          <w:szCs w:val="21"/>
          <w:u w:val="single"/>
        </w:rPr>
      </w:pPr>
      <w:r>
        <w:rPr>
          <w:rFonts w:hint="eastAsia" w:ascii="宋体" w:hAnsi="宋体" w:cs="宋体"/>
          <w:kern w:val="0"/>
          <w:szCs w:val="21"/>
        </w:rPr>
        <w:t>日    期：</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bookmarkStart w:id="39" w:name="_Toc363474034"/>
      <w:bookmarkStart w:id="40" w:name="_Toc4652"/>
      <w:bookmarkStart w:id="41" w:name="_Toc403077657"/>
    </w:p>
    <w:p>
      <w:pPr>
        <w:spacing w:line="360" w:lineRule="auto"/>
        <w:ind w:right="-84" w:rightChars="-40"/>
        <w:jc w:val="center"/>
        <w:rPr>
          <w:rFonts w:ascii="宋体" w:hAnsi="宋体"/>
          <w:szCs w:val="24"/>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bookmarkEnd w:id="39"/>
    <w:bookmarkEnd w:id="40"/>
    <w:bookmarkEnd w:id="41"/>
    <w:p>
      <w:pPr>
        <w:adjustRightInd w:val="0"/>
        <w:spacing w:before="120" w:beforeLines="50" w:after="120" w:afterLines="50" w:line="360" w:lineRule="auto"/>
        <w:jc w:val="center"/>
        <w:textAlignment w:val="baseline"/>
        <w:outlineLvl w:val="1"/>
        <w:rPr>
          <w:rFonts w:ascii="宋体" w:hAnsi="宋体"/>
          <w:b/>
          <w:kern w:val="0"/>
          <w:sz w:val="32"/>
          <w:szCs w:val="32"/>
        </w:rPr>
      </w:pPr>
      <w:bookmarkStart w:id="42" w:name="_Toc363474028"/>
      <w:bookmarkStart w:id="43" w:name="_Toc403077649"/>
    </w:p>
    <w:p>
      <w:pPr>
        <w:adjustRightInd w:val="0"/>
        <w:spacing w:before="120" w:beforeLines="50" w:after="120" w:afterLines="50" w:line="360" w:lineRule="auto"/>
        <w:jc w:val="center"/>
        <w:textAlignment w:val="baseline"/>
        <w:outlineLvl w:val="1"/>
        <w:rPr>
          <w:rFonts w:ascii="宋体" w:hAnsi="宋体"/>
          <w:b/>
          <w:kern w:val="0"/>
          <w:sz w:val="32"/>
          <w:szCs w:val="32"/>
        </w:rPr>
      </w:pPr>
      <w:r>
        <w:rPr>
          <w:rFonts w:hint="eastAsia" w:ascii="宋体" w:hAnsi="宋体"/>
          <w:b/>
          <w:kern w:val="0"/>
          <w:sz w:val="32"/>
          <w:szCs w:val="32"/>
        </w:rPr>
        <w:t>第八部分、落实政府采购政策需提供的相关材料及供应商认为有必要补充说明的事项</w:t>
      </w:r>
    </w:p>
    <w:p>
      <w:pPr>
        <w:adjustRightInd w:val="0"/>
        <w:spacing w:line="360" w:lineRule="auto"/>
        <w:jc w:val="center"/>
        <w:textAlignment w:val="baseline"/>
        <w:rPr>
          <w:rFonts w:ascii="宋体" w:hAnsi="宋体" w:cs="宋体"/>
          <w:b/>
          <w:bCs/>
          <w:kern w:val="0"/>
          <w:sz w:val="28"/>
          <w:szCs w:val="28"/>
        </w:rPr>
      </w:pPr>
      <w:r>
        <w:rPr>
          <w:rFonts w:hint="eastAsia" w:ascii="宋体" w:hAnsi="宋体" w:cs="宋体"/>
          <w:b/>
          <w:bCs/>
          <w:kern w:val="0"/>
          <w:sz w:val="28"/>
          <w:szCs w:val="28"/>
        </w:rPr>
        <w:t>一、其他事项</w:t>
      </w:r>
    </w:p>
    <w:p>
      <w:pPr>
        <w:adjustRightInd w:val="0"/>
        <w:spacing w:line="360" w:lineRule="auto"/>
        <w:ind w:firstLine="420" w:firstLineChars="200"/>
        <w:jc w:val="left"/>
        <w:textAlignment w:val="baseline"/>
        <w:rPr>
          <w:rFonts w:ascii="宋体" w:hAnsi="宋体" w:cs="宋体"/>
          <w:bCs/>
          <w:kern w:val="0"/>
          <w:szCs w:val="21"/>
        </w:rPr>
      </w:pPr>
      <w:r>
        <w:rPr>
          <w:rFonts w:ascii="宋体" w:hAnsi="宋体" w:cs="宋体"/>
          <w:bCs/>
          <w:kern w:val="0"/>
          <w:szCs w:val="21"/>
        </w:rPr>
        <w:t>1</w:t>
      </w:r>
      <w:r>
        <w:rPr>
          <w:rFonts w:hint="eastAsia" w:ascii="宋体" w:hAnsi="宋体" w:cs="宋体"/>
          <w:bCs/>
          <w:kern w:val="0"/>
          <w:szCs w:val="21"/>
        </w:rPr>
        <w:t>、依据磋商文件要求，供应商认为有必要说明的其他内容。</w:t>
      </w:r>
    </w:p>
    <w:p>
      <w:pPr>
        <w:adjustRightInd w:val="0"/>
        <w:spacing w:line="360" w:lineRule="auto"/>
        <w:ind w:firstLine="420" w:firstLineChars="200"/>
        <w:jc w:val="left"/>
        <w:textAlignment w:val="baseline"/>
        <w:rPr>
          <w:rFonts w:ascii="宋体" w:hAnsi="宋体" w:cs="宋体"/>
          <w:bCs/>
          <w:kern w:val="0"/>
          <w:szCs w:val="21"/>
        </w:rPr>
      </w:pPr>
      <w:r>
        <w:rPr>
          <w:rFonts w:ascii="宋体" w:hAnsi="宋体" w:cs="宋体"/>
          <w:bCs/>
          <w:kern w:val="0"/>
          <w:szCs w:val="21"/>
        </w:rPr>
        <w:t>2</w:t>
      </w:r>
      <w:r>
        <w:rPr>
          <w:rFonts w:hint="eastAsia" w:ascii="宋体" w:hAnsi="宋体" w:cs="宋体"/>
          <w:bCs/>
          <w:kern w:val="0"/>
          <w:szCs w:val="21"/>
        </w:rPr>
        <w:t>、其他可以证明供应商实力的文件。</w:t>
      </w:r>
    </w:p>
    <w:p>
      <w:pPr>
        <w:adjustRightInd w:val="0"/>
        <w:spacing w:line="360" w:lineRule="auto"/>
        <w:jc w:val="left"/>
        <w:textAlignment w:val="baseline"/>
        <w:rPr>
          <w:rFonts w:ascii="宋体" w:hAnsi="宋体"/>
          <w:kern w:val="0"/>
          <w:szCs w:val="21"/>
        </w:rPr>
      </w:pPr>
    </w:p>
    <w:p>
      <w:pPr>
        <w:spacing w:line="360" w:lineRule="auto"/>
        <w:ind w:right="-84" w:rightChars="-40"/>
        <w:jc w:val="center"/>
        <w:rPr>
          <w:rFonts w:ascii="宋体" w:hAnsi="宋体"/>
          <w:szCs w:val="24"/>
          <w:lang w:val="zh-CN"/>
        </w:rPr>
      </w:pPr>
    </w:p>
    <w:p>
      <w:pPr>
        <w:adjustRightInd w:val="0"/>
        <w:spacing w:line="360" w:lineRule="auto"/>
        <w:jc w:val="center"/>
        <w:textAlignment w:val="baseline"/>
        <w:rPr>
          <w:rFonts w:ascii="宋体" w:hAnsi="宋体" w:cs="宋体"/>
          <w:b/>
          <w:bCs/>
          <w:kern w:val="0"/>
          <w:sz w:val="24"/>
          <w:szCs w:val="20"/>
          <w:lang w:val="zh-CN"/>
        </w:rPr>
      </w:pPr>
    </w:p>
    <w:bookmarkEnd w:id="42"/>
    <w:bookmarkEnd w:id="43"/>
    <w:p>
      <w:pPr>
        <w:autoSpaceDE w:val="0"/>
        <w:autoSpaceDN w:val="0"/>
        <w:adjustRightInd w:val="0"/>
        <w:spacing w:line="360" w:lineRule="auto"/>
        <w:jc w:val="left"/>
        <w:textAlignment w:val="baseline"/>
        <w:rPr>
          <w:rFonts w:ascii="宋体" w:hAnsi="宋体" w:cs="Arial"/>
          <w:kern w:val="0"/>
          <w:sz w:val="28"/>
          <w:szCs w:val="28"/>
          <w:lang w:val="zh-CN"/>
        </w:rPr>
      </w:pPr>
      <w:bookmarkStart w:id="44" w:name="_Toc68721505"/>
      <w:bookmarkStart w:id="45" w:name="_Toc14770"/>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spacing w:line="360" w:lineRule="auto"/>
        <w:ind w:right="-84" w:rightChars="-40"/>
        <w:jc w:val="center"/>
        <w:outlineLvl w:val="1"/>
        <w:rPr>
          <w:rFonts w:ascii="宋体" w:hAnsi="宋体"/>
          <w:b/>
          <w:bCs/>
          <w:sz w:val="30"/>
          <w:szCs w:val="3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spacing w:line="360" w:lineRule="auto"/>
        <w:ind w:right="-84" w:rightChars="-40"/>
        <w:jc w:val="center"/>
        <w:outlineLvl w:val="1"/>
        <w:rPr>
          <w:rFonts w:ascii="宋体" w:hAnsi="宋体"/>
          <w:b/>
          <w:bCs/>
          <w:sz w:val="30"/>
          <w:szCs w:val="30"/>
        </w:rPr>
      </w:pPr>
    </w:p>
    <w:bookmarkEnd w:id="44"/>
    <w:bookmarkEnd w:id="45"/>
    <w:p>
      <w:pPr>
        <w:adjustRightInd w:val="0"/>
        <w:spacing w:line="360" w:lineRule="auto"/>
        <w:jc w:val="center"/>
        <w:textAlignment w:val="baseline"/>
        <w:rPr>
          <w:rFonts w:ascii="宋体" w:hAnsi="宋体" w:cs="宋体"/>
          <w:b/>
          <w:bCs/>
          <w:kern w:val="0"/>
          <w:sz w:val="28"/>
          <w:szCs w:val="28"/>
        </w:rPr>
      </w:pPr>
      <w:r>
        <w:rPr>
          <w:rFonts w:hint="eastAsia" w:ascii="宋体" w:hAnsi="宋体" w:cs="宋体"/>
          <w:b/>
          <w:bCs/>
          <w:kern w:val="0"/>
          <w:sz w:val="28"/>
          <w:szCs w:val="28"/>
        </w:rPr>
        <w:t>二、中小企业声明函(货物)</w:t>
      </w:r>
    </w:p>
    <w:p>
      <w:pPr>
        <w:adjustRightInd w:val="0"/>
        <w:spacing w:line="360" w:lineRule="auto"/>
        <w:jc w:val="center"/>
        <w:textAlignment w:val="baseline"/>
        <w:rPr>
          <w:rFonts w:ascii="宋体" w:hAnsi="宋体" w:cs="宋体"/>
          <w:b/>
          <w:bCs/>
          <w:kern w:val="0"/>
          <w:sz w:val="28"/>
          <w:szCs w:val="28"/>
        </w:rPr>
      </w:pPr>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本公司（联合体）郑重声明，根据《政府采购促进中小企业发展管理办法》（财库﹝2020﹞46 号）的规定，本公司 （联合体）参加</w:t>
      </w:r>
      <w:r>
        <w:rPr>
          <w:rFonts w:hint="eastAsia" w:ascii="宋体" w:hAnsi="宋体" w:cs="宋体"/>
          <w:kern w:val="0"/>
          <w:szCs w:val="21"/>
          <w:u w:val="single"/>
        </w:rPr>
        <w:t>（ 陕西中诚信达项目管理有限公司 ）</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adjustRightInd w:val="0"/>
        <w:spacing w:line="360" w:lineRule="auto"/>
        <w:jc w:val="left"/>
        <w:textAlignment w:val="baseline"/>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1. </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；承建（承接）企业为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万元1，属于</w:t>
      </w:r>
      <w:r>
        <w:rPr>
          <w:rFonts w:hint="eastAsia" w:ascii="宋体" w:hAnsi="宋体" w:cs="宋体"/>
          <w:kern w:val="0"/>
          <w:szCs w:val="21"/>
          <w:u w:val="single"/>
        </w:rPr>
        <w:t>（中型企业、小型企业、微型企业）</w:t>
      </w:r>
      <w:r>
        <w:rPr>
          <w:rFonts w:hint="eastAsia" w:ascii="宋体" w:hAnsi="宋体" w:cs="宋体"/>
          <w:kern w:val="0"/>
          <w:szCs w:val="21"/>
        </w:rPr>
        <w:t>；</w:t>
      </w:r>
    </w:p>
    <w:p>
      <w:pPr>
        <w:adjustRightInd w:val="0"/>
        <w:spacing w:line="360" w:lineRule="auto"/>
        <w:jc w:val="left"/>
        <w:textAlignment w:val="baseline"/>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2. </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；承建（承接）企业为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万元1，属于</w:t>
      </w:r>
      <w:r>
        <w:rPr>
          <w:rFonts w:hint="eastAsia" w:ascii="宋体" w:hAnsi="宋体" w:cs="宋体"/>
          <w:kern w:val="0"/>
          <w:szCs w:val="21"/>
          <w:u w:val="single"/>
        </w:rPr>
        <w:t>（中型企业、小型企业、微型企业）</w:t>
      </w:r>
      <w:r>
        <w:rPr>
          <w:rFonts w:hint="eastAsia" w:ascii="宋体" w:hAnsi="宋体" w:cs="宋体"/>
          <w:kern w:val="0"/>
          <w:szCs w:val="21"/>
        </w:rPr>
        <w:t>；</w:t>
      </w:r>
    </w:p>
    <w:p>
      <w:pPr>
        <w:adjustRightInd w:val="0"/>
        <w:spacing w:line="360" w:lineRule="auto"/>
        <w:jc w:val="left"/>
        <w:textAlignment w:val="baseline"/>
        <w:rPr>
          <w:rFonts w:ascii="宋体" w:hAnsi="宋体" w:cs="宋体"/>
          <w:kern w:val="0"/>
          <w:szCs w:val="21"/>
        </w:rPr>
      </w:pPr>
      <w:r>
        <w:rPr>
          <w:rFonts w:ascii="宋体" w:hAnsi="宋体" w:cs="宋体"/>
          <w:kern w:val="0"/>
          <w:szCs w:val="21"/>
        </w:rPr>
        <w:t xml:space="preserve"> ……</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本企业对上述声明内容的真实性负责。如有虚假，将依法承担相应责任。</w:t>
      </w:r>
    </w:p>
    <w:p>
      <w:pPr>
        <w:adjustRightInd w:val="0"/>
        <w:spacing w:line="360" w:lineRule="auto"/>
        <w:jc w:val="center"/>
        <w:textAlignment w:val="baseline"/>
        <w:rPr>
          <w:rFonts w:ascii="宋体" w:hAnsi="宋体" w:cs="宋体"/>
          <w:kern w:val="0"/>
          <w:szCs w:val="21"/>
        </w:rPr>
      </w:pPr>
      <w:r>
        <w:rPr>
          <w:rFonts w:ascii="宋体" w:hAnsi="宋体" w:cs="宋体"/>
          <w:kern w:val="0"/>
          <w:szCs w:val="21"/>
        </w:rPr>
        <w:t xml:space="preserve"> </w:t>
      </w:r>
    </w:p>
    <w:p>
      <w:pPr>
        <w:adjustRightInd w:val="0"/>
        <w:spacing w:line="360" w:lineRule="auto"/>
        <w:ind w:right="540" w:rightChars="257" w:firstLine="3118" w:firstLineChars="1485"/>
        <w:jc w:val="left"/>
        <w:textAlignment w:val="baseline"/>
        <w:rPr>
          <w:rFonts w:ascii="宋体" w:hAnsi="宋体" w:cs="宋体"/>
          <w:kern w:val="0"/>
          <w:szCs w:val="21"/>
        </w:rPr>
      </w:pPr>
      <w:r>
        <w:rPr>
          <w:rFonts w:hint="eastAsia" w:ascii="宋体" w:hAnsi="宋体" w:cs="宋体"/>
          <w:kern w:val="0"/>
          <w:szCs w:val="21"/>
        </w:rPr>
        <w:t>供应商名称（加盖公章）：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djustRightInd w:val="0"/>
        <w:spacing w:line="360" w:lineRule="auto"/>
        <w:ind w:left="210" w:leftChars="100" w:firstLine="2940" w:firstLineChars="1400"/>
        <w:jc w:val="left"/>
        <w:textAlignment w:val="baseline"/>
        <w:rPr>
          <w:rFonts w:ascii="宋体" w:hAnsi="宋体" w:cs="宋体"/>
          <w:kern w:val="0"/>
          <w:szCs w:val="21"/>
        </w:rPr>
      </w:pPr>
      <w:r>
        <w:rPr>
          <w:rFonts w:hint="eastAsia" w:ascii="宋体" w:hAnsi="宋体" w:cs="宋体"/>
          <w:kern w:val="0"/>
          <w:szCs w:val="21"/>
        </w:rPr>
        <w:t>法定代表人或授权代表（签字或盖章）：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utoSpaceDE w:val="0"/>
        <w:autoSpaceDN w:val="0"/>
        <w:adjustRightInd w:val="0"/>
        <w:spacing w:line="360" w:lineRule="auto"/>
        <w:ind w:firstLine="3150" w:firstLineChars="1500"/>
        <w:textAlignment w:val="baseline"/>
        <w:rPr>
          <w:rFonts w:ascii="宋体" w:hAnsi="宋体"/>
          <w:b/>
          <w:kern w:val="0"/>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kern w:val="0"/>
          <w:szCs w:val="21"/>
          <w:u w:val="single"/>
        </w:rPr>
        <w:t xml:space="preserve">    </w:t>
      </w:r>
      <w:r>
        <w:rPr>
          <w:rFonts w:hint="eastAsia" w:ascii="宋体" w:hAnsi="宋体"/>
          <w:kern w:val="0"/>
          <w:szCs w:val="21"/>
          <w:u w:val="single"/>
        </w:rPr>
        <w:t xml:space="preserve">                             </w:t>
      </w:r>
    </w:p>
    <w:p>
      <w:pPr>
        <w:tabs>
          <w:tab w:val="left" w:pos="1620"/>
          <w:tab w:val="left" w:pos="1800"/>
        </w:tabs>
        <w:adjustRightInd w:val="0"/>
        <w:spacing w:line="360" w:lineRule="auto"/>
        <w:jc w:val="left"/>
        <w:textAlignment w:val="baseline"/>
        <w:rPr>
          <w:rFonts w:ascii="宋体" w:hAnsi="宋体"/>
          <w:kern w:val="0"/>
          <w:szCs w:val="21"/>
          <w:u w:val="single"/>
        </w:rPr>
      </w:pPr>
    </w:p>
    <w:p>
      <w:pPr>
        <w:adjustRightInd w:val="0"/>
        <w:spacing w:line="360" w:lineRule="auto"/>
        <w:jc w:val="left"/>
        <w:textAlignment w:val="baseline"/>
        <w:rPr>
          <w:rFonts w:ascii="宋体" w:hAnsi="宋体"/>
          <w:kern w:val="0"/>
          <w:sz w:val="24"/>
          <w:szCs w:val="20"/>
        </w:rPr>
      </w:pPr>
      <w:bookmarkStart w:id="46" w:name="_Toc13836"/>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备注：</w:t>
      </w:r>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1.供应商提供的《中小企业声明函》必须真实有效，如果被举报经查实出具虚假声明函的，将被取消投标资格，并按有关规定予以处理。</w:t>
      </w:r>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2.从业人员、营业收入、资产总额填报上一年度数据，无上一年度数据的新成立企业可不填报</w:t>
      </w:r>
    </w:p>
    <w:p>
      <w:pPr>
        <w:adjustRightInd w:val="0"/>
        <w:spacing w:line="360" w:lineRule="auto"/>
        <w:jc w:val="left"/>
        <w:textAlignment w:val="baseline"/>
        <w:rPr>
          <w:rFonts w:ascii="宋体" w:hAnsi="宋体" w:cs="宋体"/>
          <w:kern w:val="0"/>
          <w:szCs w:val="21"/>
        </w:rPr>
      </w:pPr>
      <w:r>
        <w:rPr>
          <w:rFonts w:hint="eastAsia" w:ascii="宋体" w:hAnsi="宋体" w:cs="宋体"/>
          <w:kern w:val="0"/>
          <w:szCs w:val="21"/>
        </w:rPr>
        <w:t>3、本项目采购标的所属行业为“</w:t>
      </w:r>
      <w:r>
        <w:rPr>
          <w:rFonts w:hint="eastAsia" w:ascii="宋体" w:hAnsi="宋体"/>
          <w:color w:val="333333"/>
          <w:szCs w:val="21"/>
        </w:rPr>
        <w:t>音视频播放设备</w:t>
      </w:r>
      <w:r>
        <w:rPr>
          <w:rFonts w:hint="eastAsia" w:ascii="宋体" w:hAnsi="宋体" w:cs="宋体"/>
          <w:kern w:val="0"/>
          <w:szCs w:val="21"/>
        </w:rPr>
        <w:t>”。</w:t>
      </w: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p>
      <w:pPr>
        <w:adjustRightInd w:val="0"/>
        <w:spacing w:line="360" w:lineRule="auto"/>
        <w:jc w:val="left"/>
        <w:textAlignment w:val="baseline"/>
        <w:rPr>
          <w:rFonts w:ascii="宋体" w:hAnsi="宋体"/>
          <w:kern w:val="0"/>
          <w:sz w:val="24"/>
          <w:szCs w:val="20"/>
        </w:rPr>
      </w:pPr>
    </w:p>
    <w:bookmarkEnd w:id="46"/>
    <w:p>
      <w:pPr>
        <w:adjustRightInd w:val="0"/>
        <w:spacing w:line="360" w:lineRule="auto"/>
        <w:jc w:val="center"/>
        <w:textAlignment w:val="baseline"/>
        <w:rPr>
          <w:rFonts w:ascii="宋体" w:hAnsi="宋体" w:cs="宋体"/>
          <w:kern w:val="0"/>
          <w:sz w:val="28"/>
          <w:szCs w:val="28"/>
        </w:rPr>
      </w:pPr>
      <w:bookmarkStart w:id="47" w:name="_Toc32499"/>
      <w:bookmarkStart w:id="48" w:name="_Toc26990"/>
      <w:r>
        <w:rPr>
          <w:rFonts w:hint="eastAsia" w:ascii="宋体" w:hAnsi="宋体" w:cs="宋体"/>
          <w:b/>
          <w:bCs/>
          <w:kern w:val="0"/>
          <w:sz w:val="28"/>
          <w:szCs w:val="28"/>
        </w:rPr>
        <w:t>三、</w:t>
      </w:r>
      <w:bookmarkEnd w:id="47"/>
      <w:bookmarkEnd w:id="48"/>
      <w:r>
        <w:rPr>
          <w:rFonts w:hint="eastAsia" w:ascii="宋体" w:hAnsi="宋体" w:cs="宋体"/>
          <w:b/>
          <w:bCs/>
          <w:kern w:val="0"/>
          <w:sz w:val="28"/>
          <w:szCs w:val="28"/>
        </w:rPr>
        <w:t>残疾人福利性单位声明函（非残疾人福利企业不填写）</w:t>
      </w:r>
    </w:p>
    <w:p>
      <w:pPr>
        <w:adjustRightInd w:val="0"/>
        <w:spacing w:line="360" w:lineRule="auto"/>
        <w:jc w:val="left"/>
        <w:textAlignment w:val="baseline"/>
        <w:rPr>
          <w:rFonts w:ascii="宋体" w:hAnsi="宋体" w:cs="宋体"/>
          <w:b/>
          <w:spacing w:val="6"/>
          <w:kern w:val="0"/>
          <w:sz w:val="32"/>
          <w:szCs w:val="32"/>
          <w:shd w:val="pct10" w:color="auto" w:fill="FFFFFF"/>
        </w:rPr>
      </w:pP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本单位郑重声明，根据《财政部</w:t>
      </w:r>
      <w:r>
        <w:rPr>
          <w:rFonts w:ascii="宋体" w:hAnsi="宋体" w:cs="宋体"/>
          <w:kern w:val="0"/>
          <w:szCs w:val="21"/>
        </w:rPr>
        <w:t xml:space="preserve"> </w:t>
      </w:r>
      <w:r>
        <w:rPr>
          <w:rFonts w:hint="eastAsia" w:ascii="宋体" w:hAnsi="宋体" w:cs="宋体"/>
          <w:kern w:val="0"/>
          <w:szCs w:val="21"/>
        </w:rPr>
        <w:t>民政部</w:t>
      </w:r>
      <w:r>
        <w:rPr>
          <w:rFonts w:ascii="宋体" w:hAnsi="宋体" w:cs="宋体"/>
          <w:kern w:val="0"/>
          <w:szCs w:val="21"/>
        </w:rPr>
        <w:t xml:space="preserve"> </w:t>
      </w:r>
      <w:r>
        <w:rPr>
          <w:rFonts w:hint="eastAsia" w:ascii="宋体" w:hAnsi="宋体" w:cs="宋体"/>
          <w:kern w:val="0"/>
          <w:szCs w:val="21"/>
        </w:rPr>
        <w:t>中国残疾人联合会关于促进残疾人就业政府采购政策的通知》（财库〔</w:t>
      </w:r>
      <w:r>
        <w:rPr>
          <w:rFonts w:ascii="宋体" w:hAnsi="宋体" w:cs="宋体"/>
          <w:kern w:val="0"/>
          <w:szCs w:val="21"/>
        </w:rPr>
        <w:t>2017</w:t>
      </w:r>
      <w:r>
        <w:rPr>
          <w:rFonts w:hint="eastAsia" w:ascii="宋体" w:hAnsi="宋体" w:cs="宋体"/>
          <w:kern w:val="0"/>
          <w:szCs w:val="21"/>
        </w:rPr>
        <w:t>〕</w:t>
      </w:r>
      <w:r>
        <w:rPr>
          <w:rFonts w:ascii="宋体" w:hAnsi="宋体" w:cs="宋体"/>
          <w:kern w:val="0"/>
          <w:szCs w:val="21"/>
        </w:rPr>
        <w:t xml:space="preserve"> 141</w:t>
      </w:r>
      <w:r>
        <w:rPr>
          <w:rFonts w:hint="eastAsia" w:ascii="宋体" w:hAnsi="宋体" w:cs="宋体"/>
          <w:kern w:val="0"/>
          <w:szCs w:val="21"/>
        </w:rPr>
        <w:t>号）的规定，本单位为符合条件的残疾人福利性单位，且本单位参加的</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项目采购活动提供本单位制造的货物（由本单位承担工程</w:t>
      </w:r>
      <w:r>
        <w:rPr>
          <w:rFonts w:ascii="宋体" w:hAnsi="宋体" w:cs="宋体"/>
          <w:kern w:val="0"/>
          <w:szCs w:val="21"/>
        </w:rPr>
        <w:t>/</w:t>
      </w:r>
      <w:r>
        <w:rPr>
          <w:rFonts w:hint="eastAsia" w:ascii="宋体" w:hAnsi="宋体" w:cs="宋体"/>
          <w:kern w:val="0"/>
          <w:szCs w:val="21"/>
        </w:rPr>
        <w:t>提供服务），或者提供其他残疾人福利性单位制造的货物（不包括使用非残疾人福利性单位注册商标的货物）。</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本单位对上述声明的真实性负责。如有虚假，将依法承担相应责任。</w:t>
      </w:r>
    </w:p>
    <w:p>
      <w:pPr>
        <w:adjustRightInd w:val="0"/>
        <w:spacing w:line="360" w:lineRule="auto"/>
        <w:ind w:firstLine="420" w:firstLineChars="200"/>
        <w:jc w:val="left"/>
        <w:textAlignment w:val="baseline"/>
        <w:rPr>
          <w:rFonts w:ascii="宋体" w:hAnsi="宋体" w:cs="宋体"/>
          <w:kern w:val="0"/>
          <w:szCs w:val="21"/>
        </w:rPr>
      </w:pPr>
    </w:p>
    <w:p>
      <w:pPr>
        <w:adjustRightInd w:val="0"/>
        <w:spacing w:line="360" w:lineRule="auto"/>
        <w:ind w:firstLine="420" w:firstLineChars="200"/>
        <w:jc w:val="left"/>
        <w:textAlignment w:val="baseline"/>
        <w:rPr>
          <w:rFonts w:ascii="宋体" w:hAnsi="宋体" w:cs="宋体"/>
          <w:kern w:val="0"/>
          <w:szCs w:val="21"/>
        </w:rPr>
      </w:pPr>
    </w:p>
    <w:p>
      <w:pPr>
        <w:adjustRightInd w:val="0"/>
        <w:spacing w:line="360" w:lineRule="auto"/>
        <w:ind w:right="540" w:rightChars="257" w:firstLine="3150" w:firstLineChars="1500"/>
        <w:jc w:val="left"/>
        <w:textAlignment w:val="baseline"/>
        <w:rPr>
          <w:rFonts w:ascii="宋体" w:hAnsi="宋体" w:cs="宋体"/>
          <w:kern w:val="0"/>
          <w:szCs w:val="21"/>
        </w:rPr>
      </w:pPr>
    </w:p>
    <w:p>
      <w:pPr>
        <w:adjustRightInd w:val="0"/>
        <w:spacing w:line="360" w:lineRule="auto"/>
        <w:ind w:right="540" w:rightChars="257" w:firstLine="3150" w:firstLineChars="1500"/>
        <w:jc w:val="left"/>
        <w:textAlignment w:val="baseline"/>
        <w:rPr>
          <w:rFonts w:ascii="宋体" w:hAnsi="宋体" w:cs="宋体"/>
          <w:kern w:val="0"/>
          <w:szCs w:val="21"/>
        </w:rPr>
      </w:pPr>
    </w:p>
    <w:p>
      <w:pPr>
        <w:adjustRightInd w:val="0"/>
        <w:spacing w:line="360" w:lineRule="auto"/>
        <w:ind w:right="540" w:rightChars="257" w:firstLine="3150" w:firstLineChars="1500"/>
        <w:jc w:val="left"/>
        <w:textAlignment w:val="baseline"/>
        <w:rPr>
          <w:rFonts w:ascii="宋体" w:hAnsi="宋体" w:cs="宋体"/>
          <w:kern w:val="0"/>
          <w:szCs w:val="21"/>
        </w:rPr>
      </w:pPr>
    </w:p>
    <w:p>
      <w:pPr>
        <w:adjustRightInd w:val="0"/>
        <w:spacing w:line="360" w:lineRule="auto"/>
        <w:ind w:right="540" w:rightChars="257" w:firstLine="3150" w:firstLineChars="1500"/>
        <w:jc w:val="left"/>
        <w:textAlignment w:val="baseline"/>
        <w:rPr>
          <w:rFonts w:ascii="宋体" w:hAnsi="宋体" w:cs="宋体"/>
          <w:kern w:val="0"/>
          <w:szCs w:val="21"/>
        </w:rPr>
      </w:pPr>
      <w:r>
        <w:rPr>
          <w:rFonts w:hint="eastAsia" w:ascii="宋体" w:hAnsi="宋体" w:cs="宋体"/>
          <w:kern w:val="0"/>
          <w:szCs w:val="21"/>
        </w:rPr>
        <w:t>供应商名称（加盖公章）：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djustRightInd w:val="0"/>
        <w:spacing w:line="360" w:lineRule="auto"/>
        <w:ind w:left="210" w:leftChars="100" w:firstLine="2940" w:firstLineChars="1400"/>
        <w:jc w:val="left"/>
        <w:textAlignment w:val="baseline"/>
        <w:rPr>
          <w:rFonts w:ascii="宋体" w:hAnsi="宋体" w:cs="宋体"/>
          <w:kern w:val="0"/>
          <w:szCs w:val="21"/>
        </w:rPr>
      </w:pPr>
      <w:r>
        <w:rPr>
          <w:rFonts w:hint="eastAsia" w:ascii="宋体" w:hAnsi="宋体" w:cs="宋体"/>
          <w:kern w:val="0"/>
          <w:szCs w:val="21"/>
        </w:rPr>
        <w:t>法定代表人或授权代表（签字或盖章）：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utoSpaceDE w:val="0"/>
        <w:autoSpaceDN w:val="0"/>
        <w:adjustRightInd w:val="0"/>
        <w:spacing w:line="360" w:lineRule="auto"/>
        <w:ind w:firstLine="3150" w:firstLineChars="1500"/>
        <w:textAlignment w:val="baseline"/>
        <w:rPr>
          <w:rFonts w:ascii="宋体" w:hAnsi="宋体"/>
          <w:b/>
          <w:kern w:val="0"/>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kern w:val="0"/>
          <w:szCs w:val="21"/>
          <w:u w:val="single"/>
        </w:rPr>
        <w:t xml:space="preserve">    </w:t>
      </w:r>
      <w:r>
        <w:rPr>
          <w:rFonts w:hint="eastAsia" w:ascii="宋体" w:hAnsi="宋体"/>
          <w:kern w:val="0"/>
          <w:szCs w:val="21"/>
          <w:u w:val="single"/>
        </w:rPr>
        <w:t xml:space="preserve">                             </w:t>
      </w:r>
    </w:p>
    <w:p>
      <w:pPr>
        <w:tabs>
          <w:tab w:val="left" w:pos="4860"/>
        </w:tabs>
        <w:adjustRightInd w:val="0"/>
        <w:spacing w:line="360" w:lineRule="auto"/>
        <w:ind w:right="1560" w:firstLine="420" w:firstLineChars="200"/>
        <w:jc w:val="center"/>
        <w:textAlignment w:val="baseline"/>
        <w:rPr>
          <w:rFonts w:ascii="宋体" w:hAnsi="宋体" w:cs="宋体"/>
          <w:kern w:val="0"/>
          <w:szCs w:val="21"/>
        </w:rPr>
      </w:pPr>
    </w:p>
    <w:p>
      <w:pPr>
        <w:adjustRightInd w:val="0"/>
        <w:spacing w:line="360" w:lineRule="auto"/>
        <w:jc w:val="center"/>
        <w:textAlignment w:val="baseline"/>
        <w:rPr>
          <w:rFonts w:ascii="宋体" w:hAnsi="宋体" w:cs="宋体"/>
          <w:kern w:val="0"/>
          <w:szCs w:val="21"/>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kern w:val="0"/>
          <w:sz w:val="28"/>
          <w:szCs w:val="28"/>
        </w:rPr>
      </w:pPr>
    </w:p>
    <w:p>
      <w:pPr>
        <w:adjustRightInd w:val="0"/>
        <w:spacing w:line="360" w:lineRule="auto"/>
        <w:jc w:val="center"/>
        <w:textAlignment w:val="baseline"/>
        <w:rPr>
          <w:rFonts w:ascii="宋体" w:hAnsi="宋体" w:cs="宋体"/>
          <w:b/>
          <w:bCs/>
          <w:kern w:val="0"/>
          <w:sz w:val="28"/>
          <w:szCs w:val="28"/>
        </w:rPr>
      </w:pPr>
      <w:r>
        <w:rPr>
          <w:rFonts w:hint="eastAsia" w:ascii="宋体" w:hAnsi="宋体" w:cs="宋体"/>
          <w:b/>
          <w:bCs/>
          <w:kern w:val="0"/>
          <w:sz w:val="28"/>
          <w:szCs w:val="28"/>
        </w:rPr>
        <w:t>四、监狱企业证明函（非监狱企业不填写、不提交）</w:t>
      </w:r>
    </w:p>
    <w:p>
      <w:pPr>
        <w:adjustRightInd w:val="0"/>
        <w:spacing w:line="360" w:lineRule="auto"/>
        <w:jc w:val="center"/>
        <w:textAlignment w:val="baseline"/>
        <w:rPr>
          <w:rFonts w:ascii="宋体" w:hAnsi="宋体" w:cs="宋体"/>
          <w:b/>
          <w:kern w:val="0"/>
          <w:sz w:val="30"/>
          <w:szCs w:val="30"/>
        </w:rPr>
      </w:pP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根据财政部、司法部《关于政府采购支持监狱企业发展有关问题的通知》（财库〔</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监狱企业参加政府采购活动时，应当提供由省级以上监狱管理局、戒毒管理局（含新疆生产建设兵团）出具的属于监狱企业的证明文件。</w:t>
      </w:r>
    </w:p>
    <w:p>
      <w:pPr>
        <w:adjustRightInd w:val="0"/>
        <w:spacing w:line="360" w:lineRule="auto"/>
        <w:jc w:val="left"/>
        <w:textAlignment w:val="baseline"/>
        <w:rPr>
          <w:rFonts w:ascii="宋体" w:hAnsi="宋体" w:cs="宋体"/>
          <w:b/>
          <w:bCs/>
          <w:kern w:val="0"/>
          <w:szCs w:val="21"/>
        </w:rPr>
      </w:pPr>
    </w:p>
    <w:p>
      <w:pPr>
        <w:adjustRightInd w:val="0"/>
        <w:spacing w:line="360" w:lineRule="auto"/>
        <w:ind w:firstLine="632" w:firstLineChars="300"/>
        <w:jc w:val="left"/>
        <w:textAlignment w:val="baseline"/>
        <w:rPr>
          <w:rFonts w:ascii="宋体" w:hAnsi="宋体" w:cs="宋体"/>
          <w:kern w:val="0"/>
          <w:szCs w:val="21"/>
        </w:rPr>
      </w:pPr>
      <w:r>
        <w:rPr>
          <w:rFonts w:hint="eastAsia" w:ascii="宋体" w:hAnsi="宋体" w:cs="宋体"/>
          <w:b/>
          <w:bCs/>
          <w:kern w:val="0"/>
          <w:szCs w:val="21"/>
        </w:rPr>
        <w:t>非监狱企业无需出具此函</w:t>
      </w:r>
    </w:p>
    <w:p>
      <w:pPr>
        <w:tabs>
          <w:tab w:val="left" w:pos="4860"/>
        </w:tabs>
        <w:adjustRightInd w:val="0"/>
        <w:spacing w:line="360" w:lineRule="auto"/>
        <w:ind w:right="84" w:firstLine="3845" w:firstLineChars="1831"/>
        <w:jc w:val="left"/>
        <w:textAlignment w:val="baseline"/>
        <w:rPr>
          <w:rFonts w:ascii="宋体" w:hAnsi="宋体" w:cs="宋体"/>
          <w:kern w:val="0"/>
          <w:szCs w:val="21"/>
          <w:lang w:val="zh-CN"/>
        </w:rPr>
      </w:pPr>
    </w:p>
    <w:p>
      <w:pPr>
        <w:tabs>
          <w:tab w:val="left" w:pos="4860"/>
        </w:tabs>
        <w:adjustRightInd w:val="0"/>
        <w:spacing w:line="360" w:lineRule="auto"/>
        <w:ind w:right="84" w:firstLine="3845" w:firstLineChars="1831"/>
        <w:jc w:val="left"/>
        <w:textAlignment w:val="baseline"/>
        <w:rPr>
          <w:rFonts w:ascii="宋体" w:hAnsi="宋体" w:cs="宋体"/>
          <w:kern w:val="0"/>
          <w:szCs w:val="21"/>
          <w:lang w:val="zh-CN"/>
        </w:rPr>
      </w:pPr>
    </w:p>
    <w:p>
      <w:pPr>
        <w:tabs>
          <w:tab w:val="left" w:pos="4860"/>
        </w:tabs>
        <w:adjustRightInd w:val="0"/>
        <w:spacing w:line="360" w:lineRule="auto"/>
        <w:ind w:right="84" w:firstLine="3845" w:firstLineChars="1831"/>
        <w:jc w:val="left"/>
        <w:textAlignment w:val="baseline"/>
        <w:rPr>
          <w:rFonts w:ascii="宋体" w:hAnsi="宋体" w:cs="宋体"/>
          <w:kern w:val="0"/>
          <w:szCs w:val="21"/>
          <w:lang w:val="zh-CN"/>
        </w:rPr>
      </w:pPr>
    </w:p>
    <w:p>
      <w:pPr>
        <w:adjustRightInd w:val="0"/>
        <w:spacing w:line="360" w:lineRule="auto"/>
        <w:ind w:right="540" w:rightChars="257" w:firstLine="3150" w:firstLineChars="1500"/>
        <w:jc w:val="left"/>
        <w:textAlignment w:val="baseline"/>
        <w:rPr>
          <w:rFonts w:ascii="宋体" w:hAnsi="宋体" w:cs="宋体"/>
          <w:kern w:val="0"/>
          <w:szCs w:val="21"/>
        </w:rPr>
      </w:pPr>
      <w:r>
        <w:rPr>
          <w:rFonts w:hint="eastAsia" w:ascii="宋体" w:hAnsi="宋体" w:cs="宋体"/>
          <w:kern w:val="0"/>
          <w:szCs w:val="21"/>
        </w:rPr>
        <w:t>供应商名称（加盖公章）：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djustRightInd w:val="0"/>
        <w:spacing w:line="360" w:lineRule="auto"/>
        <w:ind w:left="210" w:leftChars="100" w:firstLine="2940" w:firstLineChars="1400"/>
        <w:jc w:val="left"/>
        <w:textAlignment w:val="baseline"/>
        <w:rPr>
          <w:rFonts w:ascii="宋体" w:hAnsi="宋体" w:cs="宋体"/>
          <w:kern w:val="0"/>
          <w:szCs w:val="21"/>
        </w:rPr>
      </w:pPr>
      <w:r>
        <w:rPr>
          <w:rFonts w:hint="eastAsia" w:ascii="宋体" w:hAnsi="宋体" w:cs="宋体"/>
          <w:kern w:val="0"/>
          <w:szCs w:val="21"/>
        </w:rPr>
        <w:t>法定代表人或授权代表（签字或盖章）：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autoSpaceDE w:val="0"/>
        <w:autoSpaceDN w:val="0"/>
        <w:adjustRightInd w:val="0"/>
        <w:spacing w:line="360" w:lineRule="auto"/>
        <w:ind w:firstLine="3150" w:firstLineChars="1500"/>
        <w:textAlignment w:val="baseline"/>
        <w:rPr>
          <w:rFonts w:ascii="宋体" w:hAnsi="宋体"/>
          <w:b/>
          <w:kern w:val="0"/>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kern w:val="0"/>
          <w:szCs w:val="21"/>
          <w:u w:val="single"/>
        </w:rPr>
        <w:t xml:space="preserve">    </w:t>
      </w:r>
      <w:r>
        <w:rPr>
          <w:rFonts w:hint="eastAsia" w:ascii="宋体" w:hAnsi="宋体"/>
          <w:kern w:val="0"/>
          <w:szCs w:val="21"/>
          <w:u w:val="single"/>
        </w:rPr>
        <w:t xml:space="preserve">                             </w:t>
      </w:r>
    </w:p>
    <w:p>
      <w:pPr>
        <w:spacing w:line="360" w:lineRule="auto"/>
        <w:jc w:val="center"/>
        <w:rPr>
          <w:rFonts w:ascii="宋体" w:hAnsi="宋体"/>
          <w:sz w:val="30"/>
          <w:szCs w:val="20"/>
        </w:rPr>
      </w:pPr>
    </w:p>
    <w:p>
      <w:pPr>
        <w:rPr>
          <w:rFonts w:ascii="宋体" w:hAnsi="宋体"/>
        </w:rPr>
      </w:pPr>
    </w:p>
    <w:p>
      <w:pPr>
        <w:rPr>
          <w:rFonts w:ascii="宋体" w:hAnsi="宋体"/>
        </w:rPr>
      </w:pPr>
      <w:bookmarkStart w:id="49" w:name="_GoBack"/>
      <w:bookmarkEnd w:id="49"/>
    </w:p>
    <w:sectPr>
      <w:pgSz w:w="11906" w:h="16838"/>
      <w:pgMar w:top="1440" w:right="1304" w:bottom="1440" w:left="1304"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宋体"/>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AGYXIQ+Frutiger-Cn">
    <w:altName w:val="宋体"/>
    <w:panose1 w:val="00000000000000000000"/>
    <w:charset w:val="86"/>
    <w:family w:val="decorative"/>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tabs>
        <w:tab w:val="right" w:pos="9356"/>
        <w:tab w:val="clear" w:pos="8306"/>
      </w:tabs>
      <w:ind w:right="-58"/>
      <w:rPr>
        <w:rFonts w:ascii="宋体" w:hAnsi="宋体"/>
        <w:b/>
        <w:bCs/>
        <w:sz w:val="21"/>
        <w:szCs w:val="21"/>
      </w:rPr>
    </w:pPr>
    <w:r>
      <w:rPr>
        <w:rFonts w:hint="eastAsia" w:ascii="宋体" w:hAnsi="宋体"/>
        <w:b/>
        <w:bCs/>
        <w:sz w:val="21"/>
        <w:szCs w:val="21"/>
      </w:rPr>
      <w:t>采购代理机构：陕西中诚信达项目管理有限公司</w:t>
    </w:r>
    <w:r>
      <w:rPr>
        <w:rFonts w:ascii="宋体" w:hAnsi="宋体"/>
        <w:b/>
        <w:bCs/>
        <w:sz w:val="21"/>
        <w:szCs w:val="21"/>
      </w:rPr>
      <w:t xml:space="preserve">                                     </w:t>
    </w:r>
    <w:r>
      <w:rPr>
        <w:rFonts w:ascii="宋体" w:hAnsi="宋体"/>
        <w:b/>
        <w:bCs/>
        <w:sz w:val="21"/>
        <w:szCs w:val="21"/>
        <w:lang w:val="zh-CN"/>
      </w:rPr>
      <w:t xml:space="preserve"> </w:t>
    </w:r>
    <w:r>
      <w:rPr>
        <w:rFonts w:ascii="宋体" w:hAnsi="宋体"/>
        <w:b/>
        <w:bCs/>
        <w:sz w:val="21"/>
        <w:szCs w:val="21"/>
      </w:rPr>
      <w:fldChar w:fldCharType="begin"/>
    </w:r>
    <w:r>
      <w:rPr>
        <w:rFonts w:ascii="宋体" w:hAnsi="宋体"/>
        <w:b/>
        <w:bCs/>
        <w:sz w:val="21"/>
        <w:szCs w:val="21"/>
      </w:rPr>
      <w:instrText xml:space="preserve">PAGE</w:instrText>
    </w:r>
    <w:r>
      <w:rPr>
        <w:rFonts w:ascii="宋体" w:hAnsi="宋体"/>
        <w:b/>
        <w:bCs/>
        <w:sz w:val="21"/>
        <w:szCs w:val="21"/>
      </w:rPr>
      <w:fldChar w:fldCharType="separate"/>
    </w:r>
    <w:r>
      <w:rPr>
        <w:rFonts w:ascii="宋体" w:hAnsi="宋体"/>
        <w:b/>
        <w:bCs/>
        <w:sz w:val="21"/>
        <w:szCs w:val="21"/>
        <w:lang w:val="zh-CN"/>
      </w:rPr>
      <w:t>2</w:t>
    </w:r>
    <w:r>
      <w:rPr>
        <w:rFonts w:ascii="宋体" w:hAnsi="宋体"/>
        <w:b/>
        <w:bCs/>
        <w:sz w:val="21"/>
        <w:szCs w:val="21"/>
      </w:rPr>
      <w:fldChar w:fldCharType="end"/>
    </w:r>
    <w:r>
      <w:rPr>
        <w:rFonts w:ascii="宋体" w:hAnsi="宋体"/>
        <w:b/>
        <w:bCs/>
        <w:sz w:val="21"/>
        <w:szCs w:val="21"/>
        <w:lang w:val="zh-CN"/>
      </w:rPr>
      <w:t xml:space="preserve"> / </w:t>
    </w:r>
    <w:r>
      <w:rPr>
        <w:rFonts w:ascii="宋体" w:hAnsi="宋体"/>
        <w:b/>
        <w:bCs/>
        <w:sz w:val="21"/>
        <w:szCs w:val="21"/>
      </w:rPr>
      <w:fldChar w:fldCharType="begin"/>
    </w:r>
    <w:r>
      <w:rPr>
        <w:rFonts w:ascii="宋体" w:hAnsi="宋体"/>
        <w:b/>
        <w:bCs/>
        <w:sz w:val="21"/>
        <w:szCs w:val="21"/>
      </w:rPr>
      <w:instrText xml:space="preserve">NUMPAGES</w:instrText>
    </w:r>
    <w:r>
      <w:rPr>
        <w:rFonts w:ascii="宋体" w:hAnsi="宋体"/>
        <w:b/>
        <w:bCs/>
        <w:sz w:val="21"/>
        <w:szCs w:val="21"/>
      </w:rPr>
      <w:fldChar w:fldCharType="separate"/>
    </w:r>
    <w:r>
      <w:rPr>
        <w:rFonts w:ascii="宋体" w:hAnsi="宋体"/>
        <w:b/>
        <w:bCs/>
        <w:sz w:val="21"/>
        <w:szCs w:val="21"/>
        <w:lang w:val="zh-CN"/>
      </w:rPr>
      <w:t>2</w:t>
    </w:r>
    <w:r>
      <w:rPr>
        <w:rFonts w:ascii="宋体" w:hAnsi="宋体"/>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tabs>
        <w:tab w:val="right" w:pos="9356"/>
        <w:tab w:val="clear" w:pos="8306"/>
      </w:tabs>
      <w:ind w:right="-58"/>
      <w:rPr>
        <w:rFonts w:ascii="宋体" w:hAnsi="宋体"/>
        <w:b/>
        <w:bCs/>
        <w:sz w:val="21"/>
        <w:szCs w:val="21"/>
      </w:rPr>
    </w:pPr>
    <w:r>
      <w:rPr>
        <w:rFonts w:hint="eastAsia" w:ascii="宋体" w:hAnsi="宋体"/>
        <w:b/>
        <w:bCs/>
        <w:sz w:val="21"/>
        <w:szCs w:val="21"/>
      </w:rPr>
      <w:t>采购代理机构：陕西中诚信达项目管理有限公司</w:t>
    </w:r>
    <w:r>
      <w:rPr>
        <w:rFonts w:ascii="宋体" w:hAnsi="宋体"/>
        <w:b/>
        <w:bCs/>
        <w:sz w:val="21"/>
        <w:szCs w:val="21"/>
      </w:rPr>
      <w:t xml:space="preserve">                                                                                 </w:t>
    </w:r>
    <w:r>
      <w:rPr>
        <w:rFonts w:ascii="宋体" w:hAnsi="宋体"/>
        <w:b/>
        <w:bCs/>
        <w:sz w:val="21"/>
        <w:szCs w:val="21"/>
        <w:lang w:val="zh-CN"/>
      </w:rPr>
      <w:t xml:space="preserve"> </w:t>
    </w:r>
    <w:r>
      <w:rPr>
        <w:rFonts w:ascii="宋体" w:hAnsi="宋体"/>
        <w:b/>
        <w:bCs/>
        <w:sz w:val="21"/>
        <w:szCs w:val="21"/>
      </w:rPr>
      <w:fldChar w:fldCharType="begin"/>
    </w:r>
    <w:r>
      <w:rPr>
        <w:rFonts w:ascii="宋体" w:hAnsi="宋体"/>
        <w:b/>
        <w:bCs/>
        <w:sz w:val="21"/>
        <w:szCs w:val="21"/>
      </w:rPr>
      <w:instrText xml:space="preserve">PAGE</w:instrText>
    </w:r>
    <w:r>
      <w:rPr>
        <w:rFonts w:ascii="宋体" w:hAnsi="宋体"/>
        <w:b/>
        <w:bCs/>
        <w:sz w:val="21"/>
        <w:szCs w:val="21"/>
      </w:rPr>
      <w:fldChar w:fldCharType="separate"/>
    </w:r>
    <w:r>
      <w:rPr>
        <w:rFonts w:ascii="宋体" w:hAnsi="宋体"/>
        <w:b/>
        <w:bCs/>
        <w:sz w:val="21"/>
        <w:szCs w:val="21"/>
        <w:lang w:val="zh-CN"/>
      </w:rPr>
      <w:t>2</w:t>
    </w:r>
    <w:r>
      <w:rPr>
        <w:rFonts w:ascii="宋体" w:hAnsi="宋体"/>
        <w:b/>
        <w:bCs/>
        <w:sz w:val="21"/>
        <w:szCs w:val="21"/>
      </w:rPr>
      <w:fldChar w:fldCharType="end"/>
    </w:r>
    <w:r>
      <w:rPr>
        <w:rFonts w:ascii="宋体" w:hAnsi="宋体"/>
        <w:b/>
        <w:bCs/>
        <w:sz w:val="21"/>
        <w:szCs w:val="21"/>
        <w:lang w:val="zh-CN"/>
      </w:rPr>
      <w:t xml:space="preserve"> / </w:t>
    </w:r>
    <w:r>
      <w:rPr>
        <w:rFonts w:ascii="宋体" w:hAnsi="宋体"/>
        <w:b/>
        <w:bCs/>
        <w:sz w:val="21"/>
        <w:szCs w:val="21"/>
      </w:rPr>
      <w:fldChar w:fldCharType="begin"/>
    </w:r>
    <w:r>
      <w:rPr>
        <w:rFonts w:ascii="宋体" w:hAnsi="宋体"/>
        <w:b/>
        <w:bCs/>
        <w:sz w:val="21"/>
        <w:szCs w:val="21"/>
      </w:rPr>
      <w:instrText xml:space="preserve">NUMPAGES</w:instrText>
    </w:r>
    <w:r>
      <w:rPr>
        <w:rFonts w:ascii="宋体" w:hAnsi="宋体"/>
        <w:b/>
        <w:bCs/>
        <w:sz w:val="21"/>
        <w:szCs w:val="21"/>
      </w:rPr>
      <w:fldChar w:fldCharType="separate"/>
    </w:r>
    <w:r>
      <w:rPr>
        <w:rFonts w:ascii="宋体" w:hAnsi="宋体"/>
        <w:b/>
        <w:bCs/>
        <w:sz w:val="21"/>
        <w:szCs w:val="21"/>
        <w:lang w:val="zh-CN"/>
      </w:rPr>
      <w:t>2</w:t>
    </w:r>
    <w:r>
      <w:rPr>
        <w:rFonts w:ascii="宋体" w:hAnsi="宋体"/>
        <w:b/>
        <w:bC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tabs>
        <w:tab w:val="right" w:pos="9356"/>
        <w:tab w:val="clear" w:pos="8306"/>
      </w:tabs>
      <w:ind w:right="-58"/>
      <w:rPr>
        <w:rFonts w:ascii="宋体" w:hAnsi="宋体"/>
        <w:b/>
        <w:bCs/>
        <w:sz w:val="21"/>
        <w:szCs w:val="21"/>
      </w:rPr>
    </w:pPr>
    <w:r>
      <w:rPr>
        <w:rFonts w:hint="eastAsia" w:ascii="宋体" w:hAnsi="宋体"/>
        <w:b/>
        <w:bCs/>
        <w:sz w:val="21"/>
        <w:szCs w:val="21"/>
      </w:rPr>
      <w:t>采购代理机构：陕西中诚信达项目管理有限公司</w:t>
    </w:r>
    <w:r>
      <w:rPr>
        <w:rFonts w:ascii="宋体" w:hAnsi="宋体"/>
        <w:b/>
        <w:bCs/>
        <w:sz w:val="21"/>
        <w:szCs w:val="21"/>
      </w:rPr>
      <w:t xml:space="preserve">                                     </w:t>
    </w:r>
    <w:r>
      <w:rPr>
        <w:rFonts w:ascii="宋体" w:hAnsi="宋体"/>
        <w:b/>
        <w:bCs/>
        <w:sz w:val="21"/>
        <w:szCs w:val="21"/>
        <w:lang w:val="zh-CN"/>
      </w:rPr>
      <w:t xml:space="preserve"> </w:t>
    </w:r>
    <w:r>
      <w:rPr>
        <w:rFonts w:ascii="宋体" w:hAnsi="宋体"/>
        <w:b/>
        <w:bCs/>
        <w:sz w:val="21"/>
        <w:szCs w:val="21"/>
      </w:rPr>
      <w:fldChar w:fldCharType="begin"/>
    </w:r>
    <w:r>
      <w:rPr>
        <w:rFonts w:ascii="宋体" w:hAnsi="宋体"/>
        <w:b/>
        <w:bCs/>
        <w:sz w:val="21"/>
        <w:szCs w:val="21"/>
      </w:rPr>
      <w:instrText xml:space="preserve">PAGE</w:instrText>
    </w:r>
    <w:r>
      <w:rPr>
        <w:rFonts w:ascii="宋体" w:hAnsi="宋体"/>
        <w:b/>
        <w:bCs/>
        <w:sz w:val="21"/>
        <w:szCs w:val="21"/>
      </w:rPr>
      <w:fldChar w:fldCharType="separate"/>
    </w:r>
    <w:r>
      <w:rPr>
        <w:rFonts w:ascii="宋体" w:hAnsi="宋体"/>
        <w:b/>
        <w:bCs/>
        <w:sz w:val="21"/>
        <w:szCs w:val="21"/>
        <w:lang w:val="zh-CN"/>
      </w:rPr>
      <w:t>2</w:t>
    </w:r>
    <w:r>
      <w:rPr>
        <w:rFonts w:ascii="宋体" w:hAnsi="宋体"/>
        <w:b/>
        <w:bCs/>
        <w:sz w:val="21"/>
        <w:szCs w:val="21"/>
      </w:rPr>
      <w:fldChar w:fldCharType="end"/>
    </w:r>
    <w:r>
      <w:rPr>
        <w:rFonts w:ascii="宋体" w:hAnsi="宋体"/>
        <w:b/>
        <w:bCs/>
        <w:sz w:val="21"/>
        <w:szCs w:val="21"/>
        <w:lang w:val="zh-CN"/>
      </w:rPr>
      <w:t xml:space="preserve"> / </w:t>
    </w:r>
    <w:r>
      <w:rPr>
        <w:rFonts w:ascii="宋体" w:hAnsi="宋体"/>
        <w:b/>
        <w:bCs/>
        <w:sz w:val="21"/>
        <w:szCs w:val="21"/>
      </w:rPr>
      <w:fldChar w:fldCharType="begin"/>
    </w:r>
    <w:r>
      <w:rPr>
        <w:rFonts w:ascii="宋体" w:hAnsi="宋体"/>
        <w:b/>
        <w:bCs/>
        <w:sz w:val="21"/>
        <w:szCs w:val="21"/>
      </w:rPr>
      <w:instrText xml:space="preserve">NUMPAGES</w:instrText>
    </w:r>
    <w:r>
      <w:rPr>
        <w:rFonts w:ascii="宋体" w:hAnsi="宋体"/>
        <w:b/>
        <w:bCs/>
        <w:sz w:val="21"/>
        <w:szCs w:val="21"/>
      </w:rPr>
      <w:fldChar w:fldCharType="separate"/>
    </w:r>
    <w:r>
      <w:rPr>
        <w:rFonts w:ascii="宋体" w:hAnsi="宋体"/>
        <w:b/>
        <w:bCs/>
        <w:sz w:val="21"/>
        <w:szCs w:val="21"/>
        <w:lang w:val="zh-CN"/>
      </w:rPr>
      <w:t>2</w:t>
    </w:r>
    <w:r>
      <w:rPr>
        <w:rFonts w:ascii="宋体" w:hAnsi="宋体"/>
        <w:b/>
        <w:bCs/>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right" w:pos="9356"/>
        <w:tab w:val="clear" w:pos="8306"/>
      </w:tabs>
      <w:ind w:right="-58"/>
      <w:jc w:val="center"/>
      <w:rPr>
        <w:rFonts w:ascii="宋体" w:hAnsi="宋体"/>
        <w:b/>
        <w:bCs/>
        <w:sz w:val="21"/>
        <w:szCs w:val="21"/>
      </w:rPr>
    </w:pPr>
    <w:r>
      <w:rPr>
        <w:rFonts w:hint="eastAsia" w:ascii="宋体" w:hAnsi="宋体"/>
        <w:b/>
        <w:bCs/>
        <w:sz w:val="21"/>
        <w:szCs w:val="21"/>
      </w:rPr>
      <w:t>采购代理机构：陕西中诚信达项目管理有限公司</w:t>
    </w:r>
    <w:r>
      <w:rPr>
        <w:rFonts w:ascii="宋体" w:hAnsi="宋体"/>
        <w:b/>
        <w:bCs/>
        <w:sz w:val="21"/>
        <w:szCs w:val="21"/>
      </w:rPr>
      <w:t xml:space="preserve">                                </w:t>
    </w:r>
    <w:r>
      <w:rPr>
        <w:rFonts w:ascii="宋体" w:hAnsi="宋体"/>
        <w:b/>
        <w:bCs/>
        <w:sz w:val="21"/>
        <w:szCs w:val="21"/>
        <w:lang w:val="zh-CN"/>
      </w:rPr>
      <w:t xml:space="preserve"> </w:t>
    </w:r>
    <w:r>
      <w:rPr>
        <w:rFonts w:ascii="宋体" w:hAnsi="宋体"/>
        <w:b/>
        <w:bCs/>
        <w:sz w:val="21"/>
        <w:szCs w:val="21"/>
      </w:rPr>
      <w:fldChar w:fldCharType="begin"/>
    </w:r>
    <w:r>
      <w:rPr>
        <w:rFonts w:ascii="宋体" w:hAnsi="宋体"/>
        <w:b/>
        <w:bCs/>
        <w:sz w:val="21"/>
        <w:szCs w:val="21"/>
      </w:rPr>
      <w:instrText xml:space="preserve">PAGE</w:instrText>
    </w:r>
    <w:r>
      <w:rPr>
        <w:rFonts w:ascii="宋体" w:hAnsi="宋体"/>
        <w:b/>
        <w:bCs/>
        <w:sz w:val="21"/>
        <w:szCs w:val="21"/>
      </w:rPr>
      <w:fldChar w:fldCharType="separate"/>
    </w:r>
    <w:r>
      <w:rPr>
        <w:rFonts w:ascii="宋体" w:hAnsi="宋体"/>
        <w:b/>
        <w:bCs/>
        <w:sz w:val="21"/>
        <w:szCs w:val="21"/>
        <w:lang w:val="zh-CN"/>
      </w:rPr>
      <w:t>2</w:t>
    </w:r>
    <w:r>
      <w:rPr>
        <w:rFonts w:ascii="宋体" w:hAnsi="宋体"/>
        <w:b/>
        <w:bCs/>
        <w:sz w:val="21"/>
        <w:szCs w:val="21"/>
      </w:rPr>
      <w:fldChar w:fldCharType="end"/>
    </w:r>
    <w:r>
      <w:rPr>
        <w:rFonts w:ascii="宋体" w:hAnsi="宋体"/>
        <w:b/>
        <w:bCs/>
        <w:sz w:val="21"/>
        <w:szCs w:val="21"/>
        <w:lang w:val="zh-CN"/>
      </w:rPr>
      <w:t xml:space="preserve"> / </w:t>
    </w:r>
    <w:r>
      <w:rPr>
        <w:rFonts w:ascii="宋体" w:hAnsi="宋体"/>
        <w:b/>
        <w:bCs/>
        <w:sz w:val="21"/>
        <w:szCs w:val="21"/>
      </w:rPr>
      <w:fldChar w:fldCharType="begin"/>
    </w:r>
    <w:r>
      <w:rPr>
        <w:rFonts w:ascii="宋体" w:hAnsi="宋体"/>
        <w:b/>
        <w:bCs/>
        <w:sz w:val="21"/>
        <w:szCs w:val="21"/>
      </w:rPr>
      <w:instrText xml:space="preserve">NUMPAGES</w:instrText>
    </w:r>
    <w:r>
      <w:rPr>
        <w:rFonts w:ascii="宋体" w:hAnsi="宋体"/>
        <w:b/>
        <w:bCs/>
        <w:sz w:val="21"/>
        <w:szCs w:val="21"/>
      </w:rPr>
      <w:fldChar w:fldCharType="separate"/>
    </w:r>
    <w:r>
      <w:rPr>
        <w:rFonts w:ascii="宋体" w:hAnsi="宋体"/>
        <w:b/>
        <w:bCs/>
        <w:sz w:val="21"/>
        <w:szCs w:val="21"/>
        <w:lang w:val="zh-CN"/>
      </w:rPr>
      <w:t>2</w:t>
    </w:r>
    <w:r>
      <w:rPr>
        <w:rFonts w:ascii="宋体" w:hAnsi="宋体"/>
        <w:b/>
        <w:bCs/>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sW1gUCAAAEBAAADgAAAGRycy9lMm9Eb2MueG1srVNLbtswEN0X6B0I&#10;7mvZBlI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c+xbWBQIAAAQEAAAOAAAAAAAAAAEAIAAAAB4BAABkcnMvZTJv&#10;RG9jLnhtbFBLBQYAAAAABgAGAFkBAACV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7770" w:hanging="7770" w:hangingChars="3700"/>
      <w:jc w:val="left"/>
      <w:rPr>
        <w:rFonts w:ascii="宋体" w:hAnsi="宋体"/>
        <w:sz w:val="21"/>
        <w:szCs w:val="21"/>
      </w:rPr>
    </w:pPr>
    <w:r>
      <w:rPr>
        <w:rFonts w:hint="eastAsia" w:ascii="宋体" w:hAnsi="宋体"/>
        <w:sz w:val="21"/>
        <w:szCs w:val="21"/>
      </w:rPr>
      <w:t>西咸新区云境幼儿园舞台设备购置项目</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7770" w:hanging="7770" w:hangingChars="3700"/>
      <w:jc w:val="left"/>
      <w:rPr>
        <w:rFonts w:ascii="宋体" w:hAnsi="宋体"/>
        <w:sz w:val="21"/>
        <w:szCs w:val="21"/>
      </w:rPr>
    </w:pPr>
    <w:r>
      <w:rPr>
        <w:rFonts w:hint="eastAsia" w:ascii="宋体" w:hAnsi="宋体"/>
        <w:sz w:val="21"/>
        <w:szCs w:val="21"/>
      </w:rPr>
      <w:t xml:space="preserve">西咸新区云境幼儿园舞台设备购置项目 </w:t>
    </w:r>
    <w:r>
      <w:rPr>
        <w:rFonts w:ascii="宋体" w:hAnsi="宋体"/>
        <w:sz w:val="21"/>
        <w:szCs w:val="21"/>
      </w:rPr>
      <w:t xml:space="preserve">                                                                                   </w:t>
    </w:r>
    <w:r>
      <w:rPr>
        <w:rFonts w:hint="eastAsia" w:ascii="宋体" w:hAnsi="宋体"/>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7770" w:hanging="7770" w:hangingChars="3700"/>
      <w:jc w:val="left"/>
      <w:rPr>
        <w:rFonts w:ascii="宋体" w:hAnsi="宋体"/>
        <w:sz w:val="21"/>
        <w:szCs w:val="21"/>
      </w:rPr>
    </w:pPr>
    <w:r>
      <w:rPr>
        <w:rFonts w:hint="eastAsia" w:ascii="宋体" w:hAnsi="宋体"/>
        <w:sz w:val="21"/>
        <w:szCs w:val="21"/>
      </w:rPr>
      <w:t>西咸新区云境幼儿园舞台设备购置项目</w:t>
    </w:r>
    <w:r>
      <w:rPr>
        <w:rFonts w:ascii="宋体" w:hAnsi="宋体"/>
        <w:sz w:val="21"/>
        <w:szCs w:val="21"/>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7770" w:hanging="7770" w:hangingChars="3700"/>
      <w:jc w:val="left"/>
      <w:rPr>
        <w:rFonts w:ascii="宋体" w:hAnsi="宋体"/>
        <w:sz w:val="21"/>
        <w:szCs w:val="21"/>
      </w:rPr>
    </w:pPr>
    <w:r>
      <w:rPr>
        <w:rFonts w:hint="eastAsia" w:ascii="宋体" w:hAnsi="宋体"/>
        <w:sz w:val="21"/>
        <w:szCs w:val="21"/>
      </w:rPr>
      <w:t>西咸新区云境幼儿园舞台设备购置项目</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86430"/>
    <w:multiLevelType w:val="singleLevel"/>
    <w:tmpl w:val="C3486430"/>
    <w:lvl w:ilvl="0" w:tentative="0">
      <w:start w:val="1"/>
      <w:numFmt w:val="chineseCounting"/>
      <w:suff w:val="nothing"/>
      <w:lvlText w:val="（%1）"/>
      <w:lvlJc w:val="left"/>
      <w:pPr>
        <w:ind w:left="2126"/>
      </w:pPr>
      <w:rPr>
        <w:rFonts w:hint="eastAsia" w:cs="Times New Roman"/>
      </w:rPr>
    </w:lvl>
  </w:abstractNum>
  <w:abstractNum w:abstractNumId="1">
    <w:nsid w:val="00000001"/>
    <w:multiLevelType w:val="singleLevel"/>
    <w:tmpl w:val="00000001"/>
    <w:lvl w:ilvl="0" w:tentative="0">
      <w:start w:val="501"/>
      <w:numFmt w:val="decimal"/>
      <w:pStyle w:val="267"/>
      <w:lvlText w:val="%1节"/>
      <w:lvlJc w:val="left"/>
      <w:pPr>
        <w:tabs>
          <w:tab w:val="left" w:pos="1005"/>
        </w:tabs>
        <w:ind w:left="1005" w:hanging="1005"/>
      </w:pPr>
      <w:rPr>
        <w:rFonts w:hint="eastAsia" w:cs="Times New Roman"/>
      </w:rPr>
    </w:lvl>
  </w:abstractNum>
  <w:abstractNum w:abstractNumId="2">
    <w:nsid w:val="00000008"/>
    <w:multiLevelType w:val="singleLevel"/>
    <w:tmpl w:val="00000008"/>
    <w:lvl w:ilvl="0" w:tentative="0">
      <w:start w:val="1"/>
      <w:numFmt w:val="upperLetter"/>
      <w:lvlText w:val="%1、"/>
      <w:lvlJc w:val="left"/>
      <w:pPr>
        <w:tabs>
          <w:tab w:val="left" w:pos="960"/>
        </w:tabs>
        <w:ind w:left="960" w:hanging="324"/>
      </w:pPr>
      <w:rPr>
        <w:rFonts w:hint="eastAsia" w:cs="Times New Roman"/>
      </w:rPr>
    </w:lvl>
  </w:abstractNum>
  <w:abstractNum w:abstractNumId="3">
    <w:nsid w:val="0000000A"/>
    <w:multiLevelType w:val="singleLevel"/>
    <w:tmpl w:val="0000000A"/>
    <w:lvl w:ilvl="0" w:tentative="0">
      <w:start w:val="1"/>
      <w:numFmt w:val="upperLetter"/>
      <w:lvlText w:val="%1．"/>
      <w:lvlJc w:val="left"/>
      <w:pPr>
        <w:tabs>
          <w:tab w:val="left" w:pos="1884"/>
        </w:tabs>
        <w:ind w:left="1884" w:hanging="324"/>
      </w:pPr>
      <w:rPr>
        <w:rFonts w:hint="eastAsia" w:cs="Times New Roman"/>
      </w:rPr>
    </w:lvl>
  </w:abstractNum>
  <w:abstractNum w:abstractNumId="4">
    <w:nsid w:val="0000000D"/>
    <w:multiLevelType w:val="singleLevel"/>
    <w:tmpl w:val="0000000D"/>
    <w:lvl w:ilvl="0" w:tentative="0">
      <w:start w:val="1"/>
      <w:numFmt w:val="upperLetter"/>
      <w:pStyle w:val="6"/>
      <w:lvlText w:val="%1、"/>
      <w:lvlJc w:val="left"/>
      <w:pPr>
        <w:tabs>
          <w:tab w:val="left" w:pos="960"/>
        </w:tabs>
        <w:ind w:left="960" w:hanging="324"/>
      </w:pPr>
      <w:rPr>
        <w:rFonts w:hint="eastAsia" w:cs="Times New Roman"/>
      </w:rPr>
    </w:lvl>
  </w:abstractNum>
  <w:abstractNum w:abstractNumId="5">
    <w:nsid w:val="00000013"/>
    <w:multiLevelType w:val="multilevel"/>
    <w:tmpl w:val="00000013"/>
    <w:lvl w:ilvl="0" w:tentative="0">
      <w:start w:val="2"/>
      <w:numFmt w:val="upperLetter"/>
      <w:pStyle w:val="28"/>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59CF0981"/>
    <w:multiLevelType w:val="singleLevel"/>
    <w:tmpl w:val="59CF0981"/>
    <w:lvl w:ilvl="0" w:tentative="0">
      <w:start w:val="1"/>
      <w:numFmt w:val="decimal"/>
      <w:suff w:val="nothing"/>
      <w:lvlText w:val="%1、"/>
      <w:lvlJc w:val="left"/>
      <w:rPr>
        <w:rFonts w:cs="Times New Roman"/>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2MTllYWEwODUxOGY2NjMyZWQ0YTYzZDg0MmJjMjEifQ=="/>
  </w:docVars>
  <w:rsids>
    <w:rsidRoot w:val="00324A49"/>
    <w:rsid w:val="00006032"/>
    <w:rsid w:val="00006A73"/>
    <w:rsid w:val="00013D8F"/>
    <w:rsid w:val="00021EE7"/>
    <w:rsid w:val="000238A1"/>
    <w:rsid w:val="00024209"/>
    <w:rsid w:val="0002639C"/>
    <w:rsid w:val="00041986"/>
    <w:rsid w:val="00041DEE"/>
    <w:rsid w:val="000426BE"/>
    <w:rsid w:val="00050D1A"/>
    <w:rsid w:val="0006034F"/>
    <w:rsid w:val="00067174"/>
    <w:rsid w:val="00067E35"/>
    <w:rsid w:val="00071703"/>
    <w:rsid w:val="0007239A"/>
    <w:rsid w:val="000731E7"/>
    <w:rsid w:val="00075653"/>
    <w:rsid w:val="000777BD"/>
    <w:rsid w:val="000842DC"/>
    <w:rsid w:val="00097055"/>
    <w:rsid w:val="000A17FB"/>
    <w:rsid w:val="000A20F3"/>
    <w:rsid w:val="000B323C"/>
    <w:rsid w:val="000B68CC"/>
    <w:rsid w:val="000C3156"/>
    <w:rsid w:val="000D1A16"/>
    <w:rsid w:val="000D2443"/>
    <w:rsid w:val="000D61A7"/>
    <w:rsid w:val="000D68FC"/>
    <w:rsid w:val="000E121F"/>
    <w:rsid w:val="000E2110"/>
    <w:rsid w:val="000E39DA"/>
    <w:rsid w:val="000E4D55"/>
    <w:rsid w:val="000E788E"/>
    <w:rsid w:val="000F0BEA"/>
    <w:rsid w:val="000F3451"/>
    <w:rsid w:val="000F36EE"/>
    <w:rsid w:val="000F403B"/>
    <w:rsid w:val="001029EF"/>
    <w:rsid w:val="00105893"/>
    <w:rsid w:val="001079CF"/>
    <w:rsid w:val="00107ABD"/>
    <w:rsid w:val="0011349D"/>
    <w:rsid w:val="00113D18"/>
    <w:rsid w:val="001152C3"/>
    <w:rsid w:val="00115F82"/>
    <w:rsid w:val="00124CC8"/>
    <w:rsid w:val="00125C0B"/>
    <w:rsid w:val="00127EA7"/>
    <w:rsid w:val="001314EB"/>
    <w:rsid w:val="00134245"/>
    <w:rsid w:val="00146962"/>
    <w:rsid w:val="00147217"/>
    <w:rsid w:val="001474B7"/>
    <w:rsid w:val="00151BD1"/>
    <w:rsid w:val="00163E63"/>
    <w:rsid w:val="00167974"/>
    <w:rsid w:val="00170435"/>
    <w:rsid w:val="00173635"/>
    <w:rsid w:val="001817BE"/>
    <w:rsid w:val="0018274C"/>
    <w:rsid w:val="00184C7E"/>
    <w:rsid w:val="00186978"/>
    <w:rsid w:val="00190DEE"/>
    <w:rsid w:val="00197E6A"/>
    <w:rsid w:val="001A0E02"/>
    <w:rsid w:val="001A0E4E"/>
    <w:rsid w:val="001A2735"/>
    <w:rsid w:val="001B2F62"/>
    <w:rsid w:val="001B60CC"/>
    <w:rsid w:val="001B61DC"/>
    <w:rsid w:val="001C10F4"/>
    <w:rsid w:val="001C3094"/>
    <w:rsid w:val="001C4402"/>
    <w:rsid w:val="001C4586"/>
    <w:rsid w:val="001D2530"/>
    <w:rsid w:val="001D44D0"/>
    <w:rsid w:val="001D7637"/>
    <w:rsid w:val="001F611D"/>
    <w:rsid w:val="002020C7"/>
    <w:rsid w:val="0020634D"/>
    <w:rsid w:val="00213E2B"/>
    <w:rsid w:val="00221CE0"/>
    <w:rsid w:val="0022417E"/>
    <w:rsid w:val="0022594E"/>
    <w:rsid w:val="00240C9D"/>
    <w:rsid w:val="002414D4"/>
    <w:rsid w:val="002441E1"/>
    <w:rsid w:val="0025048B"/>
    <w:rsid w:val="00250B75"/>
    <w:rsid w:val="00252764"/>
    <w:rsid w:val="002536C4"/>
    <w:rsid w:val="0025441E"/>
    <w:rsid w:val="0026101D"/>
    <w:rsid w:val="00263702"/>
    <w:rsid w:val="00263ECE"/>
    <w:rsid w:val="0026563F"/>
    <w:rsid w:val="0026577E"/>
    <w:rsid w:val="00265E65"/>
    <w:rsid w:val="00267DB9"/>
    <w:rsid w:val="00270184"/>
    <w:rsid w:val="002721F2"/>
    <w:rsid w:val="00275578"/>
    <w:rsid w:val="00277469"/>
    <w:rsid w:val="00282E8E"/>
    <w:rsid w:val="00283634"/>
    <w:rsid w:val="0028450D"/>
    <w:rsid w:val="00284A65"/>
    <w:rsid w:val="00292A88"/>
    <w:rsid w:val="002A10CB"/>
    <w:rsid w:val="002A2D65"/>
    <w:rsid w:val="002A4AB4"/>
    <w:rsid w:val="002B5114"/>
    <w:rsid w:val="002B773D"/>
    <w:rsid w:val="002B77BD"/>
    <w:rsid w:val="002C516E"/>
    <w:rsid w:val="002C7B35"/>
    <w:rsid w:val="002D08A1"/>
    <w:rsid w:val="002D0A9C"/>
    <w:rsid w:val="002D6810"/>
    <w:rsid w:val="002E0126"/>
    <w:rsid w:val="002E3CE3"/>
    <w:rsid w:val="002E772E"/>
    <w:rsid w:val="0030475E"/>
    <w:rsid w:val="00306CB5"/>
    <w:rsid w:val="00306CE6"/>
    <w:rsid w:val="00313CE7"/>
    <w:rsid w:val="003167C3"/>
    <w:rsid w:val="00317D0C"/>
    <w:rsid w:val="00324A49"/>
    <w:rsid w:val="003265AC"/>
    <w:rsid w:val="00326BF0"/>
    <w:rsid w:val="003317D0"/>
    <w:rsid w:val="00341DB0"/>
    <w:rsid w:val="00342416"/>
    <w:rsid w:val="00345A85"/>
    <w:rsid w:val="00345C73"/>
    <w:rsid w:val="00346526"/>
    <w:rsid w:val="0035029C"/>
    <w:rsid w:val="00354495"/>
    <w:rsid w:val="00355137"/>
    <w:rsid w:val="00356588"/>
    <w:rsid w:val="003566CE"/>
    <w:rsid w:val="00362F2E"/>
    <w:rsid w:val="00367340"/>
    <w:rsid w:val="00377AC2"/>
    <w:rsid w:val="003869AE"/>
    <w:rsid w:val="003A4E5A"/>
    <w:rsid w:val="003A512C"/>
    <w:rsid w:val="003B3405"/>
    <w:rsid w:val="003B39CC"/>
    <w:rsid w:val="003B6831"/>
    <w:rsid w:val="003B6BFD"/>
    <w:rsid w:val="003C35BF"/>
    <w:rsid w:val="003C3A3A"/>
    <w:rsid w:val="003C5589"/>
    <w:rsid w:val="003C65BA"/>
    <w:rsid w:val="003D09A4"/>
    <w:rsid w:val="003D5DDB"/>
    <w:rsid w:val="003D7415"/>
    <w:rsid w:val="003E0151"/>
    <w:rsid w:val="003E4FD5"/>
    <w:rsid w:val="003E76C8"/>
    <w:rsid w:val="003F17C8"/>
    <w:rsid w:val="003F7128"/>
    <w:rsid w:val="004028C8"/>
    <w:rsid w:val="0040540D"/>
    <w:rsid w:val="00417EEF"/>
    <w:rsid w:val="00420BC9"/>
    <w:rsid w:val="00424139"/>
    <w:rsid w:val="00424615"/>
    <w:rsid w:val="00426297"/>
    <w:rsid w:val="004277C8"/>
    <w:rsid w:val="004324B8"/>
    <w:rsid w:val="0043742A"/>
    <w:rsid w:val="00437FF4"/>
    <w:rsid w:val="00444FDE"/>
    <w:rsid w:val="00445D8E"/>
    <w:rsid w:val="004466F7"/>
    <w:rsid w:val="00447A57"/>
    <w:rsid w:val="004502FA"/>
    <w:rsid w:val="004629CC"/>
    <w:rsid w:val="00464A23"/>
    <w:rsid w:val="00470BF5"/>
    <w:rsid w:val="00471373"/>
    <w:rsid w:val="004743EE"/>
    <w:rsid w:val="0047594E"/>
    <w:rsid w:val="00476D24"/>
    <w:rsid w:val="0047700D"/>
    <w:rsid w:val="00485D10"/>
    <w:rsid w:val="004902B5"/>
    <w:rsid w:val="00490BB0"/>
    <w:rsid w:val="0049171F"/>
    <w:rsid w:val="004962A2"/>
    <w:rsid w:val="00497F5D"/>
    <w:rsid w:val="004A7006"/>
    <w:rsid w:val="004B55A2"/>
    <w:rsid w:val="004C079A"/>
    <w:rsid w:val="004C4F8E"/>
    <w:rsid w:val="004C52A6"/>
    <w:rsid w:val="004D069E"/>
    <w:rsid w:val="004D57D2"/>
    <w:rsid w:val="004E1153"/>
    <w:rsid w:val="004E2545"/>
    <w:rsid w:val="004E5BB8"/>
    <w:rsid w:val="004F0374"/>
    <w:rsid w:val="004F04B8"/>
    <w:rsid w:val="004F410E"/>
    <w:rsid w:val="004F5DC9"/>
    <w:rsid w:val="00501CF4"/>
    <w:rsid w:val="00507605"/>
    <w:rsid w:val="00507AC8"/>
    <w:rsid w:val="00534B01"/>
    <w:rsid w:val="00544030"/>
    <w:rsid w:val="00564C14"/>
    <w:rsid w:val="00570980"/>
    <w:rsid w:val="0057390B"/>
    <w:rsid w:val="00573989"/>
    <w:rsid w:val="005770DB"/>
    <w:rsid w:val="00580331"/>
    <w:rsid w:val="00583938"/>
    <w:rsid w:val="00587258"/>
    <w:rsid w:val="00587595"/>
    <w:rsid w:val="0059138F"/>
    <w:rsid w:val="0059316F"/>
    <w:rsid w:val="00597AD9"/>
    <w:rsid w:val="005A62C5"/>
    <w:rsid w:val="005A6C67"/>
    <w:rsid w:val="005C3DC0"/>
    <w:rsid w:val="005C4F59"/>
    <w:rsid w:val="005C63CA"/>
    <w:rsid w:val="005D3909"/>
    <w:rsid w:val="005F0665"/>
    <w:rsid w:val="005F33DE"/>
    <w:rsid w:val="005F413B"/>
    <w:rsid w:val="0061204B"/>
    <w:rsid w:val="00622C9A"/>
    <w:rsid w:val="00622F8A"/>
    <w:rsid w:val="006277A9"/>
    <w:rsid w:val="00632EED"/>
    <w:rsid w:val="00635AE2"/>
    <w:rsid w:val="00641FC7"/>
    <w:rsid w:val="006424AB"/>
    <w:rsid w:val="00646478"/>
    <w:rsid w:val="00647F67"/>
    <w:rsid w:val="00657DD6"/>
    <w:rsid w:val="00675232"/>
    <w:rsid w:val="00675597"/>
    <w:rsid w:val="006939B2"/>
    <w:rsid w:val="00697DC3"/>
    <w:rsid w:val="006A2B8F"/>
    <w:rsid w:val="006B030A"/>
    <w:rsid w:val="006B051D"/>
    <w:rsid w:val="006B71C3"/>
    <w:rsid w:val="006C5B11"/>
    <w:rsid w:val="006C5EF6"/>
    <w:rsid w:val="006C65AB"/>
    <w:rsid w:val="006C6826"/>
    <w:rsid w:val="006C748C"/>
    <w:rsid w:val="006D1963"/>
    <w:rsid w:val="006E471B"/>
    <w:rsid w:val="006E767B"/>
    <w:rsid w:val="006F2750"/>
    <w:rsid w:val="006F2D12"/>
    <w:rsid w:val="006F3200"/>
    <w:rsid w:val="006F5D3E"/>
    <w:rsid w:val="0070730B"/>
    <w:rsid w:val="0070778D"/>
    <w:rsid w:val="00710AA5"/>
    <w:rsid w:val="007203D9"/>
    <w:rsid w:val="00725ADE"/>
    <w:rsid w:val="00726DA7"/>
    <w:rsid w:val="00731F0A"/>
    <w:rsid w:val="0074064D"/>
    <w:rsid w:val="00740EDF"/>
    <w:rsid w:val="007410B6"/>
    <w:rsid w:val="0074712E"/>
    <w:rsid w:val="00747653"/>
    <w:rsid w:val="00753BB2"/>
    <w:rsid w:val="00754789"/>
    <w:rsid w:val="007575B2"/>
    <w:rsid w:val="00760078"/>
    <w:rsid w:val="00760F73"/>
    <w:rsid w:val="00772698"/>
    <w:rsid w:val="00785DA1"/>
    <w:rsid w:val="007A0E03"/>
    <w:rsid w:val="007A6F5C"/>
    <w:rsid w:val="007C1ABB"/>
    <w:rsid w:val="007C2200"/>
    <w:rsid w:val="007D4C54"/>
    <w:rsid w:val="007D5235"/>
    <w:rsid w:val="007D7088"/>
    <w:rsid w:val="007D7728"/>
    <w:rsid w:val="007F05E2"/>
    <w:rsid w:val="007F420E"/>
    <w:rsid w:val="007F5B8A"/>
    <w:rsid w:val="0080641D"/>
    <w:rsid w:val="008108D6"/>
    <w:rsid w:val="00815C28"/>
    <w:rsid w:val="008161AA"/>
    <w:rsid w:val="00826EF0"/>
    <w:rsid w:val="0083157A"/>
    <w:rsid w:val="00831C79"/>
    <w:rsid w:val="00834DD6"/>
    <w:rsid w:val="008426D7"/>
    <w:rsid w:val="008430ED"/>
    <w:rsid w:val="0084688E"/>
    <w:rsid w:val="008520BA"/>
    <w:rsid w:val="008633F4"/>
    <w:rsid w:val="00866DF7"/>
    <w:rsid w:val="00867652"/>
    <w:rsid w:val="008701B2"/>
    <w:rsid w:val="00870CC5"/>
    <w:rsid w:val="00872010"/>
    <w:rsid w:val="00874471"/>
    <w:rsid w:val="008748F1"/>
    <w:rsid w:val="00875983"/>
    <w:rsid w:val="008807BE"/>
    <w:rsid w:val="00890D75"/>
    <w:rsid w:val="00891799"/>
    <w:rsid w:val="0089384A"/>
    <w:rsid w:val="0089537C"/>
    <w:rsid w:val="008A120C"/>
    <w:rsid w:val="008A4A4F"/>
    <w:rsid w:val="008B09AA"/>
    <w:rsid w:val="008B2254"/>
    <w:rsid w:val="008B62D1"/>
    <w:rsid w:val="008B7ABB"/>
    <w:rsid w:val="008C070C"/>
    <w:rsid w:val="008C0BAF"/>
    <w:rsid w:val="008C3E22"/>
    <w:rsid w:val="008C5847"/>
    <w:rsid w:val="008D2E89"/>
    <w:rsid w:val="008D4489"/>
    <w:rsid w:val="008D5559"/>
    <w:rsid w:val="008D7411"/>
    <w:rsid w:val="008E3D30"/>
    <w:rsid w:val="008E55CA"/>
    <w:rsid w:val="008E628F"/>
    <w:rsid w:val="008F5D2D"/>
    <w:rsid w:val="008F6ADD"/>
    <w:rsid w:val="00901CB0"/>
    <w:rsid w:val="00901DBE"/>
    <w:rsid w:val="009029B1"/>
    <w:rsid w:val="00910036"/>
    <w:rsid w:val="00910529"/>
    <w:rsid w:val="00914A48"/>
    <w:rsid w:val="00915A37"/>
    <w:rsid w:val="00915CA9"/>
    <w:rsid w:val="00917DCF"/>
    <w:rsid w:val="00920B6E"/>
    <w:rsid w:val="009237C2"/>
    <w:rsid w:val="00924A02"/>
    <w:rsid w:val="00931388"/>
    <w:rsid w:val="00933B57"/>
    <w:rsid w:val="00934138"/>
    <w:rsid w:val="00941C05"/>
    <w:rsid w:val="00941FCB"/>
    <w:rsid w:val="00942412"/>
    <w:rsid w:val="00952041"/>
    <w:rsid w:val="00952C29"/>
    <w:rsid w:val="009559A6"/>
    <w:rsid w:val="00955BD8"/>
    <w:rsid w:val="00955BED"/>
    <w:rsid w:val="00955C98"/>
    <w:rsid w:val="00956E9B"/>
    <w:rsid w:val="00957FF3"/>
    <w:rsid w:val="00964AE0"/>
    <w:rsid w:val="009724B3"/>
    <w:rsid w:val="0097421D"/>
    <w:rsid w:val="00982BD1"/>
    <w:rsid w:val="00982E1D"/>
    <w:rsid w:val="00986770"/>
    <w:rsid w:val="00992EFF"/>
    <w:rsid w:val="009A4351"/>
    <w:rsid w:val="009A4EAD"/>
    <w:rsid w:val="009A6740"/>
    <w:rsid w:val="009A67F4"/>
    <w:rsid w:val="009B0414"/>
    <w:rsid w:val="009B6933"/>
    <w:rsid w:val="009C0C16"/>
    <w:rsid w:val="009C4622"/>
    <w:rsid w:val="009C7D03"/>
    <w:rsid w:val="009D0AE9"/>
    <w:rsid w:val="009D1721"/>
    <w:rsid w:val="009D6C5E"/>
    <w:rsid w:val="009D773C"/>
    <w:rsid w:val="009E1597"/>
    <w:rsid w:val="009E20B1"/>
    <w:rsid w:val="009E3E90"/>
    <w:rsid w:val="009E5830"/>
    <w:rsid w:val="009F16A7"/>
    <w:rsid w:val="00A010AA"/>
    <w:rsid w:val="00A0543B"/>
    <w:rsid w:val="00A05A95"/>
    <w:rsid w:val="00A06B9D"/>
    <w:rsid w:val="00A13008"/>
    <w:rsid w:val="00A14007"/>
    <w:rsid w:val="00A227E1"/>
    <w:rsid w:val="00A22B18"/>
    <w:rsid w:val="00A24465"/>
    <w:rsid w:val="00A24E28"/>
    <w:rsid w:val="00A27B9C"/>
    <w:rsid w:val="00A34A4B"/>
    <w:rsid w:val="00A36E59"/>
    <w:rsid w:val="00A4005E"/>
    <w:rsid w:val="00A40248"/>
    <w:rsid w:val="00A51D09"/>
    <w:rsid w:val="00A52522"/>
    <w:rsid w:val="00A52570"/>
    <w:rsid w:val="00A560B9"/>
    <w:rsid w:val="00A64A93"/>
    <w:rsid w:val="00A664CB"/>
    <w:rsid w:val="00A72404"/>
    <w:rsid w:val="00A8279E"/>
    <w:rsid w:val="00A8679F"/>
    <w:rsid w:val="00A87042"/>
    <w:rsid w:val="00A87CDB"/>
    <w:rsid w:val="00AA09E4"/>
    <w:rsid w:val="00AB2950"/>
    <w:rsid w:val="00AB4964"/>
    <w:rsid w:val="00AB6953"/>
    <w:rsid w:val="00AC3220"/>
    <w:rsid w:val="00AD57FC"/>
    <w:rsid w:val="00AE1BB0"/>
    <w:rsid w:val="00AE265A"/>
    <w:rsid w:val="00AE7579"/>
    <w:rsid w:val="00AF11C0"/>
    <w:rsid w:val="00AF239D"/>
    <w:rsid w:val="00B036F9"/>
    <w:rsid w:val="00B1249C"/>
    <w:rsid w:val="00B14409"/>
    <w:rsid w:val="00B343A6"/>
    <w:rsid w:val="00B4309A"/>
    <w:rsid w:val="00B61F13"/>
    <w:rsid w:val="00B63468"/>
    <w:rsid w:val="00B70BBB"/>
    <w:rsid w:val="00B71F2F"/>
    <w:rsid w:val="00B73264"/>
    <w:rsid w:val="00B7472D"/>
    <w:rsid w:val="00B83E17"/>
    <w:rsid w:val="00B8428F"/>
    <w:rsid w:val="00B85F87"/>
    <w:rsid w:val="00B860BE"/>
    <w:rsid w:val="00B965BD"/>
    <w:rsid w:val="00B96910"/>
    <w:rsid w:val="00BA2D78"/>
    <w:rsid w:val="00BA3D96"/>
    <w:rsid w:val="00BA6DF0"/>
    <w:rsid w:val="00BB2A86"/>
    <w:rsid w:val="00BB3EF1"/>
    <w:rsid w:val="00BB519E"/>
    <w:rsid w:val="00BC1399"/>
    <w:rsid w:val="00BC1E58"/>
    <w:rsid w:val="00BC27DC"/>
    <w:rsid w:val="00BC4A16"/>
    <w:rsid w:val="00BD38B4"/>
    <w:rsid w:val="00BD42C5"/>
    <w:rsid w:val="00BD48DB"/>
    <w:rsid w:val="00BE0C81"/>
    <w:rsid w:val="00BE1FE5"/>
    <w:rsid w:val="00BE3360"/>
    <w:rsid w:val="00BE4AE9"/>
    <w:rsid w:val="00BF0DD7"/>
    <w:rsid w:val="00BF2EEB"/>
    <w:rsid w:val="00BF41A5"/>
    <w:rsid w:val="00BF42C7"/>
    <w:rsid w:val="00BF61F9"/>
    <w:rsid w:val="00C0768E"/>
    <w:rsid w:val="00C11B74"/>
    <w:rsid w:val="00C14CC3"/>
    <w:rsid w:val="00C14E4D"/>
    <w:rsid w:val="00C168CB"/>
    <w:rsid w:val="00C24ABE"/>
    <w:rsid w:val="00C25E97"/>
    <w:rsid w:val="00C30530"/>
    <w:rsid w:val="00C3129F"/>
    <w:rsid w:val="00C336BB"/>
    <w:rsid w:val="00C33815"/>
    <w:rsid w:val="00C33E8B"/>
    <w:rsid w:val="00C51FFD"/>
    <w:rsid w:val="00C577C0"/>
    <w:rsid w:val="00C6014D"/>
    <w:rsid w:val="00C66581"/>
    <w:rsid w:val="00C66854"/>
    <w:rsid w:val="00C67413"/>
    <w:rsid w:val="00C719C4"/>
    <w:rsid w:val="00C72138"/>
    <w:rsid w:val="00C77AE8"/>
    <w:rsid w:val="00C82680"/>
    <w:rsid w:val="00C82A28"/>
    <w:rsid w:val="00CA193F"/>
    <w:rsid w:val="00CB25BC"/>
    <w:rsid w:val="00CB4F99"/>
    <w:rsid w:val="00CB5C4B"/>
    <w:rsid w:val="00CB6366"/>
    <w:rsid w:val="00CB7F27"/>
    <w:rsid w:val="00CC26B0"/>
    <w:rsid w:val="00CC2B3F"/>
    <w:rsid w:val="00CC53F7"/>
    <w:rsid w:val="00CD7869"/>
    <w:rsid w:val="00CE0105"/>
    <w:rsid w:val="00CE25C5"/>
    <w:rsid w:val="00CE3420"/>
    <w:rsid w:val="00CF08F0"/>
    <w:rsid w:val="00CF6539"/>
    <w:rsid w:val="00D049EC"/>
    <w:rsid w:val="00D140D8"/>
    <w:rsid w:val="00D23B29"/>
    <w:rsid w:val="00D30C6D"/>
    <w:rsid w:val="00D317CB"/>
    <w:rsid w:val="00D33608"/>
    <w:rsid w:val="00D467A8"/>
    <w:rsid w:val="00D50527"/>
    <w:rsid w:val="00D52937"/>
    <w:rsid w:val="00D537DE"/>
    <w:rsid w:val="00D61C88"/>
    <w:rsid w:val="00D63DF5"/>
    <w:rsid w:val="00D7073B"/>
    <w:rsid w:val="00D71247"/>
    <w:rsid w:val="00D85D85"/>
    <w:rsid w:val="00D9045D"/>
    <w:rsid w:val="00D956F1"/>
    <w:rsid w:val="00D96ACD"/>
    <w:rsid w:val="00DA20C3"/>
    <w:rsid w:val="00DA7DCD"/>
    <w:rsid w:val="00DB4584"/>
    <w:rsid w:val="00DB603B"/>
    <w:rsid w:val="00DB74F6"/>
    <w:rsid w:val="00DC0236"/>
    <w:rsid w:val="00DE18DF"/>
    <w:rsid w:val="00DE3471"/>
    <w:rsid w:val="00DE37F1"/>
    <w:rsid w:val="00DE46C0"/>
    <w:rsid w:val="00DE5400"/>
    <w:rsid w:val="00DE7A69"/>
    <w:rsid w:val="00E00018"/>
    <w:rsid w:val="00E064E0"/>
    <w:rsid w:val="00E10E5F"/>
    <w:rsid w:val="00E1183B"/>
    <w:rsid w:val="00E125C1"/>
    <w:rsid w:val="00E14789"/>
    <w:rsid w:val="00E17427"/>
    <w:rsid w:val="00E32469"/>
    <w:rsid w:val="00E330C9"/>
    <w:rsid w:val="00E37413"/>
    <w:rsid w:val="00E516BB"/>
    <w:rsid w:val="00E54849"/>
    <w:rsid w:val="00E615E2"/>
    <w:rsid w:val="00E658D3"/>
    <w:rsid w:val="00E664C4"/>
    <w:rsid w:val="00E670AD"/>
    <w:rsid w:val="00E7055D"/>
    <w:rsid w:val="00E71808"/>
    <w:rsid w:val="00E75C1D"/>
    <w:rsid w:val="00E814E4"/>
    <w:rsid w:val="00E818DC"/>
    <w:rsid w:val="00E8345A"/>
    <w:rsid w:val="00E841D4"/>
    <w:rsid w:val="00E84B83"/>
    <w:rsid w:val="00E853D7"/>
    <w:rsid w:val="00E85602"/>
    <w:rsid w:val="00E92A2E"/>
    <w:rsid w:val="00E9403A"/>
    <w:rsid w:val="00E943DB"/>
    <w:rsid w:val="00E944DE"/>
    <w:rsid w:val="00E97073"/>
    <w:rsid w:val="00E97758"/>
    <w:rsid w:val="00EA2C3C"/>
    <w:rsid w:val="00EA673A"/>
    <w:rsid w:val="00EA7041"/>
    <w:rsid w:val="00EA7591"/>
    <w:rsid w:val="00EB1730"/>
    <w:rsid w:val="00EC450F"/>
    <w:rsid w:val="00EC5303"/>
    <w:rsid w:val="00EF66DB"/>
    <w:rsid w:val="00F06415"/>
    <w:rsid w:val="00F06FB9"/>
    <w:rsid w:val="00F076B3"/>
    <w:rsid w:val="00F30029"/>
    <w:rsid w:val="00F3642B"/>
    <w:rsid w:val="00F3746B"/>
    <w:rsid w:val="00F51D45"/>
    <w:rsid w:val="00F54E60"/>
    <w:rsid w:val="00F713FE"/>
    <w:rsid w:val="00F71B7A"/>
    <w:rsid w:val="00F7459E"/>
    <w:rsid w:val="00F76D3D"/>
    <w:rsid w:val="00F81936"/>
    <w:rsid w:val="00F82C47"/>
    <w:rsid w:val="00F86591"/>
    <w:rsid w:val="00F90DD1"/>
    <w:rsid w:val="00F920F3"/>
    <w:rsid w:val="00FB01AB"/>
    <w:rsid w:val="00FB26A2"/>
    <w:rsid w:val="00FB2D97"/>
    <w:rsid w:val="00FB3D4B"/>
    <w:rsid w:val="00FC6CC9"/>
    <w:rsid w:val="00FD5C90"/>
    <w:rsid w:val="00FD6AE1"/>
    <w:rsid w:val="00FD7855"/>
    <w:rsid w:val="00FE1111"/>
    <w:rsid w:val="00FE3E0E"/>
    <w:rsid w:val="00FE65B7"/>
    <w:rsid w:val="00FE7505"/>
    <w:rsid w:val="00FF31F8"/>
    <w:rsid w:val="00FF4F3F"/>
    <w:rsid w:val="1BC52ECD"/>
    <w:rsid w:val="1E6A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99" w:semiHidden="0" w:name="footnote reference"/>
    <w:lsdException w:unhideWhenUsed="0" w:uiPriority="99" w:semiHidden="0" w:name="annotation reference"/>
    <w:lsdException w:uiPriority="99" w:name="line number"/>
    <w:lsdException w:qFormat="1" w:unhideWhenUsed="0" w:uiPriority="99" w:semiHidden="0" w:name="page number"/>
    <w:lsdException w:uiPriority="99" w:name="endnote reference"/>
    <w:lsdException w:unhideWhenUsed="0"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nhideWhenUsed="0" w:uiPriority="99" w:semiHidden="0" w:name="HTML Acronym"/>
    <w:lsdException w:qFormat="1" w:unhideWhenUsed="0" w:uiPriority="99" w:semiHidden="0" w:name="HTML Address"/>
    <w:lsdException w:unhideWhenUsed="0" w:uiPriority="99" w:semiHidden="0" w:name="HTML Cite"/>
    <w:lsdException w:qFormat="1"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9"/>
    <w:pPr>
      <w:keepNext/>
      <w:tabs>
        <w:tab w:val="left" w:pos="324"/>
      </w:tabs>
      <w:ind w:left="2126"/>
      <w:jc w:val="center"/>
      <w:outlineLvl w:val="0"/>
    </w:pPr>
    <w:rPr>
      <w:rFonts w:ascii="黑体" w:hAnsi="Times New Roman" w:eastAsia="黑体"/>
      <w:sz w:val="30"/>
      <w:szCs w:val="20"/>
    </w:rPr>
  </w:style>
  <w:style w:type="paragraph" w:styleId="3">
    <w:name w:val="heading 2"/>
    <w:basedOn w:val="1"/>
    <w:next w:val="4"/>
    <w:link w:val="67"/>
    <w:qFormat/>
    <w:uiPriority w:val="9"/>
    <w:pPr>
      <w:keepNext/>
      <w:tabs>
        <w:tab w:val="left" w:pos="324"/>
        <w:tab w:val="left" w:pos="960"/>
        <w:tab w:val="left" w:pos="1884"/>
      </w:tabs>
      <w:ind w:left="1884" w:hanging="324"/>
      <w:jc w:val="center"/>
      <w:outlineLvl w:val="1"/>
    </w:pPr>
    <w:rPr>
      <w:rFonts w:ascii="黑体" w:hAnsi="Times New Roman" w:eastAsia="黑体"/>
      <w:color w:val="000000"/>
      <w:sz w:val="28"/>
      <w:szCs w:val="24"/>
    </w:rPr>
  </w:style>
  <w:style w:type="paragraph" w:styleId="5">
    <w:name w:val="heading 3"/>
    <w:basedOn w:val="1"/>
    <w:next w:val="1"/>
    <w:link w:val="68"/>
    <w:qFormat/>
    <w:uiPriority w:val="9"/>
    <w:pPr>
      <w:keepNext/>
      <w:tabs>
        <w:tab w:val="left" w:pos="960"/>
      </w:tabs>
      <w:ind w:left="960" w:hanging="324"/>
      <w:jc w:val="center"/>
      <w:outlineLvl w:val="2"/>
    </w:pPr>
    <w:rPr>
      <w:rFonts w:ascii="黑体" w:hAnsi="Times New Roman" w:eastAsia="黑体"/>
      <w:color w:val="000000"/>
      <w:sz w:val="32"/>
      <w:szCs w:val="24"/>
    </w:rPr>
  </w:style>
  <w:style w:type="paragraph" w:styleId="6">
    <w:name w:val="heading 4"/>
    <w:basedOn w:val="1"/>
    <w:next w:val="1"/>
    <w:link w:val="69"/>
    <w:qFormat/>
    <w:uiPriority w:val="9"/>
    <w:pPr>
      <w:keepNext/>
      <w:numPr>
        <w:ilvl w:val="0"/>
        <w:numId w:val="1"/>
      </w:numPr>
      <w:tabs>
        <w:tab w:val="left" w:pos="2715"/>
      </w:tabs>
      <w:autoSpaceDE w:val="0"/>
      <w:autoSpaceDN w:val="0"/>
      <w:adjustRightInd w:val="0"/>
      <w:jc w:val="center"/>
      <w:outlineLvl w:val="3"/>
    </w:pPr>
    <w:rPr>
      <w:rFonts w:ascii="方正姚体" w:hAnsi="Times New Roman" w:eastAsia="方正姚体"/>
      <w:sz w:val="36"/>
      <w:szCs w:val="32"/>
    </w:rPr>
  </w:style>
  <w:style w:type="paragraph" w:styleId="7">
    <w:name w:val="heading 5"/>
    <w:basedOn w:val="1"/>
    <w:next w:val="1"/>
    <w:link w:val="70"/>
    <w:qFormat/>
    <w:uiPriority w:val="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71"/>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sz w:val="24"/>
      <w:szCs w:val="24"/>
    </w:rPr>
  </w:style>
  <w:style w:type="paragraph" w:styleId="9">
    <w:name w:val="heading 7"/>
    <w:basedOn w:val="1"/>
    <w:next w:val="1"/>
    <w:link w:val="72"/>
    <w:qFormat/>
    <w:uiPriority w:val="9"/>
    <w:pPr>
      <w:keepNext/>
      <w:keepLines/>
      <w:widowControl/>
      <w:tabs>
        <w:tab w:val="left" w:pos="2520"/>
      </w:tabs>
      <w:spacing w:before="240" w:after="64" w:line="320" w:lineRule="auto"/>
      <w:ind w:left="1296" w:hanging="1296"/>
      <w:jc w:val="left"/>
      <w:outlineLvl w:val="6"/>
    </w:pPr>
    <w:rPr>
      <w:rFonts w:ascii="Times New Roman" w:hAnsi="Times New Roman"/>
      <w:b/>
      <w:bCs/>
      <w:sz w:val="24"/>
      <w:szCs w:val="24"/>
    </w:rPr>
  </w:style>
  <w:style w:type="paragraph" w:styleId="10">
    <w:name w:val="heading 8"/>
    <w:basedOn w:val="1"/>
    <w:next w:val="1"/>
    <w:link w:val="73"/>
    <w:qFormat/>
    <w:uiPriority w:val="9"/>
    <w:pPr>
      <w:keepNext/>
      <w:keepLines/>
      <w:widowControl/>
      <w:tabs>
        <w:tab w:val="left" w:pos="1440"/>
      </w:tabs>
      <w:spacing w:before="240" w:after="64" w:line="320" w:lineRule="auto"/>
      <w:ind w:left="1440" w:hanging="1440"/>
      <w:jc w:val="left"/>
      <w:outlineLvl w:val="7"/>
    </w:pPr>
    <w:rPr>
      <w:rFonts w:ascii="Arial" w:hAnsi="Arial" w:eastAsia="黑体"/>
      <w:sz w:val="24"/>
      <w:szCs w:val="24"/>
    </w:rPr>
  </w:style>
  <w:style w:type="paragraph" w:styleId="11">
    <w:name w:val="heading 9"/>
    <w:basedOn w:val="1"/>
    <w:next w:val="1"/>
    <w:link w:val="74"/>
    <w:qFormat/>
    <w:uiPriority w:val="9"/>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75"/>
    <w:qFormat/>
    <w:uiPriority w:val="0"/>
    <w:pPr>
      <w:ind w:firstLine="420"/>
    </w:pPr>
    <w:rPr>
      <w:rFonts w:ascii="Times New Roman" w:hAnsi="Times New Roman"/>
    </w:rPr>
  </w:style>
  <w:style w:type="paragraph" w:styleId="12">
    <w:name w:val="toc 7"/>
    <w:basedOn w:val="1"/>
    <w:next w:val="1"/>
    <w:unhideWhenUsed/>
    <w:qFormat/>
    <w:uiPriority w:val="39"/>
    <w:pPr>
      <w:ind w:left="2520" w:leftChars="1200"/>
    </w:pPr>
    <w:rPr>
      <w:rFonts w:ascii="宋体"/>
      <w:kern w:val="0"/>
      <w:sz w:val="24"/>
      <w:szCs w:val="20"/>
    </w:rPr>
  </w:style>
  <w:style w:type="paragraph" w:styleId="13">
    <w:name w:val="caption"/>
    <w:basedOn w:val="1"/>
    <w:next w:val="1"/>
    <w:link w:val="76"/>
    <w:qFormat/>
    <w:uiPriority w:val="0"/>
    <w:pPr>
      <w:spacing w:before="152" w:after="160"/>
    </w:pPr>
    <w:rPr>
      <w:rFonts w:ascii="Arial" w:hAnsi="Arial" w:eastAsia="黑体"/>
    </w:rPr>
  </w:style>
  <w:style w:type="paragraph" w:styleId="14">
    <w:name w:val="Document Map"/>
    <w:basedOn w:val="1"/>
    <w:link w:val="77"/>
    <w:qFormat/>
    <w:uiPriority w:val="99"/>
    <w:pPr>
      <w:shd w:val="clear" w:color="auto" w:fill="000080"/>
    </w:pPr>
    <w:rPr>
      <w:rFonts w:ascii="Times New Roman" w:hAnsi="Times New Roman"/>
      <w:sz w:val="24"/>
      <w:szCs w:val="24"/>
    </w:rPr>
  </w:style>
  <w:style w:type="paragraph" w:styleId="15">
    <w:name w:val="annotation text"/>
    <w:basedOn w:val="1"/>
    <w:link w:val="79"/>
    <w:unhideWhenUsed/>
    <w:qFormat/>
    <w:uiPriority w:val="99"/>
    <w:pPr>
      <w:jc w:val="left"/>
    </w:pPr>
  </w:style>
  <w:style w:type="paragraph" w:styleId="16">
    <w:name w:val="Body Text 3"/>
    <w:basedOn w:val="1"/>
    <w:link w:val="80"/>
    <w:qFormat/>
    <w:uiPriority w:val="99"/>
    <w:rPr>
      <w:rFonts w:ascii="宋体" w:hAnsi="Times New Roman"/>
      <w:color w:val="000000"/>
      <w:sz w:val="24"/>
      <w:szCs w:val="24"/>
    </w:rPr>
  </w:style>
  <w:style w:type="paragraph" w:styleId="17">
    <w:name w:val="Body Text"/>
    <w:basedOn w:val="1"/>
    <w:link w:val="82"/>
    <w:unhideWhenUsed/>
    <w:qFormat/>
    <w:uiPriority w:val="99"/>
    <w:pPr>
      <w:spacing w:after="120"/>
    </w:pPr>
  </w:style>
  <w:style w:type="paragraph" w:styleId="18">
    <w:name w:val="Body Text Indent"/>
    <w:basedOn w:val="1"/>
    <w:link w:val="84"/>
    <w:unhideWhenUsed/>
    <w:qFormat/>
    <w:uiPriority w:val="99"/>
    <w:pPr>
      <w:spacing w:after="120"/>
      <w:ind w:left="420" w:leftChars="200"/>
    </w:pPr>
  </w:style>
  <w:style w:type="paragraph" w:styleId="19">
    <w:name w:val="Block Text"/>
    <w:basedOn w:val="1"/>
    <w:uiPriority w:val="99"/>
    <w:pPr>
      <w:ind w:left="-78" w:leftChars="-37" w:right="-162" w:rightChars="-77" w:firstLine="78" w:firstLineChars="37"/>
      <w:jc w:val="center"/>
    </w:pPr>
    <w:rPr>
      <w:rFonts w:ascii="宋体" w:hAnsi="宋体"/>
      <w:szCs w:val="21"/>
    </w:rPr>
  </w:style>
  <w:style w:type="paragraph" w:styleId="20">
    <w:name w:val="HTML Address"/>
    <w:basedOn w:val="1"/>
    <w:link w:val="85"/>
    <w:qFormat/>
    <w:uiPriority w:val="99"/>
    <w:pPr>
      <w:widowControl/>
      <w:jc w:val="left"/>
    </w:pPr>
    <w:rPr>
      <w:rFonts w:ascii="宋体" w:hAnsi="宋体" w:cs="宋体"/>
      <w:i/>
      <w:iCs/>
      <w:sz w:val="24"/>
      <w:szCs w:val="24"/>
    </w:rPr>
  </w:style>
  <w:style w:type="paragraph" w:styleId="21">
    <w:name w:val="toc 5"/>
    <w:basedOn w:val="1"/>
    <w:next w:val="1"/>
    <w:unhideWhenUsed/>
    <w:qFormat/>
    <w:uiPriority w:val="39"/>
    <w:pPr>
      <w:ind w:left="1680" w:leftChars="800"/>
    </w:pPr>
    <w:rPr>
      <w:rFonts w:ascii="宋体"/>
      <w:kern w:val="0"/>
      <w:sz w:val="24"/>
      <w:szCs w:val="20"/>
    </w:rPr>
  </w:style>
  <w:style w:type="paragraph" w:styleId="22">
    <w:name w:val="toc 3"/>
    <w:basedOn w:val="1"/>
    <w:next w:val="1"/>
    <w:qFormat/>
    <w:uiPriority w:val="39"/>
    <w:pPr>
      <w:ind w:left="840" w:leftChars="400"/>
    </w:pPr>
    <w:rPr>
      <w:rFonts w:ascii="Times New Roman" w:hAnsi="Times New Roman"/>
      <w:szCs w:val="24"/>
    </w:rPr>
  </w:style>
  <w:style w:type="paragraph" w:styleId="23">
    <w:name w:val="Plain Text"/>
    <w:basedOn w:val="1"/>
    <w:link w:val="86"/>
    <w:qFormat/>
    <w:uiPriority w:val="0"/>
    <w:pPr>
      <w:spacing w:line="324" w:lineRule="auto"/>
    </w:pPr>
    <w:rPr>
      <w:rFonts w:ascii="宋体" w:hAnsi="Courier New" w:cs="黑体"/>
      <w:szCs w:val="21"/>
    </w:rPr>
  </w:style>
  <w:style w:type="paragraph" w:styleId="24">
    <w:name w:val="toc 8"/>
    <w:basedOn w:val="1"/>
    <w:next w:val="1"/>
    <w:unhideWhenUsed/>
    <w:qFormat/>
    <w:uiPriority w:val="39"/>
    <w:pPr>
      <w:ind w:left="2940" w:leftChars="1400"/>
    </w:pPr>
    <w:rPr>
      <w:rFonts w:ascii="宋体"/>
      <w:kern w:val="0"/>
      <w:sz w:val="24"/>
      <w:szCs w:val="20"/>
    </w:rPr>
  </w:style>
  <w:style w:type="paragraph" w:styleId="25">
    <w:name w:val="Date"/>
    <w:basedOn w:val="1"/>
    <w:next w:val="1"/>
    <w:link w:val="87"/>
    <w:uiPriority w:val="99"/>
    <w:rPr>
      <w:rFonts w:ascii="Times New Roman" w:hAnsi="Times New Roman"/>
    </w:rPr>
  </w:style>
  <w:style w:type="paragraph" w:styleId="26">
    <w:name w:val="Body Text Indent 2"/>
    <w:basedOn w:val="1"/>
    <w:link w:val="88"/>
    <w:qFormat/>
    <w:uiPriority w:val="99"/>
    <w:pPr>
      <w:spacing w:line="360" w:lineRule="auto"/>
      <w:ind w:firstLine="480"/>
    </w:pPr>
    <w:rPr>
      <w:rFonts w:ascii="宋体" w:hAnsi="宋体"/>
      <w:szCs w:val="21"/>
    </w:rPr>
  </w:style>
  <w:style w:type="paragraph" w:styleId="27">
    <w:name w:val="endnote text"/>
    <w:basedOn w:val="1"/>
    <w:link w:val="89"/>
    <w:uiPriority w:val="99"/>
    <w:pPr>
      <w:snapToGrid w:val="0"/>
      <w:jc w:val="left"/>
    </w:pPr>
    <w:rPr>
      <w:rFonts w:ascii="Times New Roman" w:hAnsi="Times New Roman"/>
      <w:sz w:val="24"/>
      <w:szCs w:val="24"/>
    </w:rPr>
  </w:style>
  <w:style w:type="paragraph" w:styleId="28">
    <w:name w:val="Balloon Text"/>
    <w:basedOn w:val="1"/>
    <w:link w:val="90"/>
    <w:qFormat/>
    <w:uiPriority w:val="99"/>
    <w:pPr>
      <w:numPr>
        <w:ilvl w:val="0"/>
        <w:numId w:val="2"/>
      </w:numPr>
    </w:pPr>
    <w:rPr>
      <w:rFonts w:ascii="Times New Roman" w:hAnsi="Times New Roman"/>
      <w:sz w:val="18"/>
      <w:szCs w:val="18"/>
    </w:rPr>
  </w:style>
  <w:style w:type="paragraph" w:styleId="29">
    <w:name w:val="footer"/>
    <w:basedOn w:val="1"/>
    <w:link w:val="91"/>
    <w:unhideWhenUsed/>
    <w:qFormat/>
    <w:uiPriority w:val="99"/>
    <w:pPr>
      <w:tabs>
        <w:tab w:val="center" w:pos="4153"/>
        <w:tab w:val="right" w:pos="8306"/>
      </w:tabs>
      <w:snapToGrid w:val="0"/>
      <w:jc w:val="left"/>
    </w:pPr>
    <w:rPr>
      <w:sz w:val="18"/>
      <w:szCs w:val="18"/>
    </w:rPr>
  </w:style>
  <w:style w:type="paragraph" w:styleId="30">
    <w:name w:val="header"/>
    <w:basedOn w:val="1"/>
    <w:link w:val="92"/>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280"/>
        <w:tab w:val="right" w:leader="dot" w:pos="9360"/>
      </w:tabs>
      <w:adjustRightInd w:val="0"/>
      <w:snapToGrid w:val="0"/>
      <w:spacing w:line="300" w:lineRule="auto"/>
      <w:ind w:firstLine="538" w:firstLineChars="192"/>
    </w:pPr>
    <w:rPr>
      <w:rFonts w:ascii="宋体" w:hAnsi="宋体"/>
      <w:bCs/>
      <w:sz w:val="28"/>
      <w:szCs w:val="24"/>
    </w:rPr>
  </w:style>
  <w:style w:type="paragraph" w:styleId="32">
    <w:name w:val="toc 4"/>
    <w:basedOn w:val="1"/>
    <w:next w:val="1"/>
    <w:unhideWhenUsed/>
    <w:qFormat/>
    <w:uiPriority w:val="39"/>
    <w:pPr>
      <w:ind w:left="1260" w:leftChars="600"/>
    </w:pPr>
    <w:rPr>
      <w:rFonts w:ascii="宋体"/>
      <w:kern w:val="0"/>
      <w:sz w:val="24"/>
      <w:szCs w:val="20"/>
    </w:rPr>
  </w:style>
  <w:style w:type="paragraph" w:styleId="33">
    <w:name w:val="Subtitle"/>
    <w:basedOn w:val="1"/>
    <w:next w:val="1"/>
    <w:link w:val="93"/>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99"/>
    <w:pPr>
      <w:numPr>
        <w:ilvl w:val="1"/>
        <w:numId w:val="3"/>
      </w:numPr>
      <w:tabs>
        <w:tab w:val="left" w:pos="840"/>
      </w:tabs>
      <w:spacing w:line="360" w:lineRule="auto"/>
      <w:jc w:val="left"/>
    </w:pPr>
    <w:rPr>
      <w:rFonts w:ascii="宋体"/>
      <w:kern w:val="0"/>
      <w:sz w:val="24"/>
      <w:szCs w:val="24"/>
    </w:rPr>
  </w:style>
  <w:style w:type="paragraph" w:styleId="35">
    <w:name w:val="footnote text"/>
    <w:basedOn w:val="1"/>
    <w:link w:val="94"/>
    <w:uiPriority w:val="99"/>
    <w:pPr>
      <w:snapToGrid w:val="0"/>
      <w:jc w:val="left"/>
    </w:pPr>
    <w:rPr>
      <w:rFonts w:ascii="Times New Roman" w:hAnsi="Times New Roman"/>
      <w:sz w:val="24"/>
      <w:szCs w:val="24"/>
    </w:rPr>
  </w:style>
  <w:style w:type="paragraph" w:styleId="36">
    <w:name w:val="toc 6"/>
    <w:basedOn w:val="1"/>
    <w:next w:val="1"/>
    <w:unhideWhenUsed/>
    <w:qFormat/>
    <w:uiPriority w:val="39"/>
    <w:pPr>
      <w:ind w:left="2100" w:leftChars="1000"/>
    </w:pPr>
    <w:rPr>
      <w:rFonts w:ascii="宋体"/>
      <w:kern w:val="0"/>
      <w:sz w:val="24"/>
      <w:szCs w:val="20"/>
    </w:rPr>
  </w:style>
  <w:style w:type="paragraph" w:styleId="37">
    <w:name w:val="Body Text Indent 3"/>
    <w:basedOn w:val="1"/>
    <w:link w:val="95"/>
    <w:qFormat/>
    <w:uiPriority w:val="99"/>
    <w:pPr>
      <w:spacing w:line="480" w:lineRule="exact"/>
      <w:ind w:firstLine="540" w:firstLineChars="257"/>
    </w:pPr>
    <w:rPr>
      <w:rFonts w:ascii="宋体" w:hAnsi="宋体"/>
      <w:szCs w:val="21"/>
    </w:rPr>
  </w:style>
  <w:style w:type="paragraph" w:styleId="38">
    <w:name w:val="toc 2"/>
    <w:basedOn w:val="1"/>
    <w:next w:val="1"/>
    <w:qFormat/>
    <w:uiPriority w:val="39"/>
    <w:pPr>
      <w:ind w:left="420" w:leftChars="200"/>
    </w:pPr>
    <w:rPr>
      <w:rFonts w:ascii="Times New Roman" w:hAnsi="Times New Roman"/>
      <w:szCs w:val="24"/>
    </w:rPr>
  </w:style>
  <w:style w:type="paragraph" w:styleId="39">
    <w:name w:val="toc 9"/>
    <w:basedOn w:val="1"/>
    <w:next w:val="1"/>
    <w:unhideWhenUsed/>
    <w:qFormat/>
    <w:uiPriority w:val="39"/>
    <w:pPr>
      <w:ind w:left="3360" w:leftChars="1600"/>
    </w:pPr>
    <w:rPr>
      <w:rFonts w:ascii="宋体"/>
      <w:kern w:val="0"/>
      <w:sz w:val="24"/>
      <w:szCs w:val="20"/>
    </w:rPr>
  </w:style>
  <w:style w:type="paragraph" w:styleId="40">
    <w:name w:val="Body Text 2"/>
    <w:basedOn w:val="1"/>
    <w:link w:val="96"/>
    <w:qFormat/>
    <w:uiPriority w:val="99"/>
    <w:rPr>
      <w:rFonts w:ascii="宋体" w:hAnsi="Times New Roman"/>
      <w:sz w:val="24"/>
      <w:szCs w:val="24"/>
    </w:rPr>
  </w:style>
  <w:style w:type="paragraph" w:styleId="41">
    <w:name w:val="HTML Preformatted"/>
    <w:basedOn w:val="1"/>
    <w:link w:val="9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qFormat/>
    <w:uiPriority w:val="99"/>
    <w:pPr>
      <w:spacing w:line="220" w:lineRule="exact"/>
      <w:jc w:val="center"/>
    </w:pPr>
    <w:rPr>
      <w:rFonts w:ascii="仿宋_GB2312" w:hAnsi="Times New Roman" w:eastAsia="仿宋_GB2312"/>
      <w:szCs w:val="21"/>
    </w:rPr>
  </w:style>
  <w:style w:type="paragraph" w:styleId="44">
    <w:name w:val="Title"/>
    <w:basedOn w:val="1"/>
    <w:link w:val="98"/>
    <w:qFormat/>
    <w:uiPriority w:val="0"/>
    <w:pPr>
      <w:adjustRightInd w:val="0"/>
      <w:spacing w:before="240" w:after="60" w:line="420" w:lineRule="atLeast"/>
      <w:jc w:val="center"/>
      <w:textAlignment w:val="baseline"/>
      <w:outlineLvl w:val="0"/>
    </w:pPr>
    <w:rPr>
      <w:rFonts w:ascii="Arial" w:hAnsi="Arial"/>
      <w:b/>
      <w:sz w:val="24"/>
      <w:szCs w:val="24"/>
    </w:rPr>
  </w:style>
  <w:style w:type="paragraph" w:styleId="45">
    <w:name w:val="annotation subject"/>
    <w:basedOn w:val="15"/>
    <w:next w:val="15"/>
    <w:link w:val="99"/>
    <w:qFormat/>
    <w:uiPriority w:val="99"/>
    <w:rPr>
      <w:rFonts w:ascii="Times New Roman" w:hAnsi="Times New Roman"/>
      <w:b/>
      <w:bCs/>
      <w:sz w:val="24"/>
      <w:szCs w:val="24"/>
    </w:rPr>
  </w:style>
  <w:style w:type="paragraph" w:styleId="46">
    <w:name w:val="Body Text First Indent"/>
    <w:basedOn w:val="17"/>
    <w:link w:val="100"/>
    <w:qFormat/>
    <w:uiPriority w:val="99"/>
    <w:pPr>
      <w:ind w:firstLine="420" w:firstLineChars="100"/>
    </w:pPr>
  </w:style>
  <w:style w:type="paragraph" w:styleId="47">
    <w:name w:val="Body Text First Indent 2"/>
    <w:basedOn w:val="18"/>
    <w:next w:val="1"/>
    <w:link w:val="101"/>
    <w:qFormat/>
    <w:uiPriority w:val="99"/>
    <w:pPr>
      <w:widowControl/>
      <w:spacing w:after="0"/>
      <w:ind w:left="0" w:leftChars="0" w:firstLine="420" w:firstLineChars="200"/>
      <w:jc w:val="left"/>
    </w:pPr>
    <w:rPr>
      <w:rFonts w:ascii="Times New Roman"/>
      <w:sz w:val="24"/>
      <w:szCs w:val="24"/>
    </w:rPr>
  </w:style>
  <w:style w:type="table" w:styleId="49">
    <w:name w:val="Table Grid"/>
    <w:basedOn w:val="48"/>
    <w:qFormat/>
    <w:uiPriority w:val="3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cs="Times New Roman"/>
      <w:b/>
    </w:rPr>
  </w:style>
  <w:style w:type="character" w:styleId="52">
    <w:name w:val="page number"/>
    <w:qFormat/>
    <w:uiPriority w:val="99"/>
    <w:rPr>
      <w:rFonts w:cs="Times New Roman"/>
    </w:rPr>
  </w:style>
  <w:style w:type="character" w:styleId="53">
    <w:name w:val="FollowedHyperlink"/>
    <w:uiPriority w:val="99"/>
    <w:rPr>
      <w:rFonts w:cs="Times New Roman"/>
      <w:color w:val="800080"/>
      <w:u w:val="none"/>
    </w:rPr>
  </w:style>
  <w:style w:type="character" w:styleId="54">
    <w:name w:val="Emphasis"/>
    <w:qFormat/>
    <w:uiPriority w:val="20"/>
    <w:rPr>
      <w:rFonts w:cs="Times New Roman"/>
      <w:i/>
    </w:rPr>
  </w:style>
  <w:style w:type="character" w:styleId="55">
    <w:name w:val="HTML Definition"/>
    <w:uiPriority w:val="99"/>
    <w:rPr>
      <w:rFonts w:cs="Times New Roman"/>
    </w:rPr>
  </w:style>
  <w:style w:type="character" w:styleId="56">
    <w:name w:val="HTML Typewriter"/>
    <w:uiPriority w:val="99"/>
    <w:rPr>
      <w:rFonts w:ascii="monospace" w:hAnsi="monospace" w:cs="Times New Roman"/>
      <w:sz w:val="20"/>
    </w:rPr>
  </w:style>
  <w:style w:type="character" w:styleId="57">
    <w:name w:val="HTML Acronym"/>
    <w:uiPriority w:val="99"/>
    <w:rPr>
      <w:rFonts w:cs="Times New Roman"/>
    </w:rPr>
  </w:style>
  <w:style w:type="character" w:styleId="58">
    <w:name w:val="HTML Variable"/>
    <w:uiPriority w:val="99"/>
    <w:rPr>
      <w:rFonts w:cs="Times New Roman"/>
    </w:rPr>
  </w:style>
  <w:style w:type="character" w:styleId="59">
    <w:name w:val="Hyperlink"/>
    <w:uiPriority w:val="99"/>
    <w:rPr>
      <w:rFonts w:cs="Times New Roman"/>
      <w:color w:val="0000FF"/>
      <w:u w:val="none"/>
    </w:rPr>
  </w:style>
  <w:style w:type="character" w:styleId="60">
    <w:name w:val="HTML Code"/>
    <w:qFormat/>
    <w:uiPriority w:val="99"/>
    <w:rPr>
      <w:rFonts w:ascii="monospace" w:hAnsi="monospace" w:cs="Times New Roman"/>
      <w:sz w:val="20"/>
    </w:rPr>
  </w:style>
  <w:style w:type="character" w:styleId="61">
    <w:name w:val="annotation reference"/>
    <w:uiPriority w:val="99"/>
    <w:rPr>
      <w:rFonts w:cs="Times New Roman"/>
      <w:sz w:val="21"/>
    </w:rPr>
  </w:style>
  <w:style w:type="character" w:styleId="62">
    <w:name w:val="HTML Cite"/>
    <w:uiPriority w:val="99"/>
    <w:rPr>
      <w:rFonts w:cs="Times New Roman"/>
      <w:bdr w:val="single" w:color="999999" w:sz="6" w:space="0"/>
      <w:shd w:val="clear" w:color="auto" w:fill="FFFFFF"/>
    </w:rPr>
  </w:style>
  <w:style w:type="character" w:styleId="63">
    <w:name w:val="footnote reference"/>
    <w:uiPriority w:val="99"/>
    <w:rPr>
      <w:rFonts w:cs="Times New Roman"/>
      <w:vertAlign w:val="superscript"/>
    </w:rPr>
  </w:style>
  <w:style w:type="character" w:styleId="64">
    <w:name w:val="HTML Keyboard"/>
    <w:uiPriority w:val="99"/>
    <w:rPr>
      <w:rFonts w:ascii="monospace" w:hAnsi="monospace" w:cs="Times New Roman"/>
      <w:sz w:val="20"/>
    </w:rPr>
  </w:style>
  <w:style w:type="character" w:styleId="65">
    <w:name w:val="HTML Sample"/>
    <w:uiPriority w:val="99"/>
    <w:rPr>
      <w:rFonts w:ascii="monospace" w:hAnsi="monospace" w:cs="Times New Roman"/>
    </w:rPr>
  </w:style>
  <w:style w:type="character" w:customStyle="1" w:styleId="66">
    <w:name w:val="标题 1 字符"/>
    <w:link w:val="2"/>
    <w:qFormat/>
    <w:uiPriority w:val="9"/>
    <w:rPr>
      <w:rFonts w:ascii="黑体" w:hAnsi="Times New Roman" w:eastAsia="黑体"/>
      <w:kern w:val="2"/>
      <w:sz w:val="30"/>
    </w:rPr>
  </w:style>
  <w:style w:type="character" w:customStyle="1" w:styleId="67">
    <w:name w:val="标题 2 字符"/>
    <w:link w:val="3"/>
    <w:qFormat/>
    <w:uiPriority w:val="9"/>
    <w:rPr>
      <w:rFonts w:ascii="黑体" w:hAnsi="Times New Roman" w:eastAsia="黑体"/>
      <w:color w:val="000000"/>
      <w:kern w:val="2"/>
      <w:sz w:val="28"/>
      <w:szCs w:val="24"/>
    </w:rPr>
  </w:style>
  <w:style w:type="character" w:customStyle="1" w:styleId="68">
    <w:name w:val="标题 3 字符"/>
    <w:link w:val="5"/>
    <w:qFormat/>
    <w:uiPriority w:val="9"/>
    <w:rPr>
      <w:rFonts w:ascii="黑体" w:hAnsi="Times New Roman" w:eastAsia="黑体"/>
      <w:color w:val="000000"/>
      <w:kern w:val="2"/>
      <w:sz w:val="32"/>
      <w:szCs w:val="24"/>
    </w:rPr>
  </w:style>
  <w:style w:type="character" w:customStyle="1" w:styleId="69">
    <w:name w:val="标题 4 字符"/>
    <w:link w:val="6"/>
    <w:qFormat/>
    <w:uiPriority w:val="9"/>
    <w:rPr>
      <w:rFonts w:ascii="方正姚体" w:hAnsi="Times New Roman" w:eastAsia="方正姚体" w:cs="Times New Roman"/>
      <w:sz w:val="36"/>
      <w:szCs w:val="32"/>
    </w:rPr>
  </w:style>
  <w:style w:type="character" w:customStyle="1" w:styleId="70">
    <w:name w:val="标题 5 字符"/>
    <w:link w:val="7"/>
    <w:qFormat/>
    <w:uiPriority w:val="9"/>
    <w:rPr>
      <w:rFonts w:ascii="Times New Roman" w:hAnsi="Times New Roman" w:eastAsia="宋体" w:cs="Times New Roman"/>
      <w:b/>
      <w:bCs/>
      <w:sz w:val="28"/>
      <w:szCs w:val="28"/>
    </w:rPr>
  </w:style>
  <w:style w:type="character" w:customStyle="1" w:styleId="71">
    <w:name w:val="标题 6 字符"/>
    <w:link w:val="8"/>
    <w:qFormat/>
    <w:uiPriority w:val="9"/>
    <w:rPr>
      <w:rFonts w:ascii="Arial" w:hAnsi="Arial" w:eastAsia="黑体" w:cs="Times New Roman"/>
      <w:b/>
      <w:bCs/>
      <w:sz w:val="24"/>
      <w:szCs w:val="24"/>
    </w:rPr>
  </w:style>
  <w:style w:type="character" w:customStyle="1" w:styleId="72">
    <w:name w:val="标题 7 字符"/>
    <w:link w:val="9"/>
    <w:qFormat/>
    <w:uiPriority w:val="9"/>
    <w:rPr>
      <w:rFonts w:ascii="Times New Roman" w:hAnsi="Times New Roman" w:eastAsia="宋体" w:cs="Times New Roman"/>
      <w:b/>
      <w:bCs/>
      <w:sz w:val="24"/>
      <w:szCs w:val="24"/>
    </w:rPr>
  </w:style>
  <w:style w:type="character" w:customStyle="1" w:styleId="73">
    <w:name w:val="标题 8 字符"/>
    <w:link w:val="10"/>
    <w:qFormat/>
    <w:uiPriority w:val="9"/>
    <w:rPr>
      <w:rFonts w:ascii="Arial" w:hAnsi="Arial" w:eastAsia="黑体" w:cs="Times New Roman"/>
      <w:sz w:val="24"/>
      <w:szCs w:val="24"/>
    </w:rPr>
  </w:style>
  <w:style w:type="character" w:customStyle="1" w:styleId="74">
    <w:name w:val="标题 9 字符"/>
    <w:link w:val="11"/>
    <w:qFormat/>
    <w:uiPriority w:val="9"/>
    <w:rPr>
      <w:rFonts w:ascii="Arial" w:hAnsi="Arial" w:eastAsia="黑体" w:cs="Times New Roman"/>
      <w:szCs w:val="21"/>
    </w:rPr>
  </w:style>
  <w:style w:type="character" w:customStyle="1" w:styleId="75">
    <w:name w:val="正文缩进 字符"/>
    <w:link w:val="4"/>
    <w:qFormat/>
    <w:locked/>
    <w:uiPriority w:val="0"/>
    <w:rPr>
      <w:rFonts w:ascii="Times New Roman" w:hAnsi="Times New Roman" w:eastAsia="宋体" w:cs="Times New Roman"/>
    </w:rPr>
  </w:style>
  <w:style w:type="character" w:customStyle="1" w:styleId="76">
    <w:name w:val="题注 字符"/>
    <w:link w:val="13"/>
    <w:qFormat/>
    <w:locked/>
    <w:uiPriority w:val="0"/>
    <w:rPr>
      <w:rFonts w:ascii="Arial" w:hAnsi="Arial" w:eastAsia="黑体" w:cs="Times New Roman"/>
    </w:rPr>
  </w:style>
  <w:style w:type="character" w:customStyle="1" w:styleId="77">
    <w:name w:val="文档结构图 字符"/>
    <w:link w:val="14"/>
    <w:uiPriority w:val="99"/>
    <w:rPr>
      <w:rFonts w:ascii="Times New Roman" w:hAnsi="Times New Roman" w:eastAsia="宋体" w:cs="Times New Roman"/>
      <w:sz w:val="24"/>
      <w:szCs w:val="24"/>
      <w:shd w:val="clear" w:color="auto" w:fill="000080"/>
    </w:rPr>
  </w:style>
  <w:style w:type="character" w:customStyle="1" w:styleId="78">
    <w:name w:val="批注文字 字符"/>
    <w:uiPriority w:val="99"/>
    <w:rPr>
      <w:rFonts w:ascii="Calibri" w:hAnsi="Calibri" w:eastAsia="宋体" w:cs="Times New Roman"/>
    </w:rPr>
  </w:style>
  <w:style w:type="character" w:customStyle="1" w:styleId="79">
    <w:name w:val="批注文字 字符1"/>
    <w:link w:val="15"/>
    <w:uiPriority w:val="99"/>
    <w:rPr>
      <w:rFonts w:ascii="Calibri" w:hAnsi="Calibri" w:eastAsia="宋体" w:cs="Times New Roman"/>
    </w:rPr>
  </w:style>
  <w:style w:type="character" w:customStyle="1" w:styleId="80">
    <w:name w:val="正文文本 3 字符"/>
    <w:link w:val="16"/>
    <w:uiPriority w:val="99"/>
    <w:rPr>
      <w:rFonts w:ascii="宋体" w:hAnsi="Times New Roman" w:eastAsia="宋体" w:cs="Times New Roman"/>
      <w:color w:val="000000"/>
      <w:sz w:val="24"/>
      <w:szCs w:val="24"/>
    </w:rPr>
  </w:style>
  <w:style w:type="character" w:customStyle="1" w:styleId="81">
    <w:name w:val="正文文本 字符"/>
    <w:uiPriority w:val="99"/>
    <w:rPr>
      <w:rFonts w:ascii="Calibri" w:hAnsi="Calibri" w:eastAsia="宋体" w:cs="Times New Roman"/>
    </w:rPr>
  </w:style>
  <w:style w:type="character" w:customStyle="1" w:styleId="82">
    <w:name w:val="正文文本 字符1"/>
    <w:link w:val="17"/>
    <w:uiPriority w:val="99"/>
    <w:rPr>
      <w:rFonts w:ascii="Calibri" w:hAnsi="Calibri" w:eastAsia="宋体" w:cs="Times New Roman"/>
    </w:rPr>
  </w:style>
  <w:style w:type="character" w:customStyle="1" w:styleId="83">
    <w:name w:val="正文文本缩进 字符"/>
    <w:uiPriority w:val="99"/>
    <w:rPr>
      <w:rFonts w:ascii="Calibri" w:hAnsi="Calibri" w:eastAsia="宋体" w:cs="Times New Roman"/>
    </w:rPr>
  </w:style>
  <w:style w:type="character" w:customStyle="1" w:styleId="84">
    <w:name w:val="正文文本缩进 字符1"/>
    <w:link w:val="18"/>
    <w:uiPriority w:val="99"/>
    <w:rPr>
      <w:rFonts w:ascii="Calibri" w:hAnsi="Calibri" w:eastAsia="宋体" w:cs="Times New Roman"/>
    </w:rPr>
  </w:style>
  <w:style w:type="character" w:customStyle="1" w:styleId="85">
    <w:name w:val="HTML 地址 字符"/>
    <w:link w:val="20"/>
    <w:uiPriority w:val="99"/>
    <w:rPr>
      <w:rFonts w:ascii="宋体" w:hAnsi="宋体" w:eastAsia="宋体" w:cs="宋体"/>
      <w:i/>
      <w:iCs/>
      <w:sz w:val="24"/>
      <w:szCs w:val="24"/>
    </w:rPr>
  </w:style>
  <w:style w:type="character" w:customStyle="1" w:styleId="86">
    <w:name w:val="纯文本 字符"/>
    <w:link w:val="23"/>
    <w:uiPriority w:val="99"/>
    <w:rPr>
      <w:rFonts w:ascii="宋体" w:hAnsi="Courier New" w:eastAsia="宋体" w:cs="黑体"/>
      <w:szCs w:val="21"/>
    </w:rPr>
  </w:style>
  <w:style w:type="character" w:customStyle="1" w:styleId="87">
    <w:name w:val="日期 字符"/>
    <w:link w:val="25"/>
    <w:qFormat/>
    <w:uiPriority w:val="99"/>
    <w:rPr>
      <w:rFonts w:ascii="Times New Roman" w:hAnsi="Times New Roman" w:eastAsia="宋体" w:cs="Times New Roman"/>
    </w:rPr>
  </w:style>
  <w:style w:type="character" w:customStyle="1" w:styleId="88">
    <w:name w:val="正文文本缩进 2 字符"/>
    <w:link w:val="26"/>
    <w:uiPriority w:val="99"/>
    <w:rPr>
      <w:rFonts w:ascii="宋体" w:hAnsi="宋体" w:eastAsia="宋体" w:cs="Times New Roman"/>
      <w:szCs w:val="21"/>
    </w:rPr>
  </w:style>
  <w:style w:type="character" w:customStyle="1" w:styleId="89">
    <w:name w:val="尾注文本 字符"/>
    <w:link w:val="27"/>
    <w:uiPriority w:val="99"/>
    <w:rPr>
      <w:rFonts w:ascii="Times New Roman" w:hAnsi="Times New Roman" w:eastAsia="宋体" w:cs="Times New Roman"/>
      <w:sz w:val="24"/>
      <w:szCs w:val="24"/>
    </w:rPr>
  </w:style>
  <w:style w:type="character" w:customStyle="1" w:styleId="90">
    <w:name w:val="批注框文本 字符"/>
    <w:link w:val="28"/>
    <w:uiPriority w:val="99"/>
    <w:rPr>
      <w:rFonts w:ascii="Times New Roman" w:hAnsi="Times New Roman" w:eastAsia="宋体" w:cs="Times New Roman"/>
      <w:sz w:val="18"/>
      <w:szCs w:val="18"/>
    </w:rPr>
  </w:style>
  <w:style w:type="character" w:customStyle="1" w:styleId="91">
    <w:name w:val="页脚 字符"/>
    <w:link w:val="29"/>
    <w:qFormat/>
    <w:uiPriority w:val="99"/>
    <w:rPr>
      <w:rFonts w:ascii="Calibri" w:hAnsi="Calibri" w:eastAsia="宋体" w:cs="Times New Roman"/>
      <w:sz w:val="18"/>
      <w:szCs w:val="18"/>
    </w:rPr>
  </w:style>
  <w:style w:type="character" w:customStyle="1" w:styleId="92">
    <w:name w:val="页眉 字符"/>
    <w:link w:val="30"/>
    <w:uiPriority w:val="99"/>
    <w:rPr>
      <w:rFonts w:ascii="Calibri" w:hAnsi="Calibri" w:eastAsia="宋体" w:cs="Times New Roman"/>
      <w:sz w:val="18"/>
      <w:szCs w:val="18"/>
    </w:rPr>
  </w:style>
  <w:style w:type="character" w:customStyle="1" w:styleId="93">
    <w:name w:val="副标题 字符"/>
    <w:link w:val="33"/>
    <w:uiPriority w:val="11"/>
    <w:rPr>
      <w:rFonts w:ascii="Cambria" w:hAnsi="Cambria" w:eastAsia="宋体" w:cs="Times New Roman"/>
      <w:b/>
      <w:bCs/>
      <w:kern w:val="28"/>
      <w:sz w:val="32"/>
      <w:szCs w:val="32"/>
    </w:rPr>
  </w:style>
  <w:style w:type="character" w:customStyle="1" w:styleId="94">
    <w:name w:val="脚注文本 字符"/>
    <w:link w:val="35"/>
    <w:uiPriority w:val="99"/>
    <w:rPr>
      <w:rFonts w:ascii="Times New Roman" w:hAnsi="Times New Roman" w:eastAsia="宋体" w:cs="Times New Roman"/>
      <w:sz w:val="24"/>
      <w:szCs w:val="24"/>
    </w:rPr>
  </w:style>
  <w:style w:type="character" w:customStyle="1" w:styleId="95">
    <w:name w:val="正文文本缩进 3 字符"/>
    <w:link w:val="37"/>
    <w:uiPriority w:val="99"/>
    <w:rPr>
      <w:rFonts w:ascii="宋体" w:hAnsi="宋体" w:eastAsia="宋体" w:cs="Times New Roman"/>
      <w:szCs w:val="21"/>
    </w:rPr>
  </w:style>
  <w:style w:type="character" w:customStyle="1" w:styleId="96">
    <w:name w:val="正文文本 2 字符"/>
    <w:link w:val="40"/>
    <w:uiPriority w:val="99"/>
    <w:rPr>
      <w:rFonts w:ascii="宋体" w:hAnsi="Times New Roman" w:eastAsia="宋体" w:cs="Times New Roman"/>
      <w:sz w:val="24"/>
      <w:szCs w:val="24"/>
    </w:rPr>
  </w:style>
  <w:style w:type="character" w:customStyle="1" w:styleId="97">
    <w:name w:val="HTML 预设格式 字符"/>
    <w:link w:val="41"/>
    <w:uiPriority w:val="99"/>
    <w:rPr>
      <w:rFonts w:ascii="黑体" w:hAnsi="Courier New" w:eastAsia="黑体" w:cs="Courier New"/>
    </w:rPr>
  </w:style>
  <w:style w:type="character" w:customStyle="1" w:styleId="98">
    <w:name w:val="标题 字符"/>
    <w:link w:val="44"/>
    <w:qFormat/>
    <w:uiPriority w:val="10"/>
    <w:rPr>
      <w:rFonts w:ascii="Arial" w:hAnsi="Arial" w:eastAsia="宋体" w:cs="Times New Roman"/>
      <w:b/>
      <w:sz w:val="24"/>
      <w:szCs w:val="24"/>
    </w:rPr>
  </w:style>
  <w:style w:type="character" w:customStyle="1" w:styleId="99">
    <w:name w:val="批注主题 字符"/>
    <w:link w:val="45"/>
    <w:qFormat/>
    <w:uiPriority w:val="99"/>
    <w:rPr>
      <w:rFonts w:ascii="Times New Roman" w:hAnsi="Times New Roman" w:eastAsia="宋体" w:cs="Times New Roman"/>
      <w:b/>
      <w:bCs/>
      <w:sz w:val="24"/>
      <w:szCs w:val="24"/>
    </w:rPr>
  </w:style>
  <w:style w:type="character" w:customStyle="1" w:styleId="100">
    <w:name w:val="正文文本首行缩进 字符"/>
    <w:basedOn w:val="81"/>
    <w:link w:val="46"/>
    <w:qFormat/>
    <w:uiPriority w:val="99"/>
    <w:rPr>
      <w:rFonts w:ascii="Calibri" w:hAnsi="Calibri" w:eastAsia="宋体" w:cs="Times New Roman"/>
    </w:rPr>
  </w:style>
  <w:style w:type="character" w:customStyle="1" w:styleId="101">
    <w:name w:val="正文文本首行缩进 2 字符"/>
    <w:link w:val="47"/>
    <w:qFormat/>
    <w:uiPriority w:val="99"/>
    <w:rPr>
      <w:rFonts w:ascii="Times New Roman" w:hAnsi="Calibri" w:eastAsia="宋体" w:cs="Times New Roman"/>
      <w:sz w:val="24"/>
      <w:szCs w:val="24"/>
    </w:rPr>
  </w:style>
  <w:style w:type="character" w:customStyle="1" w:styleId="102">
    <w:name w:val="样式 正文缩进 + 首行缩进:  2 字符 段前: 0.5 行 段后: 0.5 行 Char Char"/>
    <w:link w:val="103"/>
    <w:locked/>
    <w:uiPriority w:val="0"/>
    <w:rPr>
      <w:sz w:val="24"/>
    </w:rPr>
  </w:style>
  <w:style w:type="paragraph" w:customStyle="1" w:styleId="103">
    <w:name w:val="样式 正文缩进 + 首行缩进:  2 字符 段前: 0.5 行 段后: 0.5 行"/>
    <w:basedOn w:val="4"/>
    <w:link w:val="102"/>
    <w:uiPriority w:val="0"/>
    <w:pPr>
      <w:spacing w:beforeLines="50" w:afterLines="50" w:line="360" w:lineRule="auto"/>
      <w:ind w:firstLine="480" w:firstLineChars="200"/>
    </w:pPr>
    <w:rPr>
      <w:rFonts w:ascii="等线" w:hAnsi="等线" w:eastAsia="等线"/>
      <w:sz w:val="24"/>
    </w:rPr>
  </w:style>
  <w:style w:type="character" w:customStyle="1" w:styleId="104">
    <w:name w:val="indent"/>
    <w:uiPriority w:val="0"/>
  </w:style>
  <w:style w:type="character" w:customStyle="1" w:styleId="105">
    <w:name w:val="font21"/>
    <w:qFormat/>
    <w:uiPriority w:val="0"/>
    <w:rPr>
      <w:rFonts w:ascii="Arial" w:hAnsi="Arial"/>
      <w:color w:val="000000"/>
      <w:sz w:val="24"/>
      <w:u w:val="none"/>
    </w:rPr>
  </w:style>
  <w:style w:type="character" w:customStyle="1" w:styleId="106">
    <w:name w:val="正文文本 2 Char1"/>
    <w:semiHidden/>
    <w:uiPriority w:val="99"/>
    <w:rPr>
      <w:kern w:val="2"/>
      <w:sz w:val="21"/>
    </w:rPr>
  </w:style>
  <w:style w:type="character" w:customStyle="1" w:styleId="107">
    <w:name w:val="脚注文本 字符1"/>
    <w:semiHidden/>
    <w:uiPriority w:val="99"/>
    <w:rPr>
      <w:sz w:val="18"/>
      <w:szCs w:val="18"/>
    </w:rPr>
  </w:style>
  <w:style w:type="character" w:customStyle="1" w:styleId="108">
    <w:name w:val="hour_pm"/>
    <w:uiPriority w:val="0"/>
  </w:style>
  <w:style w:type="character" w:customStyle="1" w:styleId="109">
    <w:name w:val="hui3"/>
    <w:uiPriority w:val="0"/>
    <w:rPr>
      <w:color w:val="333333"/>
    </w:rPr>
  </w:style>
  <w:style w:type="character" w:customStyle="1" w:styleId="110">
    <w:name w:val="emtidy-4"/>
    <w:qFormat/>
    <w:uiPriority w:val="0"/>
  </w:style>
  <w:style w:type="character" w:customStyle="1" w:styleId="111">
    <w:name w:val="old"/>
    <w:qFormat/>
    <w:uiPriority w:val="0"/>
    <w:rPr>
      <w:color w:val="999999"/>
    </w:rPr>
  </w:style>
  <w:style w:type="character" w:customStyle="1" w:styleId="112">
    <w:name w:val="style31"/>
    <w:uiPriority w:val="0"/>
    <w:rPr>
      <w:sz w:val="21"/>
    </w:rPr>
  </w:style>
  <w:style w:type="character" w:customStyle="1" w:styleId="113">
    <w:name w:val="glyphicon4"/>
    <w:uiPriority w:val="0"/>
  </w:style>
  <w:style w:type="character" w:customStyle="1" w:styleId="114">
    <w:name w:val="emtidy-5"/>
    <w:uiPriority w:val="0"/>
  </w:style>
  <w:style w:type="character" w:customStyle="1" w:styleId="115">
    <w:name w:val="正文文本缩进 3 字符1"/>
    <w:semiHidden/>
    <w:uiPriority w:val="99"/>
    <w:rPr>
      <w:sz w:val="16"/>
      <w:szCs w:val="16"/>
    </w:rPr>
  </w:style>
  <w:style w:type="character" w:customStyle="1" w:styleId="116">
    <w:name w:val="副标题 Char1"/>
    <w:qFormat/>
    <w:uiPriority w:val="11"/>
    <w:rPr>
      <w:rFonts w:ascii="Cambria" w:hAnsi="Cambria"/>
      <w:b/>
      <w:kern w:val="28"/>
      <w:sz w:val="32"/>
    </w:rPr>
  </w:style>
  <w:style w:type="character" w:customStyle="1" w:styleId="117">
    <w:name w:val="ca-01"/>
    <w:uiPriority w:val="0"/>
    <w:rPr>
      <w:rFonts w:ascii="宋体" w:hAnsi="宋体" w:eastAsia="宋体"/>
      <w:sz w:val="28"/>
    </w:rPr>
  </w:style>
  <w:style w:type="character" w:customStyle="1" w:styleId="118">
    <w:name w:val="副标题 字符1"/>
    <w:uiPriority w:val="11"/>
    <w:rPr>
      <w:b/>
      <w:bCs/>
      <w:kern w:val="28"/>
      <w:sz w:val="32"/>
      <w:szCs w:val="32"/>
    </w:rPr>
  </w:style>
  <w:style w:type="character" w:customStyle="1" w:styleId="119">
    <w:name w:val="16"/>
    <w:qFormat/>
    <w:uiPriority w:val="0"/>
    <w:rPr>
      <w:rFonts w:ascii="宋体" w:hAnsi="宋体" w:eastAsia="宋体"/>
      <w:color w:val="000000"/>
      <w:sz w:val="24"/>
    </w:rPr>
  </w:style>
  <w:style w:type="character" w:customStyle="1" w:styleId="120">
    <w:name w:val="emtidy-6"/>
    <w:uiPriority w:val="0"/>
  </w:style>
  <w:style w:type="character" w:customStyle="1" w:styleId="121">
    <w:name w:val="纯文本 字符1"/>
    <w:semiHidden/>
    <w:uiPriority w:val="99"/>
    <w:rPr>
      <w:rFonts w:ascii="等线" w:hAnsi="Courier New" w:cs="Courier New"/>
    </w:rPr>
  </w:style>
  <w:style w:type="character" w:customStyle="1" w:styleId="122">
    <w:name w:val="无间隔 字符"/>
    <w:link w:val="123"/>
    <w:locked/>
    <w:uiPriority w:val="1"/>
    <w:rPr>
      <w:rFonts w:ascii="Times New Roman" w:hAnsi="Times New Roman"/>
      <w:sz w:val="24"/>
    </w:rPr>
  </w:style>
  <w:style w:type="paragraph" w:styleId="123">
    <w:name w:val="No Spacing"/>
    <w:link w:val="122"/>
    <w:qFormat/>
    <w:uiPriority w:val="1"/>
    <w:pPr>
      <w:widowControl w:val="0"/>
      <w:jc w:val="both"/>
    </w:pPr>
    <w:rPr>
      <w:rFonts w:ascii="Times New Roman" w:hAnsi="Times New Roman" w:eastAsia="等线" w:cs="Times New Roman"/>
      <w:kern w:val="2"/>
      <w:sz w:val="24"/>
      <w:szCs w:val="22"/>
      <w:lang w:val="en-US" w:eastAsia="zh-CN" w:bidi="ar-SA"/>
    </w:rPr>
  </w:style>
  <w:style w:type="character" w:customStyle="1" w:styleId="124">
    <w:name w:val="正文文本 2 字符1"/>
    <w:semiHidden/>
    <w:uiPriority w:val="99"/>
  </w:style>
  <w:style w:type="character" w:customStyle="1" w:styleId="125">
    <w:name w:val="Char Char7"/>
    <w:uiPriority w:val="0"/>
    <w:rPr>
      <w:rFonts w:ascii="宋体" w:hAnsi="Courier New" w:eastAsia="宋体"/>
      <w:kern w:val="2"/>
      <w:sz w:val="21"/>
      <w:lang w:val="en-US" w:eastAsia="zh-CN"/>
    </w:rPr>
  </w:style>
  <w:style w:type="character" w:customStyle="1" w:styleId="126">
    <w:name w:val="文档结构图 字符1"/>
    <w:semiHidden/>
    <w:uiPriority w:val="99"/>
    <w:rPr>
      <w:rFonts w:ascii="Microsoft YaHei UI" w:eastAsia="Microsoft YaHei UI"/>
      <w:sz w:val="18"/>
      <w:szCs w:val="18"/>
    </w:rPr>
  </w:style>
  <w:style w:type="character" w:customStyle="1" w:styleId="127">
    <w:name w:val="hour_am"/>
    <w:uiPriority w:val="0"/>
  </w:style>
  <w:style w:type="character" w:customStyle="1" w:styleId="128">
    <w:name w:val="批注主题 字符1"/>
    <w:semiHidden/>
    <w:uiPriority w:val="99"/>
    <w:rPr>
      <w:b/>
      <w:bCs/>
    </w:rPr>
  </w:style>
  <w:style w:type="character" w:customStyle="1" w:styleId="129">
    <w:name w:val="尾注文本 字符1"/>
    <w:semiHidden/>
    <w:uiPriority w:val="99"/>
  </w:style>
  <w:style w:type="character" w:customStyle="1" w:styleId="130">
    <w:name w:val="NormalCharacter"/>
    <w:qFormat/>
    <w:uiPriority w:val="0"/>
  </w:style>
  <w:style w:type="character" w:customStyle="1" w:styleId="131">
    <w:name w:val="正文文本缩进 2 字符1"/>
    <w:semiHidden/>
    <w:uiPriority w:val="99"/>
  </w:style>
  <w:style w:type="character" w:customStyle="1" w:styleId="132">
    <w:name w:val="para1"/>
    <w:uiPriority w:val="0"/>
    <w:rPr>
      <w:rFonts w:ascii="Arial" w:hAnsi="Arial"/>
      <w:sz w:val="18"/>
    </w:rPr>
  </w:style>
  <w:style w:type="character" w:customStyle="1" w:styleId="133">
    <w:name w:val="c1"/>
    <w:uiPriority w:val="0"/>
    <w:rPr>
      <w:sz w:val="28"/>
    </w:rPr>
  </w:style>
  <w:style w:type="character" w:customStyle="1" w:styleId="134">
    <w:name w:val="批注框文本 字符1"/>
    <w:semiHidden/>
    <w:uiPriority w:val="99"/>
    <w:rPr>
      <w:sz w:val="18"/>
      <w:szCs w:val="18"/>
    </w:rPr>
  </w:style>
  <w:style w:type="character" w:customStyle="1" w:styleId="135">
    <w:name w:val="HTML 地址 字符1"/>
    <w:semiHidden/>
    <w:uiPriority w:val="99"/>
    <w:rPr>
      <w:i/>
      <w:iCs/>
    </w:rPr>
  </w:style>
  <w:style w:type="character" w:customStyle="1" w:styleId="136">
    <w:name w:val="base"/>
    <w:qFormat/>
    <w:uiPriority w:val="0"/>
  </w:style>
  <w:style w:type="character" w:customStyle="1" w:styleId="137">
    <w:name w:val="emtidy-3"/>
    <w:uiPriority w:val="0"/>
  </w:style>
  <w:style w:type="character" w:customStyle="1" w:styleId="138">
    <w:name w:val="introduction1"/>
    <w:qFormat/>
    <w:uiPriority w:val="0"/>
  </w:style>
  <w:style w:type="character" w:customStyle="1" w:styleId="139">
    <w:name w:val="正文文本 3 Char1"/>
    <w:semiHidden/>
    <w:uiPriority w:val="99"/>
    <w:rPr>
      <w:kern w:val="2"/>
      <w:sz w:val="16"/>
    </w:rPr>
  </w:style>
  <w:style w:type="character" w:customStyle="1" w:styleId="140">
    <w:name w:val="列表段落 字符"/>
    <w:link w:val="141"/>
    <w:locked/>
    <w:uiPriority w:val="34"/>
    <w:rPr>
      <w:rFonts w:ascii="Times New Roman" w:hAnsi="Times New Roman"/>
    </w:rPr>
  </w:style>
  <w:style w:type="paragraph" w:styleId="141">
    <w:name w:val="List Paragraph"/>
    <w:basedOn w:val="1"/>
    <w:link w:val="140"/>
    <w:qFormat/>
    <w:uiPriority w:val="34"/>
    <w:pPr>
      <w:ind w:firstLine="420" w:firstLineChars="200"/>
    </w:pPr>
    <w:rPr>
      <w:rFonts w:ascii="Times New Roman" w:hAnsi="Times New Roman" w:eastAsia="等线"/>
    </w:rPr>
  </w:style>
  <w:style w:type="character" w:customStyle="1" w:styleId="142">
    <w:name w:val="font91"/>
    <w:qFormat/>
    <w:uiPriority w:val="0"/>
    <w:rPr>
      <w:rFonts w:ascii="仿宋" w:hAnsi="仿宋" w:eastAsia="仿宋"/>
      <w:color w:val="000000"/>
      <w:sz w:val="22"/>
      <w:u w:val="none"/>
    </w:rPr>
  </w:style>
  <w:style w:type="character" w:customStyle="1" w:styleId="143">
    <w:name w:val="tmpztreemove_arrow"/>
    <w:uiPriority w:val="0"/>
    <w:rPr>
      <w:shd w:val="clear" w:color="auto" w:fill="FFFFFF"/>
    </w:rPr>
  </w:style>
  <w:style w:type="character" w:customStyle="1" w:styleId="144">
    <w:name w:val="font01"/>
    <w:qFormat/>
    <w:uiPriority w:val="0"/>
    <w:rPr>
      <w:rFonts w:ascii="宋体" w:hAnsi="宋体" w:eastAsia="宋体"/>
      <w:color w:val="000000"/>
      <w:sz w:val="24"/>
      <w:u w:val="none"/>
    </w:rPr>
  </w:style>
  <w:style w:type="character" w:customStyle="1" w:styleId="145">
    <w:name w:val="emtidy-2"/>
    <w:uiPriority w:val="0"/>
  </w:style>
  <w:style w:type="character" w:customStyle="1" w:styleId="146">
    <w:name w:val="已访问的超链接1"/>
    <w:uiPriority w:val="0"/>
    <w:rPr>
      <w:color w:val="333333"/>
      <w:u w:val="single"/>
    </w:rPr>
  </w:style>
  <w:style w:type="character" w:customStyle="1" w:styleId="147">
    <w:name w:val="纯文本 Char"/>
    <w:uiPriority w:val="0"/>
    <w:rPr>
      <w:rFonts w:ascii="宋体" w:hAnsi="Courier New"/>
      <w:kern w:val="2"/>
      <w:sz w:val="21"/>
    </w:rPr>
  </w:style>
  <w:style w:type="character" w:customStyle="1" w:styleId="148">
    <w:name w:val="正文文本首行缩进 字符1"/>
    <w:semiHidden/>
    <w:uiPriority w:val="99"/>
  </w:style>
  <w:style w:type="character" w:customStyle="1" w:styleId="149">
    <w:name w:val="hover3"/>
    <w:uiPriority w:val="0"/>
    <w:rPr>
      <w:shd w:val="clear" w:color="auto" w:fill="EEEEEE"/>
    </w:rPr>
  </w:style>
  <w:style w:type="character" w:customStyle="1" w:styleId="150">
    <w:name w:val="标题 字符1"/>
    <w:uiPriority w:val="10"/>
    <w:rPr>
      <w:rFonts w:ascii="等线 Light" w:hAnsi="等线 Light" w:eastAsia="等线 Light" w:cs="Times New Roman"/>
      <w:b/>
      <w:bCs/>
      <w:sz w:val="32"/>
      <w:szCs w:val="32"/>
    </w:rPr>
  </w:style>
  <w:style w:type="character" w:customStyle="1" w:styleId="151">
    <w:name w:val="正文文本 3 字符1"/>
    <w:semiHidden/>
    <w:uiPriority w:val="99"/>
    <w:rPr>
      <w:sz w:val="16"/>
      <w:szCs w:val="16"/>
    </w:rPr>
  </w:style>
  <w:style w:type="character" w:customStyle="1" w:styleId="152">
    <w:name w:val="font41"/>
    <w:qFormat/>
    <w:uiPriority w:val="0"/>
    <w:rPr>
      <w:rFonts w:ascii="宋体" w:hAnsi="宋体" w:eastAsia="宋体"/>
      <w:color w:val="000000"/>
      <w:sz w:val="18"/>
      <w:u w:val="none"/>
    </w:rPr>
  </w:style>
  <w:style w:type="character" w:customStyle="1" w:styleId="153">
    <w:name w:val="正文文本首行缩进 2 字符1"/>
    <w:semiHidden/>
    <w:uiPriority w:val="99"/>
  </w:style>
  <w:style w:type="character" w:customStyle="1" w:styleId="154">
    <w:name w:val="HTML 预设格式 字符1"/>
    <w:semiHidden/>
    <w:uiPriority w:val="99"/>
    <w:rPr>
      <w:rFonts w:ascii="Courier New" w:hAnsi="Courier New" w:cs="Courier New"/>
      <w:sz w:val="20"/>
      <w:szCs w:val="20"/>
    </w:rPr>
  </w:style>
  <w:style w:type="character" w:customStyle="1" w:styleId="155">
    <w:name w:val="招标书 正文 Char Char"/>
    <w:link w:val="156"/>
    <w:locked/>
    <w:uiPriority w:val="0"/>
    <w:rPr>
      <w:rFonts w:ascii="宋体"/>
      <w:color w:val="000000"/>
      <w:sz w:val="28"/>
    </w:rPr>
  </w:style>
  <w:style w:type="paragraph" w:customStyle="1" w:styleId="156">
    <w:name w:val="招标书 正文"/>
    <w:basedOn w:val="1"/>
    <w:link w:val="155"/>
    <w:qFormat/>
    <w:uiPriority w:val="0"/>
    <w:pPr>
      <w:widowControl/>
      <w:snapToGrid w:val="0"/>
      <w:spacing w:line="560" w:lineRule="exact"/>
      <w:ind w:firstLine="560" w:firstLineChars="200"/>
      <w:jc w:val="left"/>
    </w:pPr>
    <w:rPr>
      <w:rFonts w:ascii="宋体" w:hAnsi="等线" w:eastAsia="等线"/>
      <w:color w:val="000000"/>
      <w:sz w:val="28"/>
    </w:rPr>
  </w:style>
  <w:style w:type="character" w:customStyle="1" w:styleId="157">
    <w:name w:val="button"/>
    <w:uiPriority w:val="0"/>
  </w:style>
  <w:style w:type="character" w:customStyle="1" w:styleId="158">
    <w:name w:val="c lh15"/>
    <w:qFormat/>
    <w:uiPriority w:val="0"/>
  </w:style>
  <w:style w:type="character" w:customStyle="1" w:styleId="159">
    <w:name w:val="Char Char5"/>
    <w:uiPriority w:val="0"/>
    <w:rPr>
      <w:rFonts w:ascii="宋体" w:hAnsi="Courier New" w:eastAsia="宋体"/>
      <w:kern w:val="2"/>
      <w:sz w:val="21"/>
      <w:lang w:val="en-US" w:eastAsia="zh-CN"/>
    </w:rPr>
  </w:style>
  <w:style w:type="character" w:customStyle="1" w:styleId="160">
    <w:name w:val="unnamed11"/>
    <w:uiPriority w:val="0"/>
  </w:style>
  <w:style w:type="character" w:customStyle="1" w:styleId="161">
    <w:name w:val="我的正文 Char Char"/>
    <w:link w:val="162"/>
    <w:locked/>
    <w:uiPriority w:val="0"/>
    <w:rPr>
      <w:rFonts w:ascii="宋体" w:hAnsi="宋体"/>
      <w:sz w:val="24"/>
    </w:rPr>
  </w:style>
  <w:style w:type="paragraph" w:customStyle="1" w:styleId="162">
    <w:name w:val="我的正文"/>
    <w:basedOn w:val="1"/>
    <w:link w:val="161"/>
    <w:uiPriority w:val="0"/>
    <w:pPr>
      <w:snapToGrid w:val="0"/>
      <w:spacing w:line="300" w:lineRule="auto"/>
      <w:ind w:firstLine="150" w:firstLineChars="150"/>
    </w:pPr>
    <w:rPr>
      <w:rFonts w:ascii="宋体" w:hAnsi="宋体" w:eastAsia="等线"/>
      <w:sz w:val="24"/>
    </w:rPr>
  </w:style>
  <w:style w:type="character" w:customStyle="1" w:styleId="163">
    <w:name w:val="ziti12-333-25"/>
    <w:uiPriority w:val="0"/>
  </w:style>
  <w:style w:type="character" w:customStyle="1" w:styleId="164">
    <w:name w:val="style5 style5"/>
    <w:uiPriority w:val="0"/>
  </w:style>
  <w:style w:type="character" w:customStyle="1" w:styleId="165">
    <w:name w:val="日期 字符1"/>
    <w:semiHidden/>
    <w:uiPriority w:val="99"/>
  </w:style>
  <w:style w:type="paragraph" w:customStyle="1" w:styleId="166">
    <w:name w:val="xl47"/>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黑体" w:hAnsi="Arial Unicode MS" w:eastAsia="黑体"/>
      <w:kern w:val="0"/>
      <w:sz w:val="24"/>
      <w:szCs w:val="24"/>
    </w:rPr>
  </w:style>
  <w:style w:type="paragraph" w:customStyle="1" w:styleId="167">
    <w:name w:val="小标题 2"/>
    <w:basedOn w:val="1"/>
    <w:uiPriority w:val="0"/>
    <w:pPr>
      <w:autoSpaceDE w:val="0"/>
      <w:autoSpaceDN w:val="0"/>
      <w:adjustRightInd w:val="0"/>
    </w:pPr>
    <w:rPr>
      <w:rFonts w:ascii="黑体" w:eastAsia="黑体" w:cs="黑体"/>
      <w:kern w:val="0"/>
      <w:sz w:val="24"/>
      <w:szCs w:val="24"/>
    </w:rPr>
  </w:style>
  <w:style w:type="paragraph" w:customStyle="1" w:styleId="168">
    <w:name w:val="正文空2格  1."/>
    <w:basedOn w:val="1"/>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69">
    <w:name w:val="Default"/>
    <w:qFormat/>
    <w:uiPriority w:val="0"/>
    <w:pPr>
      <w:widowControl w:val="0"/>
      <w:autoSpaceDE w:val="0"/>
      <w:autoSpaceDN w:val="0"/>
      <w:adjustRightInd w:val="0"/>
    </w:pPr>
    <w:rPr>
      <w:rFonts w:ascii="AGYXIQ+Frutiger-Cn" w:hAnsi="Calibri" w:eastAsia="AGYXIQ+Frutiger-Cn" w:cs="AGYXIQ+Frutiger-Cn"/>
      <w:color w:val="000000"/>
      <w:sz w:val="24"/>
      <w:szCs w:val="24"/>
      <w:lang w:val="en-US" w:eastAsia="zh-CN" w:bidi="ar-SA"/>
    </w:rPr>
  </w:style>
  <w:style w:type="paragraph" w:customStyle="1" w:styleId="170">
    <w:name w:val=":("/>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71">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72">
    <w:name w:val="&lt;=&g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73">
    <w:name w:val="font7"/>
    <w:basedOn w:val="1"/>
    <w:uiPriority w:val="0"/>
    <w:pPr>
      <w:widowControl/>
      <w:spacing w:before="100" w:beforeAutospacing="1" w:after="100" w:afterAutospacing="1"/>
      <w:jc w:val="left"/>
    </w:pPr>
    <w:rPr>
      <w:rFonts w:ascii="宋体" w:hAnsi="宋体"/>
      <w:b/>
      <w:bCs/>
      <w:color w:val="000000"/>
      <w:kern w:val="0"/>
      <w:sz w:val="18"/>
      <w:szCs w:val="18"/>
    </w:rPr>
  </w:style>
  <w:style w:type="paragraph" w:customStyle="1" w:styleId="1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1册标题2"/>
    <w:basedOn w:val="1"/>
    <w:next w:val="1"/>
    <w:uiPriority w:val="0"/>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176">
    <w:name w:val="ec_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7">
    <w:name w:val="Char Char Char Char"/>
    <w:basedOn w:val="1"/>
    <w:uiPriority w:val="0"/>
    <w:pPr>
      <w:widowControl/>
      <w:spacing w:after="160" w:line="240" w:lineRule="exact"/>
      <w:jc w:val="center"/>
    </w:pPr>
    <w:rPr>
      <w:rFonts w:ascii="宋体" w:hAnsi="宋体"/>
      <w:b/>
      <w:kern w:val="0"/>
      <w:sz w:val="28"/>
      <w:szCs w:val="28"/>
      <w:lang w:eastAsia="en-US"/>
    </w:rPr>
  </w:style>
  <w:style w:type="paragraph" w:customStyle="1" w:styleId="178">
    <w:name w:val="title12"/>
    <w:basedOn w:val="1"/>
    <w:uiPriority w:val="0"/>
    <w:pPr>
      <w:spacing w:before="150"/>
      <w:jc w:val="left"/>
    </w:pPr>
    <w:rPr>
      <w:rFonts w:ascii="Times New Roman" w:hAnsi="Times New Roman"/>
      <w:b/>
      <w:kern w:val="0"/>
      <w:sz w:val="22"/>
    </w:rPr>
  </w:style>
  <w:style w:type="paragraph" w:customStyle="1" w:styleId="179">
    <w:name w:val="Char3"/>
    <w:basedOn w:val="1"/>
    <w:uiPriority w:val="0"/>
    <w:pPr>
      <w:tabs>
        <w:tab w:val="left" w:pos="360"/>
      </w:tabs>
    </w:pPr>
    <w:rPr>
      <w:rFonts w:ascii="宋体"/>
      <w:kern w:val="0"/>
      <w:sz w:val="24"/>
      <w:szCs w:val="24"/>
    </w:rPr>
  </w:style>
  <w:style w:type="paragraph" w:customStyle="1" w:styleId="180">
    <w:name w:val="文字列表"/>
    <w:basedOn w:val="1"/>
    <w:uiPriority w:val="0"/>
    <w:pPr>
      <w:tabs>
        <w:tab w:val="left" w:pos="420"/>
      </w:tabs>
      <w:spacing w:line="360" w:lineRule="auto"/>
      <w:ind w:left="358" w:leftChars="128" w:firstLine="2"/>
    </w:pPr>
    <w:rPr>
      <w:rFonts w:ascii="宋体"/>
      <w:spacing w:val="20"/>
      <w:kern w:val="0"/>
      <w:sz w:val="24"/>
      <w:szCs w:val="24"/>
    </w:rPr>
  </w:style>
  <w:style w:type="paragraph" w:customStyle="1" w:styleId="181">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82">
    <w:name w:val="Char Char1"/>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3">
    <w:name w:val="标题 3 New"/>
    <w:basedOn w:val="174"/>
    <w:next w:val="174"/>
    <w:uiPriority w:val="0"/>
    <w:pPr>
      <w:keepNext/>
      <w:keepLines/>
      <w:spacing w:line="360" w:lineRule="auto"/>
      <w:ind w:firstLine="200" w:firstLineChars="200"/>
      <w:outlineLvl w:val="2"/>
    </w:pPr>
    <w:rPr>
      <w:b/>
      <w:bCs/>
      <w:szCs w:val="32"/>
    </w:rPr>
  </w:style>
  <w:style w:type="paragraph" w:customStyle="1" w:styleId="184">
    <w:name w:val="样式 首行缩进:  2 字符"/>
    <w:basedOn w:val="1"/>
    <w:qFormat/>
    <w:uiPriority w:val="0"/>
    <w:pPr>
      <w:spacing w:line="400" w:lineRule="exact"/>
      <w:ind w:firstLine="200" w:firstLineChars="200"/>
    </w:pPr>
    <w:rPr>
      <w:rFonts w:ascii="Times New Roman" w:hAnsi="Times New Roman" w:cs="宋体"/>
      <w:szCs w:val="24"/>
    </w:rPr>
  </w:style>
  <w:style w:type="paragraph" w:customStyle="1" w:styleId="185">
    <w:name w:val="表格文字中"/>
    <w:basedOn w:val="1"/>
    <w:uiPriority w:val="0"/>
    <w:pPr>
      <w:adjustRightInd w:val="0"/>
      <w:snapToGrid w:val="0"/>
      <w:ind w:left="22" w:leftChars="8"/>
      <w:jc w:val="center"/>
    </w:pPr>
    <w:rPr>
      <w:rFonts w:ascii="宋体"/>
      <w:kern w:val="0"/>
      <w:sz w:val="24"/>
      <w:szCs w:val="24"/>
    </w:rPr>
  </w:style>
  <w:style w:type="paragraph" w:customStyle="1" w:styleId="186">
    <w:name w:val="p0"/>
    <w:basedOn w:val="1"/>
    <w:uiPriority w:val="0"/>
    <w:pPr>
      <w:widowControl/>
      <w:snapToGrid w:val="0"/>
      <w:spacing w:line="312" w:lineRule="atLeast"/>
      <w:textAlignment w:val="baseline"/>
    </w:pPr>
    <w:rPr>
      <w:rFonts w:ascii="宋体"/>
      <w:kern w:val="0"/>
      <w:sz w:val="24"/>
      <w:szCs w:val="21"/>
    </w:rPr>
  </w:style>
  <w:style w:type="paragraph" w:customStyle="1" w:styleId="187">
    <w:name w:val="缺省文本"/>
    <w:basedOn w:val="1"/>
    <w:uiPriority w:val="0"/>
    <w:pPr>
      <w:autoSpaceDE w:val="0"/>
      <w:autoSpaceDN w:val="0"/>
      <w:adjustRightInd w:val="0"/>
      <w:jc w:val="left"/>
    </w:pPr>
    <w:rPr>
      <w:rFonts w:ascii="宋体"/>
      <w:kern w:val="0"/>
      <w:sz w:val="24"/>
      <w:szCs w:val="20"/>
    </w:rPr>
  </w:style>
  <w:style w:type="paragraph" w:customStyle="1" w:styleId="188">
    <w:name w:val="xl3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89">
    <w:name w:val="排列"/>
    <w:basedOn w:val="1"/>
    <w:uiPriority w:val="0"/>
    <w:pPr>
      <w:adjustRightInd w:val="0"/>
      <w:spacing w:line="360" w:lineRule="auto"/>
      <w:ind w:hanging="627"/>
      <w:jc w:val="left"/>
    </w:pPr>
    <w:rPr>
      <w:rFonts w:ascii="宋体"/>
      <w:b/>
      <w:kern w:val="0"/>
      <w:sz w:val="24"/>
      <w:szCs w:val="20"/>
    </w:rPr>
  </w:style>
  <w:style w:type="paragraph" w:customStyle="1" w:styleId="190">
    <w:name w:val="Q/19LGT01—2001"/>
    <w:basedOn w:val="1"/>
    <w:uiPriority w:val="0"/>
    <w:pPr>
      <w:tabs>
        <w:tab w:val="left" w:pos="555"/>
      </w:tabs>
      <w:spacing w:line="360" w:lineRule="auto"/>
      <w:ind w:firstLine="420" w:firstLineChars="200"/>
    </w:pPr>
    <w:rPr>
      <w:rFonts w:ascii="宋体" w:hAnsi="宋体"/>
      <w:bCs/>
      <w:kern w:val="0"/>
      <w:sz w:val="24"/>
      <w:szCs w:val="20"/>
    </w:rPr>
  </w:style>
  <w:style w:type="paragraph" w:customStyle="1" w:styleId="191">
    <w:name w:val="目录"/>
    <w:basedOn w:val="1"/>
    <w:qFormat/>
    <w:uiPriority w:val="0"/>
    <w:pPr>
      <w:widowControl/>
      <w:jc w:val="center"/>
    </w:pPr>
    <w:rPr>
      <w:rFonts w:ascii="Times New Roman" w:hAnsi="Times New Roman"/>
      <w:b/>
      <w:sz w:val="36"/>
      <w:szCs w:val="24"/>
    </w:rPr>
  </w:style>
  <w:style w:type="paragraph" w:customStyle="1" w:styleId="192">
    <w:name w:val="Char11"/>
    <w:basedOn w:val="1"/>
    <w:qFormat/>
    <w:uiPriority w:val="0"/>
    <w:rPr>
      <w:rFonts w:ascii="宋体" w:hAnsi="宋体"/>
      <w:kern w:val="0"/>
      <w:sz w:val="24"/>
      <w:szCs w:val="24"/>
    </w:rPr>
  </w:style>
  <w:style w:type="paragraph" w:customStyle="1" w:styleId="193">
    <w:name w:val="Char13"/>
    <w:basedOn w:val="1"/>
    <w:uiPriority w:val="0"/>
    <w:pPr>
      <w:tabs>
        <w:tab w:val="left" w:pos="360"/>
      </w:tabs>
      <w:ind w:left="360" w:hanging="360" w:hangingChars="200"/>
    </w:pPr>
    <w:rPr>
      <w:rFonts w:ascii="宋体"/>
      <w:kern w:val="0"/>
      <w:sz w:val="24"/>
      <w:szCs w:val="24"/>
    </w:rPr>
  </w:style>
  <w:style w:type="paragraph" w:customStyle="1" w:styleId="194">
    <w:name w:val="样式 标题 2 + 宋体 四号 居中"/>
    <w:basedOn w:val="3"/>
    <w:uiPriority w:val="0"/>
    <w:pPr>
      <w:keepLines/>
      <w:tabs>
        <w:tab w:val="clear" w:pos="1884"/>
      </w:tabs>
      <w:spacing w:before="260" w:after="260" w:line="415" w:lineRule="auto"/>
      <w:ind w:left="0" w:firstLine="0"/>
    </w:pPr>
    <w:rPr>
      <w:rFonts w:ascii="宋体" w:hAnsi="宋体" w:eastAsia="宋体" w:cs="宋体"/>
      <w:b/>
      <w:bCs/>
      <w:color w:val="auto"/>
      <w:sz w:val="30"/>
    </w:rPr>
  </w:style>
  <w:style w:type="paragraph" w:customStyle="1" w:styleId="195">
    <w:name w:val=":|"/>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96">
    <w:name w:val="xl4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Arial Unicode MS" w:eastAsia="黑体"/>
      <w:kern w:val="0"/>
      <w:sz w:val="24"/>
      <w:szCs w:val="24"/>
    </w:rPr>
  </w:style>
  <w:style w:type="paragraph" w:customStyle="1" w:styleId="197">
    <w:name w:val="正文序号 4"/>
    <w:basedOn w:val="1"/>
    <w:uiPriority w:val="0"/>
    <w:pPr>
      <w:numPr>
        <w:ilvl w:val="3"/>
        <w:numId w:val="4"/>
      </w:numPr>
      <w:tabs>
        <w:tab w:val="left" w:pos="324"/>
        <w:tab w:val="left" w:pos="1469"/>
        <w:tab w:val="left" w:pos="1884"/>
      </w:tabs>
      <w:spacing w:before="60"/>
    </w:pPr>
    <w:rPr>
      <w:rFonts w:ascii="宋体"/>
      <w:kern w:val="0"/>
      <w:sz w:val="24"/>
      <w:szCs w:val="24"/>
    </w:rPr>
  </w:style>
  <w:style w:type="paragraph" w:customStyle="1" w:styleId="198">
    <w:name w:val="插图编号"/>
    <w:basedOn w:val="1"/>
    <w:next w:val="4"/>
    <w:uiPriority w:val="0"/>
    <w:pPr>
      <w:tabs>
        <w:tab w:val="left" w:pos="1440"/>
      </w:tabs>
      <w:spacing w:line="360" w:lineRule="auto"/>
      <w:ind w:left="1021" w:hanging="1021"/>
    </w:pPr>
    <w:rPr>
      <w:rFonts w:ascii="宋体"/>
      <w:spacing w:val="20"/>
      <w:kern w:val="0"/>
      <w:sz w:val="24"/>
      <w:szCs w:val="24"/>
    </w:rPr>
  </w:style>
  <w:style w:type="paragraph" w:customStyle="1" w:styleId="199">
    <w:name w:val="普通(网站)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_Style 37"/>
    <w:basedOn w:val="1"/>
    <w:uiPriority w:val="0"/>
    <w:pPr>
      <w:widowControl/>
      <w:spacing w:after="160" w:line="240" w:lineRule="exact"/>
      <w:jc w:val="center"/>
    </w:pPr>
    <w:rPr>
      <w:rFonts w:ascii="宋体" w:hAnsi="宋体"/>
      <w:b/>
      <w:kern w:val="0"/>
      <w:sz w:val="28"/>
      <w:szCs w:val="28"/>
      <w:lang w:eastAsia="en-US"/>
    </w:rPr>
  </w:style>
  <w:style w:type="paragraph" w:customStyle="1" w:styleId="201">
    <w:name w:val="Char1 Char Char Char"/>
    <w:basedOn w:val="1"/>
    <w:uiPriority w:val="0"/>
    <w:rPr>
      <w:rFonts w:ascii="宋体"/>
      <w:kern w:val="0"/>
      <w:sz w:val="24"/>
      <w:szCs w:val="20"/>
    </w:rPr>
  </w:style>
  <w:style w:type="paragraph" w:customStyle="1" w:styleId="202">
    <w:name w:val="title14"/>
    <w:basedOn w:val="1"/>
    <w:uiPriority w:val="0"/>
    <w:pPr>
      <w:spacing w:before="150" w:line="450" w:lineRule="atLeast"/>
      <w:jc w:val="left"/>
    </w:pPr>
    <w:rPr>
      <w:rFonts w:ascii="宋体"/>
      <w:b/>
      <w:kern w:val="0"/>
      <w:sz w:val="24"/>
      <w:szCs w:val="24"/>
    </w:rPr>
  </w:style>
  <w:style w:type="paragraph" w:customStyle="1" w:styleId="203">
    <w:name w:val="xl34"/>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04">
    <w:name w:val="?§?§?¨¤?§o????¨¤?"/>
    <w:basedOn w:val="1"/>
    <w:uiPriority w:val="0"/>
    <w:pPr>
      <w:autoSpaceDE w:val="0"/>
      <w:autoSpaceDN w:val="0"/>
      <w:adjustRightInd w:val="0"/>
      <w:jc w:val="left"/>
    </w:pPr>
    <w:rPr>
      <w:rFonts w:ascii="宋体"/>
      <w:kern w:val="0"/>
      <w:sz w:val="24"/>
      <w:szCs w:val="20"/>
    </w:rPr>
  </w:style>
  <w:style w:type="paragraph" w:customStyle="1" w:styleId="205">
    <w:name w:val="p17"/>
    <w:basedOn w:val="1"/>
    <w:qFormat/>
    <w:uiPriority w:val="0"/>
    <w:pPr>
      <w:adjustRightInd w:val="0"/>
      <w:spacing w:line="360" w:lineRule="auto"/>
      <w:ind w:firstLine="420" w:firstLineChars="200"/>
      <w:textAlignment w:val="baseline"/>
    </w:pPr>
    <w:rPr>
      <w:rFonts w:ascii="Times New Roman" w:hAnsi="Times New Roman"/>
      <w:kern w:val="0"/>
      <w:sz w:val="24"/>
      <w:szCs w:val="24"/>
    </w:rPr>
  </w:style>
  <w:style w:type="paragraph" w:customStyle="1" w:styleId="206">
    <w:name w:val="样式 标题 2 + Times New Roman 四号 非加粗 段前: 5 磅 段后: 0 磅 行距: 固定值 20..."/>
    <w:basedOn w:val="3"/>
    <w:uiPriority w:val="0"/>
    <w:pPr>
      <w:keepLines/>
      <w:tabs>
        <w:tab w:val="clear" w:pos="1884"/>
      </w:tabs>
      <w:spacing w:before="100" w:line="400" w:lineRule="exact"/>
      <w:ind w:left="0" w:firstLine="0"/>
      <w:jc w:val="both"/>
    </w:pPr>
    <w:rPr>
      <w:rFonts w:ascii="Times New Roman" w:cs="宋体"/>
      <w:color w:val="auto"/>
    </w:rPr>
  </w:style>
  <w:style w:type="paragraph" w:customStyle="1" w:styleId="207">
    <w:name w:val=":-|"/>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208">
    <w:name w:val="xl4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Times New Roman" w:hAnsi="Times New Roman"/>
      <w:kern w:val="0"/>
      <w:sz w:val="24"/>
      <w:szCs w:val="24"/>
    </w:rPr>
  </w:style>
  <w:style w:type="paragraph" w:customStyle="1" w:styleId="209">
    <w:name w:val="样式3"/>
    <w:basedOn w:val="23"/>
    <w:uiPriority w:val="0"/>
    <w:pPr>
      <w:spacing w:line="240" w:lineRule="atLeast"/>
      <w:outlineLvl w:val="0"/>
    </w:pPr>
    <w:rPr>
      <w:rFonts w:cs="Times New Roman"/>
      <w:sz w:val="28"/>
      <w:szCs w:val="20"/>
    </w:rPr>
  </w:style>
  <w:style w:type="paragraph" w:customStyle="1" w:styleId="210">
    <w:name w:val="12 Table Text"/>
    <w:basedOn w:val="1"/>
    <w:qFormat/>
    <w:uiPriority w:val="0"/>
    <w:pPr>
      <w:spacing w:beforeLines="10" w:afterLines="10"/>
      <w:jc w:val="left"/>
    </w:pPr>
    <w:rPr>
      <w:rFonts w:ascii="宋体"/>
      <w:kern w:val="0"/>
      <w:sz w:val="24"/>
      <w:szCs w:val="24"/>
      <w:lang w:val="en-GB"/>
    </w:rPr>
  </w:style>
  <w:style w:type="paragraph" w:customStyle="1" w:styleId="211">
    <w:name w:val="表中"/>
    <w:basedOn w:val="1"/>
    <w:uiPriority w:val="0"/>
    <w:pPr>
      <w:adjustRightInd w:val="0"/>
      <w:spacing w:line="360" w:lineRule="atLeast"/>
      <w:jc w:val="center"/>
      <w:textAlignment w:val="baseline"/>
    </w:pPr>
    <w:rPr>
      <w:rFonts w:ascii="Times New Roman" w:hAnsi="Times New Roman"/>
      <w:kern w:val="0"/>
      <w:szCs w:val="20"/>
    </w:rPr>
  </w:style>
  <w:style w:type="paragraph" w:customStyle="1" w:styleId="212">
    <w:name w:val="xl3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213">
    <w:name w:val=":)"/>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214">
    <w:name w:val="font5"/>
    <w:basedOn w:val="1"/>
    <w:uiPriority w:val="0"/>
    <w:pPr>
      <w:widowControl/>
      <w:spacing w:before="100" w:beforeAutospacing="1" w:after="100" w:afterAutospacing="1"/>
      <w:jc w:val="left"/>
    </w:pPr>
    <w:rPr>
      <w:rFonts w:ascii="宋体" w:hAnsi="宋体"/>
      <w:kern w:val="0"/>
      <w:sz w:val="18"/>
      <w:szCs w:val="18"/>
    </w:rPr>
  </w:style>
  <w:style w:type="paragraph" w:customStyle="1" w:styleId="215">
    <w:name w:val="简单回函地址"/>
    <w:basedOn w:val="1"/>
    <w:uiPriority w:val="0"/>
    <w:rPr>
      <w:rFonts w:ascii="Times New Roman" w:hAnsi="Times New Roman"/>
      <w:szCs w:val="24"/>
    </w:rPr>
  </w:style>
  <w:style w:type="paragraph" w:customStyle="1" w:styleId="216">
    <w:name w:val="xl44"/>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17">
    <w:name w:val="正文序号 1"/>
    <w:basedOn w:val="1"/>
    <w:uiPriority w:val="0"/>
    <w:pPr>
      <w:tabs>
        <w:tab w:val="left" w:pos="324"/>
        <w:tab w:val="left" w:pos="839"/>
        <w:tab w:val="left" w:pos="1884"/>
      </w:tabs>
      <w:spacing w:before="60"/>
      <w:ind w:left="1884" w:hanging="324"/>
    </w:pPr>
    <w:rPr>
      <w:rFonts w:ascii="宋体"/>
      <w:kern w:val="0"/>
      <w:sz w:val="24"/>
      <w:szCs w:val="24"/>
    </w:rPr>
  </w:style>
  <w:style w:type="paragraph" w:customStyle="1" w:styleId="218">
    <w:name w:val=":-("/>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xl40"/>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21">
    <w:name w:val="样式 WG标题3 + 行距: 固定值 18 磅"/>
    <w:basedOn w:val="1"/>
    <w:uiPriority w:val="0"/>
    <w:pPr>
      <w:autoSpaceDE w:val="0"/>
      <w:autoSpaceDN w:val="0"/>
      <w:adjustRightInd w:val="0"/>
      <w:spacing w:line="360" w:lineRule="exact"/>
      <w:ind w:firstLine="200" w:firstLineChars="200"/>
      <w:textAlignment w:val="baseline"/>
      <w:outlineLvl w:val="2"/>
    </w:pPr>
    <w:rPr>
      <w:rFonts w:ascii="宋体" w:cs="宋体"/>
      <w:b/>
      <w:bCs/>
      <w:color w:val="000000"/>
      <w:kern w:val="20"/>
      <w:sz w:val="24"/>
      <w:szCs w:val="20"/>
    </w:rPr>
  </w:style>
  <w:style w:type="paragraph" w:customStyle="1" w:styleId="222">
    <w:name w:val="&l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223">
    <w:name w:val="xl36"/>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24">
    <w:name w:val="正文段"/>
    <w:basedOn w:val="1"/>
    <w:uiPriority w:val="0"/>
    <w:pPr>
      <w:adjustRightInd w:val="0"/>
      <w:snapToGrid w:val="0"/>
      <w:spacing w:line="360" w:lineRule="auto"/>
    </w:pPr>
    <w:rPr>
      <w:rFonts w:ascii="宋体" w:eastAsia="仿宋_GB2312"/>
      <w:spacing w:val="-8"/>
      <w:kern w:val="0"/>
      <w:sz w:val="24"/>
      <w:szCs w:val="20"/>
    </w:rPr>
  </w:style>
  <w:style w:type="paragraph" w:customStyle="1" w:styleId="225">
    <w:name w:val="xl49"/>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黑体" w:hAnsi="Arial Unicode MS" w:eastAsia="黑体"/>
      <w:kern w:val="0"/>
      <w:sz w:val="24"/>
      <w:szCs w:val="24"/>
    </w:rPr>
  </w:style>
  <w:style w:type="paragraph" w:customStyle="1" w:styleId="226">
    <w:name w:val=":-)"/>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227">
    <w:name w:val="font8"/>
    <w:basedOn w:val="1"/>
    <w:uiPriority w:val="0"/>
    <w:pPr>
      <w:widowControl/>
      <w:spacing w:before="100" w:beforeAutospacing="1" w:after="100" w:afterAutospacing="1"/>
      <w:jc w:val="left"/>
    </w:pPr>
    <w:rPr>
      <w:rFonts w:ascii="Times New Roman" w:hAnsi="Times New Roman"/>
      <w:kern w:val="0"/>
      <w:sz w:val="24"/>
      <w:szCs w:val="24"/>
    </w:rPr>
  </w:style>
  <w:style w:type="paragraph" w:customStyle="1" w:styleId="228">
    <w:name w:val="Char12"/>
    <w:basedOn w:val="1"/>
    <w:uiPriority w:val="0"/>
    <w:pPr>
      <w:tabs>
        <w:tab w:val="left" w:pos="360"/>
      </w:tabs>
    </w:pPr>
    <w:rPr>
      <w:rFonts w:ascii="宋体"/>
      <w:kern w:val="0"/>
      <w:sz w:val="24"/>
      <w:szCs w:val="24"/>
    </w:rPr>
  </w:style>
  <w:style w:type="paragraph" w:customStyle="1" w:styleId="229">
    <w:name w:val="&l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230">
    <w:name w:val="xl29"/>
    <w:basedOn w:val="1"/>
    <w:uiPriority w:val="0"/>
    <w:pPr>
      <w:widowControl/>
      <w:pBdr>
        <w:bottom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231">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232">
    <w:name w:val="表格文字"/>
    <w:basedOn w:val="1"/>
    <w:uiPriority w:val="0"/>
    <w:pPr>
      <w:adjustRightInd w:val="0"/>
      <w:spacing w:line="420" w:lineRule="atLeast"/>
      <w:jc w:val="left"/>
      <w:textAlignment w:val="baseline"/>
    </w:pPr>
    <w:rPr>
      <w:rFonts w:ascii="Times New Roman" w:hAnsi="Times New Roman"/>
      <w:kern w:val="0"/>
      <w:szCs w:val="20"/>
    </w:rPr>
  </w:style>
  <w:style w:type="paragraph" w:customStyle="1" w:styleId="233">
    <w:name w:val="font0"/>
    <w:basedOn w:val="1"/>
    <w:uiPriority w:val="0"/>
    <w:pPr>
      <w:widowControl/>
      <w:spacing w:before="100" w:beforeAutospacing="1" w:after="100" w:afterAutospacing="1"/>
      <w:jc w:val="left"/>
    </w:pPr>
    <w:rPr>
      <w:rFonts w:ascii="宋体" w:hAnsi="宋体"/>
      <w:kern w:val="0"/>
      <w:sz w:val="24"/>
      <w:szCs w:val="24"/>
    </w:rPr>
  </w:style>
  <w:style w:type="paragraph" w:customStyle="1" w:styleId="234">
    <w:name w:val="title13"/>
    <w:basedOn w:val="1"/>
    <w:qFormat/>
    <w:uiPriority w:val="0"/>
    <w:pPr>
      <w:spacing w:before="150"/>
      <w:jc w:val="left"/>
    </w:pPr>
    <w:rPr>
      <w:rFonts w:ascii="宋体"/>
      <w:b/>
      <w:kern w:val="0"/>
      <w:sz w:val="22"/>
    </w:rPr>
  </w:style>
  <w:style w:type="paragraph" w:customStyle="1" w:styleId="235">
    <w:name w:val="Char"/>
    <w:basedOn w:val="1"/>
    <w:uiPriority w:val="0"/>
    <w:pPr>
      <w:widowControl/>
      <w:spacing w:after="160" w:line="240" w:lineRule="exact"/>
      <w:jc w:val="left"/>
    </w:pPr>
    <w:rPr>
      <w:rFonts w:ascii="Times New Roman" w:hAnsi="Times New Roman"/>
      <w:szCs w:val="20"/>
    </w:rPr>
  </w:style>
  <w:style w:type="paragraph" w:customStyle="1" w:styleId="236">
    <w:name w:val="Char1"/>
    <w:basedOn w:val="1"/>
    <w:qFormat/>
    <w:uiPriority w:val="0"/>
    <w:rPr>
      <w:rFonts w:ascii="仿宋_GB2312" w:hAnsi="Times New Roman" w:eastAsia="仿宋_GB2312"/>
      <w:b/>
      <w:sz w:val="32"/>
      <w:szCs w:val="32"/>
    </w:rPr>
  </w:style>
  <w:style w:type="paragraph" w:customStyle="1" w:styleId="237">
    <w:name w:val="标准"/>
    <w:basedOn w:val="1"/>
    <w:uiPriority w:val="0"/>
    <w:pPr>
      <w:widowControl/>
      <w:autoSpaceDE w:val="0"/>
      <w:autoSpaceDN w:val="0"/>
      <w:adjustRightInd w:val="0"/>
      <w:spacing w:line="318" w:lineRule="atLeast"/>
    </w:pPr>
    <w:rPr>
      <w:rFonts w:ascii="楷体_GB2312" w:hAnsi="宋体" w:eastAsia="楷体_GB2312" w:cs="宋体"/>
      <w:kern w:val="0"/>
      <w:sz w:val="24"/>
      <w:szCs w:val="20"/>
    </w:rPr>
  </w:style>
  <w:style w:type="paragraph" w:customStyle="1" w:styleId="238">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FF0000"/>
      <w:kern w:val="0"/>
      <w:sz w:val="24"/>
      <w:szCs w:val="24"/>
    </w:rPr>
  </w:style>
  <w:style w:type="paragraph" w:customStyle="1" w:styleId="239">
    <w:name w:val="日期1"/>
    <w:basedOn w:val="1"/>
    <w:next w:val="1"/>
    <w:uiPriority w:val="0"/>
    <w:rPr>
      <w:rFonts w:ascii="黑体" w:eastAsia="黑体"/>
      <w:kern w:val="0"/>
      <w:sz w:val="28"/>
      <w:szCs w:val="20"/>
    </w:rPr>
  </w:style>
  <w:style w:type="paragraph" w:customStyle="1" w:styleId="240">
    <w:name w:val="Table Paragraph"/>
    <w:basedOn w:val="1"/>
    <w:qFormat/>
    <w:uiPriority w:val="1"/>
    <w:rPr>
      <w:rFonts w:ascii="PMingLiU" w:hAnsi="PMingLiU" w:eastAsia="PMingLiU" w:cs="PMingLiU"/>
      <w:szCs w:val="20"/>
      <w:lang w:val="zh-CN"/>
    </w:rPr>
  </w:style>
  <w:style w:type="paragraph" w:customStyle="1" w:styleId="241">
    <w:name w:val="TOC Heading"/>
    <w:basedOn w:val="2"/>
    <w:next w:val="1"/>
    <w:qFormat/>
    <w:uiPriority w:val="39"/>
    <w:pPr>
      <w:keepLines/>
      <w:widowControl/>
      <w:tabs>
        <w:tab w:val="clear" w:pos="324"/>
      </w:tabs>
      <w:spacing w:before="480" w:line="276" w:lineRule="auto"/>
      <w:ind w:left="0"/>
      <w:jc w:val="left"/>
      <w:outlineLvl w:val="9"/>
    </w:pPr>
    <w:rPr>
      <w:rFonts w:ascii="Cambria" w:hAnsi="Cambria" w:eastAsia="宋体"/>
      <w:b/>
      <w:bCs/>
      <w:color w:val="365F91"/>
      <w:kern w:val="0"/>
      <w:sz w:val="28"/>
      <w:szCs w:val="28"/>
    </w:rPr>
  </w:style>
  <w:style w:type="paragraph" w:customStyle="1" w:styleId="242">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FF0000"/>
      <w:kern w:val="0"/>
      <w:sz w:val="24"/>
      <w:szCs w:val="24"/>
    </w:rPr>
  </w:style>
  <w:style w:type="paragraph" w:customStyle="1" w:styleId="243">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244">
    <w:name w:val="xl50"/>
    <w:basedOn w:val="1"/>
    <w:uiPriority w:val="0"/>
    <w:pPr>
      <w:widowControl/>
      <w:spacing w:before="100" w:beforeAutospacing="1" w:after="100" w:afterAutospacing="1"/>
      <w:jc w:val="center"/>
      <w:textAlignment w:val="top"/>
    </w:pPr>
    <w:rPr>
      <w:rFonts w:ascii="黑体" w:hAnsi="Arial Unicode MS" w:eastAsia="黑体"/>
      <w:b/>
      <w:bCs/>
      <w:kern w:val="0"/>
      <w:sz w:val="36"/>
      <w:szCs w:val="36"/>
    </w:rPr>
  </w:style>
  <w:style w:type="paragraph" w:customStyle="1" w:styleId="245">
    <w:name w:val="表格标题"/>
    <w:basedOn w:val="1"/>
    <w:uiPriority w:val="0"/>
    <w:pPr>
      <w:adjustRightInd w:val="0"/>
      <w:snapToGrid w:val="0"/>
      <w:spacing w:beforeLines="50" w:afterLines="50"/>
      <w:ind w:left="22" w:leftChars="8"/>
      <w:jc w:val="center"/>
    </w:pPr>
    <w:rPr>
      <w:rFonts w:ascii="宋体"/>
      <w:b/>
      <w:bCs/>
      <w:color w:val="000000"/>
      <w:kern w:val="0"/>
      <w:sz w:val="32"/>
      <w:szCs w:val="32"/>
    </w:rPr>
  </w:style>
  <w:style w:type="paragraph" w:customStyle="1" w:styleId="246">
    <w:name w:val="font9"/>
    <w:basedOn w:val="1"/>
    <w:uiPriority w:val="0"/>
    <w:pPr>
      <w:widowControl/>
      <w:spacing w:before="100" w:beforeAutospacing="1" w:after="100" w:afterAutospacing="1"/>
      <w:jc w:val="left"/>
    </w:pPr>
    <w:rPr>
      <w:rFonts w:ascii="Times New Roman" w:hAnsi="Times New Roman"/>
      <w:kern w:val="0"/>
      <w:sz w:val="24"/>
      <w:szCs w:val="24"/>
      <w:u w:val="single"/>
    </w:rPr>
  </w:style>
  <w:style w:type="paragraph" w:customStyle="1" w:styleId="247">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248">
    <w:name w:val="List Paragraph1"/>
    <w:basedOn w:val="1"/>
    <w:qFormat/>
    <w:uiPriority w:val="34"/>
    <w:pPr>
      <w:ind w:firstLine="420" w:firstLineChars="200"/>
    </w:pPr>
    <w:rPr>
      <w:rFonts w:ascii="宋体"/>
      <w:kern w:val="0"/>
      <w:sz w:val="24"/>
      <w:szCs w:val="20"/>
    </w:rPr>
  </w:style>
  <w:style w:type="paragraph" w:customStyle="1" w:styleId="249">
    <w:name w:val="xl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50">
    <w:name w:val="列出段落1"/>
    <w:basedOn w:val="1"/>
    <w:uiPriority w:val="0"/>
    <w:pPr>
      <w:ind w:firstLine="420" w:firstLineChars="200"/>
    </w:pPr>
    <w:rPr>
      <w:rFonts w:ascii="宋体"/>
      <w:kern w:val="0"/>
      <w:sz w:val="24"/>
      <w:szCs w:val="20"/>
    </w:rPr>
  </w:style>
  <w:style w:type="paragraph" w:customStyle="1" w:styleId="251">
    <w:name w:val="??¨???¨????ì?¨¨??¨?o??????ì?¨¨?"/>
    <w:basedOn w:val="1"/>
    <w:uiPriority w:val="0"/>
    <w:pPr>
      <w:autoSpaceDE w:val="0"/>
      <w:autoSpaceDN w:val="0"/>
      <w:adjustRightInd w:val="0"/>
      <w:jc w:val="left"/>
    </w:pPr>
    <w:rPr>
      <w:rFonts w:ascii="宋体"/>
      <w:kern w:val="0"/>
      <w:sz w:val="24"/>
      <w:szCs w:val="20"/>
    </w:rPr>
  </w:style>
  <w:style w:type="paragraph" w:customStyle="1" w:styleId="252">
    <w:name w:val="样式 标题 2 + 宋体"/>
    <w:basedOn w:val="3"/>
    <w:uiPriority w:val="0"/>
    <w:pPr>
      <w:keepLines/>
      <w:tabs>
        <w:tab w:val="clear" w:pos="1884"/>
      </w:tabs>
      <w:spacing w:line="360" w:lineRule="auto"/>
      <w:ind w:left="0" w:firstLine="482" w:firstLineChars="200"/>
      <w:jc w:val="left"/>
    </w:pPr>
    <w:rPr>
      <w:rFonts w:ascii="宋体" w:hAnsi="宋体" w:eastAsia="宋体" w:cs="宋体"/>
      <w:b/>
      <w:bCs/>
      <w:color w:val="auto"/>
      <w:sz w:val="24"/>
    </w:rPr>
  </w:style>
  <w:style w:type="paragraph" w:customStyle="1" w:styleId="253">
    <w:name w:val="case31"/>
    <w:basedOn w:val="1"/>
    <w:uiPriority w:val="0"/>
    <w:pPr>
      <w:widowControl/>
      <w:spacing w:before="100" w:beforeAutospacing="1" w:after="100" w:afterAutospacing="1"/>
      <w:jc w:val="left"/>
    </w:pPr>
    <w:rPr>
      <w:rFonts w:ascii="宋体" w:hAnsi="宋体"/>
      <w:color w:val="000000"/>
      <w:kern w:val="0"/>
      <w:sz w:val="24"/>
      <w:szCs w:val="24"/>
    </w:rPr>
  </w:style>
  <w:style w:type="paragraph" w:customStyle="1" w:styleId="254">
    <w:name w:val="xl3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b/>
      <w:bCs/>
      <w:color w:val="FF0000"/>
      <w:kern w:val="0"/>
      <w:sz w:val="24"/>
      <w:szCs w:val="24"/>
    </w:rPr>
  </w:style>
  <w:style w:type="paragraph" w:customStyle="1" w:styleId="255">
    <w:name w:val="==&g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256">
    <w:name w:val="xl51"/>
    <w:basedOn w:val="1"/>
    <w:uiPriority w:val="0"/>
    <w:pPr>
      <w:widowControl/>
      <w:spacing w:before="100" w:beforeAutospacing="1" w:after="100" w:afterAutospacing="1"/>
      <w:jc w:val="left"/>
      <w:textAlignment w:val="center"/>
    </w:pPr>
    <w:rPr>
      <w:rFonts w:ascii="Arial Unicode MS" w:hAnsi="Arial Unicode MS"/>
      <w:kern w:val="0"/>
      <w:sz w:val="24"/>
      <w:szCs w:val="24"/>
    </w:rPr>
  </w:style>
  <w:style w:type="paragraph" w:customStyle="1" w:styleId="257">
    <w:name w:val="BodyText"/>
    <w:basedOn w:val="1"/>
    <w:next w:val="1"/>
    <w:qFormat/>
    <w:uiPriority w:val="0"/>
    <w:pPr>
      <w:spacing w:after="120"/>
      <w:textAlignment w:val="baseline"/>
    </w:pPr>
    <w:rPr>
      <w:rFonts w:ascii="Times New Roman"/>
      <w:szCs w:val="20"/>
    </w:rPr>
  </w:style>
  <w:style w:type="paragraph" w:customStyle="1" w:styleId="258">
    <w:name w:val="样式1"/>
    <w:basedOn w:val="1"/>
    <w:uiPriority w:val="0"/>
    <w:pPr>
      <w:adjustRightInd w:val="0"/>
      <w:spacing w:before="360" w:after="240" w:line="360" w:lineRule="auto"/>
      <w:jc w:val="center"/>
      <w:textAlignment w:val="baseline"/>
    </w:pPr>
    <w:rPr>
      <w:rFonts w:ascii="黑体" w:hAnsi="Times New Roman" w:eastAsia="黑体"/>
      <w:kern w:val="0"/>
      <w:sz w:val="32"/>
      <w:szCs w:val="20"/>
    </w:rPr>
  </w:style>
  <w:style w:type="paragraph" w:customStyle="1" w:styleId="259">
    <w:name w:val="p15"/>
    <w:basedOn w:val="1"/>
    <w:qFormat/>
    <w:uiPriority w:val="0"/>
    <w:pPr>
      <w:widowControl/>
      <w:spacing w:line="360" w:lineRule="auto"/>
      <w:jc w:val="left"/>
    </w:pPr>
    <w:rPr>
      <w:rFonts w:ascii="Times New Roman" w:hAnsi="Times New Roman"/>
      <w:kern w:val="0"/>
      <w:sz w:val="24"/>
      <w:szCs w:val="24"/>
    </w:rPr>
  </w:style>
  <w:style w:type="paragraph" w:customStyle="1" w:styleId="260">
    <w:name w:val="Revision"/>
    <w:unhideWhenUsed/>
    <w:uiPriority w:val="99"/>
    <w:rPr>
      <w:rFonts w:ascii="Times New Roman" w:hAnsi="Times New Roman" w:eastAsia="宋体" w:cs="Times New Roman"/>
      <w:kern w:val="2"/>
      <w:sz w:val="21"/>
      <w:szCs w:val="24"/>
      <w:lang w:val="en-US" w:eastAsia="zh-CN" w:bidi="ar-SA"/>
    </w:rPr>
  </w:style>
  <w:style w:type="paragraph" w:customStyle="1" w:styleId="261">
    <w:name w:val="font10"/>
    <w:basedOn w:val="1"/>
    <w:uiPriority w:val="0"/>
    <w:pPr>
      <w:widowControl/>
      <w:spacing w:before="100" w:beforeAutospacing="1" w:after="100" w:afterAutospacing="1"/>
      <w:jc w:val="left"/>
    </w:pPr>
    <w:rPr>
      <w:rFonts w:ascii="宋体" w:hAnsi="宋体"/>
      <w:b/>
      <w:bCs/>
      <w:kern w:val="0"/>
      <w:sz w:val="24"/>
      <w:szCs w:val="24"/>
    </w:rPr>
  </w:style>
  <w:style w:type="paragraph" w:customStyle="1" w:styleId="262">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FF0000"/>
      <w:kern w:val="0"/>
      <w:sz w:val="24"/>
      <w:szCs w:val="24"/>
    </w:rPr>
  </w:style>
  <w:style w:type="paragraph" w:customStyle="1" w:styleId="263">
    <w:name w:val="二级条标题"/>
    <w:basedOn w:val="1"/>
    <w:next w:val="1"/>
    <w:uiPriority w:val="0"/>
    <w:pPr>
      <w:widowControl/>
      <w:numPr>
        <w:ilvl w:val="3"/>
        <w:numId w:val="5"/>
      </w:numPr>
      <w:tabs>
        <w:tab w:val="left" w:pos="960"/>
        <w:tab w:val="left" w:pos="1680"/>
      </w:tabs>
      <w:jc w:val="left"/>
      <w:outlineLvl w:val="3"/>
    </w:pPr>
    <w:rPr>
      <w:rFonts w:ascii="宋体" w:eastAsia="黑体"/>
      <w:kern w:val="0"/>
      <w:sz w:val="24"/>
      <w:szCs w:val="20"/>
    </w:rPr>
  </w:style>
  <w:style w:type="paragraph" w:customStyle="1" w:styleId="264">
    <w:name w:val="Char2"/>
    <w:basedOn w:val="1"/>
    <w:uiPriority w:val="0"/>
    <w:rPr>
      <w:rFonts w:ascii="宋体" w:hAnsi="宋体"/>
      <w:kern w:val="0"/>
      <w:sz w:val="24"/>
      <w:szCs w:val="24"/>
    </w:rPr>
  </w:style>
  <w:style w:type="paragraph" w:customStyle="1" w:styleId="265">
    <w:name w:val="正文1"/>
    <w:uiPriority w:val="0"/>
    <w:pPr>
      <w:widowControl w:val="0"/>
      <w:adjustRightInd w:val="0"/>
      <w:spacing w:line="315" w:lineRule="atLeast"/>
      <w:textAlignment w:val="baseline"/>
    </w:pPr>
    <w:rPr>
      <w:rFonts w:ascii="宋体" w:hAnsi="Calibri" w:eastAsia="宋体" w:cs="Times New Roman"/>
      <w:sz w:val="24"/>
      <w:lang w:val="en-US" w:eastAsia="zh-CN" w:bidi="ar-SA"/>
    </w:rPr>
  </w:style>
  <w:style w:type="paragraph" w:customStyle="1" w:styleId="266">
    <w:name w:val="xl3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67">
    <w:name w:val="样式2"/>
    <w:basedOn w:val="1"/>
    <w:uiPriority w:val="0"/>
    <w:pPr>
      <w:numPr>
        <w:ilvl w:val="0"/>
        <w:numId w:val="6"/>
      </w:numPr>
      <w:tabs>
        <w:tab w:val="left" w:pos="1560"/>
      </w:tabs>
      <w:spacing w:line="360" w:lineRule="auto"/>
      <w:jc w:val="center"/>
    </w:pPr>
    <w:rPr>
      <w:rFonts w:ascii="黑体" w:hAnsi="Times New Roman" w:eastAsia="黑体"/>
      <w:szCs w:val="20"/>
    </w:rPr>
  </w:style>
  <w:style w:type="paragraph" w:customStyle="1" w:styleId="26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269">
    <w:name w:val="_Style 17"/>
    <w:basedOn w:val="14"/>
    <w:uiPriority w:val="0"/>
    <w:rPr>
      <w:rFonts w:hint="eastAsia"/>
      <w:szCs w:val="20"/>
      <w:shd w:val="clear" w:color="auto" w:fill="000080"/>
    </w:rPr>
  </w:style>
  <w:style w:type="paragraph" w:customStyle="1" w:styleId="270">
    <w:name w:val="xl41"/>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kern w:val="0"/>
      <w:sz w:val="24"/>
      <w:szCs w:val="24"/>
    </w:rPr>
  </w:style>
  <w:style w:type="paragraph" w:customStyle="1" w:styleId="271">
    <w:name w:val="font1"/>
    <w:basedOn w:val="1"/>
    <w:uiPriority w:val="0"/>
    <w:pPr>
      <w:widowControl/>
      <w:spacing w:before="100" w:beforeAutospacing="1" w:after="100" w:afterAutospacing="1"/>
      <w:jc w:val="left"/>
    </w:pPr>
    <w:rPr>
      <w:rFonts w:ascii="宋体" w:hAnsi="宋体"/>
      <w:kern w:val="0"/>
      <w:sz w:val="24"/>
      <w:szCs w:val="24"/>
    </w:rPr>
  </w:style>
  <w:style w:type="paragraph" w:customStyle="1" w:styleId="272">
    <w:name w:val="xl3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73">
    <w:name w:val="xl52"/>
    <w:basedOn w:val="1"/>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274">
    <w:name w:val="font11"/>
    <w:basedOn w:val="1"/>
    <w:uiPriority w:val="0"/>
    <w:pPr>
      <w:widowControl/>
      <w:spacing w:before="100" w:beforeAutospacing="1" w:after="100" w:afterAutospacing="1"/>
      <w:jc w:val="left"/>
    </w:pPr>
    <w:rPr>
      <w:rFonts w:ascii="Times New Roman" w:hAnsi="Times New Roman"/>
      <w:b/>
      <w:bCs/>
      <w:kern w:val="0"/>
      <w:sz w:val="24"/>
      <w:szCs w:val="24"/>
    </w:rPr>
  </w:style>
  <w:style w:type="paragraph" w:customStyle="1" w:styleId="275">
    <w:name w:val="Form Header 1"/>
    <w:basedOn w:val="1"/>
    <w:next w:val="1"/>
    <w:uiPriority w:val="0"/>
    <w:pPr>
      <w:widowControl/>
      <w:spacing w:before="80" w:after="80"/>
      <w:jc w:val="left"/>
    </w:pPr>
    <w:rPr>
      <w:rFonts w:ascii="Arial" w:hAnsi="Arial"/>
      <w:b/>
      <w:kern w:val="0"/>
      <w:sz w:val="24"/>
      <w:szCs w:val="20"/>
      <w:lang w:val="de-DE" w:eastAsia="en-US"/>
    </w:rPr>
  </w:style>
  <w:style w:type="paragraph" w:customStyle="1" w:styleId="276">
    <w:name w:val="表注1"/>
    <w:basedOn w:val="1"/>
    <w:uiPriority w:val="0"/>
    <w:pPr>
      <w:adjustRightInd w:val="0"/>
      <w:snapToGrid w:val="0"/>
      <w:spacing w:beforeLines="50" w:line="300" w:lineRule="auto"/>
      <w:ind w:left="350" w:hanging="350" w:hangingChars="350"/>
    </w:pPr>
    <w:rPr>
      <w:rFonts w:ascii="宋体" w:eastAsia="仿宋_GB2312"/>
      <w:bCs/>
      <w:color w:val="000000"/>
      <w:kern w:val="0"/>
      <w:sz w:val="24"/>
      <w:szCs w:val="24"/>
    </w:rPr>
  </w:style>
  <w:style w:type="paragraph" w:customStyle="1" w:styleId="27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278">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279">
    <w:name w:val="正文序号 2"/>
    <w:basedOn w:val="1"/>
    <w:uiPriority w:val="0"/>
    <w:pPr>
      <w:numPr>
        <w:ilvl w:val="1"/>
        <w:numId w:val="4"/>
      </w:numPr>
      <w:tabs>
        <w:tab w:val="left" w:pos="324"/>
        <w:tab w:val="left" w:pos="1049"/>
        <w:tab w:val="left" w:pos="1884"/>
      </w:tabs>
      <w:spacing w:before="60"/>
    </w:pPr>
    <w:rPr>
      <w:rFonts w:ascii="宋体"/>
      <w:kern w:val="0"/>
      <w:sz w:val="24"/>
      <w:szCs w:val="24"/>
    </w:rPr>
  </w:style>
  <w:style w:type="paragraph" w:customStyle="1" w:styleId="28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81">
    <w:name w:val="titl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82">
    <w:name w:val="font6"/>
    <w:basedOn w:val="1"/>
    <w:uiPriority w:val="0"/>
    <w:pPr>
      <w:widowControl/>
      <w:spacing w:before="100" w:beforeAutospacing="1" w:after="100" w:afterAutospacing="1"/>
      <w:jc w:val="left"/>
    </w:pPr>
    <w:rPr>
      <w:rFonts w:ascii="宋体" w:hAnsi="宋体"/>
      <w:kern w:val="0"/>
      <w:sz w:val="24"/>
      <w:szCs w:val="24"/>
    </w:rPr>
  </w:style>
  <w:style w:type="paragraph" w:customStyle="1" w:styleId="283">
    <w:name w:val="正文序号 3"/>
    <w:basedOn w:val="1"/>
    <w:uiPriority w:val="0"/>
    <w:pPr>
      <w:numPr>
        <w:ilvl w:val="2"/>
        <w:numId w:val="4"/>
      </w:numPr>
      <w:tabs>
        <w:tab w:val="left" w:pos="324"/>
        <w:tab w:val="left" w:pos="1259"/>
        <w:tab w:val="left" w:pos="1884"/>
      </w:tabs>
      <w:spacing w:before="60"/>
    </w:pPr>
    <w:rPr>
      <w:rFonts w:ascii="宋体"/>
      <w:kern w:val="0"/>
      <w:sz w:val="24"/>
      <w:szCs w:val="24"/>
    </w:rPr>
  </w:style>
  <w:style w:type="paragraph" w:customStyle="1" w:styleId="284">
    <w:name w:val="表内文字"/>
    <w:basedOn w:val="1"/>
    <w:uiPriority w:val="0"/>
    <w:pPr>
      <w:jc w:val="left"/>
    </w:pPr>
    <w:rPr>
      <w:rFonts w:ascii="宋体"/>
      <w:kern w:val="0"/>
      <w:sz w:val="24"/>
      <w:szCs w:val="24"/>
    </w:rPr>
  </w:style>
  <w:style w:type="paragraph" w:customStyle="1" w:styleId="285">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FF0000"/>
      <w:kern w:val="0"/>
      <w:sz w:val="24"/>
      <w:szCs w:val="24"/>
    </w:rPr>
  </w:style>
  <w:style w:type="paragraph" w:customStyle="1" w:styleId="286">
    <w:name w:val="正文首行缩进1"/>
    <w:basedOn w:val="17"/>
    <w:uiPriority w:val="0"/>
    <w:pPr>
      <w:adjustRightInd w:val="0"/>
      <w:spacing w:after="0"/>
      <w:ind w:firstLine="420"/>
      <w:jc w:val="left"/>
      <w:textAlignment w:val="baseline"/>
    </w:pPr>
    <w:rPr>
      <w:rFonts w:ascii="Times New Roman" w:hAnsi="Times New Roman"/>
      <w:kern w:val="0"/>
      <w:szCs w:val="21"/>
    </w:rPr>
  </w:style>
  <w:style w:type="paragraph" w:customStyle="1" w:styleId="28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u-content1"/>
    <w:basedOn w:val="1"/>
    <w:uiPriority w:val="0"/>
    <w:pPr>
      <w:widowControl/>
      <w:spacing w:before="100" w:beforeAutospacing="1" w:after="100" w:afterAutospacing="1" w:line="480" w:lineRule="atLeast"/>
      <w:ind w:firstLine="480"/>
      <w:jc w:val="left"/>
    </w:pPr>
    <w:rPr>
      <w:rFonts w:ascii="宋体" w:hAnsi="宋体" w:cs="宋体"/>
      <w:kern w:val="0"/>
      <w:szCs w:val="21"/>
    </w:rPr>
  </w:style>
  <w:style w:type="character" w:customStyle="1" w:styleId="289">
    <w:name w:val="noticegetfile-getbidfileaddress"/>
    <w:basedOn w:val="50"/>
    <w:uiPriority w:val="0"/>
  </w:style>
  <w:style w:type="character" w:customStyle="1" w:styleId="290">
    <w:name w:val="noticepurchasetime-noticepurchasetime"/>
    <w:basedOn w:val="50"/>
    <w:uiPriority w:val="0"/>
  </w:style>
  <w:style w:type="paragraph" w:customStyle="1" w:styleId="291">
    <w:name w:val="u-conten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92">
    <w:name w:val="noticebidtime-bidaddress"/>
    <w:basedOn w:val="50"/>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3DCCE-C16D-4CD3-BABA-65BCBDA2879E}">
  <ds:schemaRefs/>
</ds:datastoreItem>
</file>

<file path=docProps/app.xml><?xml version="1.0" encoding="utf-8"?>
<Properties xmlns="http://schemas.openxmlformats.org/officeDocument/2006/extended-properties" xmlns:vt="http://schemas.openxmlformats.org/officeDocument/2006/docPropsVTypes">
  <Template>Normal</Template>
  <Pages>82</Pages>
  <Words>39310</Words>
  <Characters>43592</Characters>
  <Lines>368</Lines>
  <Paragraphs>103</Paragraphs>
  <TotalTime>443</TotalTime>
  <ScaleCrop>false</ScaleCrop>
  <LinksUpToDate>false</LinksUpToDate>
  <CharactersWithSpaces>49020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2022-04-15T01:54:00Z</dcterms:created>
  <dc:creator>Administrator</dc:creator>
  <cp:lastModifiedBy>Administrator</cp:lastModifiedBy>
  <cp:lastPrinted>2021-12-16T03:59:00Z</cp:lastPrinted>
  <dcterms:modified xsi:type="dcterms:W3CDTF">2022-06-24T09:18:32Z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5B2F9775B80646D693ACADD4460A35C9</vt:lpwstr>
  </property>
</Properties>
</file>