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600"/>
        <w:rPr>
          <w:rFonts w:ascii="宋体" w:hAnsi="宋体" w:cs="宋体"/>
          <w:sz w:val="30"/>
          <w:szCs w:val="30"/>
        </w:rPr>
      </w:pPr>
      <w:r>
        <w:rPr>
          <w:rFonts w:hint="eastAsia" w:ascii="宋体" w:hAnsi="宋体" w:cs="宋体"/>
          <w:sz w:val="30"/>
          <w:szCs w:val="30"/>
        </w:rPr>
        <w:t xml:space="preserve"> </w:t>
      </w:r>
    </w:p>
    <w:p>
      <w:pPr>
        <w:jc w:val="left"/>
        <w:rPr>
          <w:rFonts w:ascii="宋体" w:hAnsi="宋体" w:cs="宋体"/>
          <w:b/>
          <w:color w:val="000000"/>
          <w:sz w:val="36"/>
          <w:szCs w:val="36"/>
        </w:rPr>
      </w:pPr>
      <w:r>
        <w:rPr>
          <w:rFonts w:hint="eastAsia" w:ascii="宋体" w:hAnsi="宋体" w:cs="宋体"/>
          <w:b/>
          <w:color w:val="000000"/>
          <w:sz w:val="36"/>
          <w:szCs w:val="36"/>
        </w:rPr>
        <w:t>项目编号：YWGL-ZC-2022-0121</w:t>
      </w:r>
    </w:p>
    <w:p>
      <w:pPr>
        <w:rPr>
          <w:rFonts w:ascii="宋体" w:hAnsi="宋体" w:cs="宋体"/>
          <w:b/>
          <w:color w:val="000000"/>
          <w:sz w:val="28"/>
          <w:szCs w:val="28"/>
        </w:rPr>
      </w:pPr>
    </w:p>
    <w:p>
      <w:pPr>
        <w:rPr>
          <w:rFonts w:ascii="宋体" w:hAnsi="宋体" w:cs="宋体"/>
          <w:b/>
          <w:color w:val="000000"/>
          <w:sz w:val="28"/>
          <w:szCs w:val="28"/>
        </w:rPr>
      </w:pPr>
    </w:p>
    <w:p>
      <w:pPr>
        <w:rPr>
          <w:rFonts w:ascii="宋体" w:hAnsi="宋体" w:cs="宋体"/>
          <w:b/>
          <w:color w:val="000000"/>
          <w:sz w:val="28"/>
          <w:szCs w:val="28"/>
        </w:rPr>
      </w:pPr>
    </w:p>
    <w:p>
      <w:pPr>
        <w:rPr>
          <w:rFonts w:ascii="宋体" w:hAnsi="宋体" w:cs="宋体"/>
          <w:b/>
          <w:color w:val="000000"/>
          <w:sz w:val="28"/>
          <w:szCs w:val="28"/>
        </w:rPr>
      </w:pPr>
    </w:p>
    <w:p>
      <w:pPr>
        <w:pStyle w:val="10"/>
        <w:rPr>
          <w:rFonts w:ascii="宋体" w:hAnsi="宋体" w:cs="宋体"/>
        </w:rPr>
      </w:pPr>
    </w:p>
    <w:p>
      <w:pPr>
        <w:rPr>
          <w:rFonts w:ascii="宋体" w:hAnsi="宋体" w:cs="宋体"/>
          <w:b/>
          <w:color w:val="000000"/>
          <w:sz w:val="28"/>
          <w:szCs w:val="28"/>
        </w:rPr>
      </w:pPr>
    </w:p>
    <w:p>
      <w:pPr>
        <w:pStyle w:val="2"/>
        <w:jc w:val="center"/>
        <w:rPr>
          <w:rFonts w:hAnsi="宋体"/>
          <w:b/>
          <w:spacing w:val="-6"/>
          <w:sz w:val="52"/>
          <w:szCs w:val="52"/>
        </w:rPr>
      </w:pPr>
      <w:r>
        <w:rPr>
          <w:rFonts w:hint="eastAsia" w:hAnsi="宋体"/>
          <w:b/>
          <w:spacing w:val="-6"/>
          <w:sz w:val="52"/>
          <w:szCs w:val="52"/>
        </w:rPr>
        <w:t>沣西新城河道滩面日常管护、中小修及</w:t>
      </w:r>
    </w:p>
    <w:p>
      <w:pPr>
        <w:pStyle w:val="2"/>
        <w:jc w:val="center"/>
        <w:rPr>
          <w:rFonts w:hAnsi="宋体"/>
          <w:b/>
          <w:spacing w:val="-6"/>
          <w:sz w:val="52"/>
          <w:szCs w:val="52"/>
        </w:rPr>
      </w:pPr>
      <w:r>
        <w:rPr>
          <w:rFonts w:hint="eastAsia" w:hAnsi="宋体"/>
          <w:b/>
          <w:spacing w:val="-6"/>
          <w:sz w:val="52"/>
          <w:szCs w:val="52"/>
        </w:rPr>
        <w:t xml:space="preserve">应急抢险项目 </w:t>
      </w:r>
    </w:p>
    <w:p>
      <w:pPr>
        <w:pStyle w:val="2"/>
        <w:jc w:val="center"/>
        <w:rPr>
          <w:rFonts w:hAnsi="宋体"/>
          <w:b/>
          <w:spacing w:val="-6"/>
          <w:sz w:val="52"/>
          <w:szCs w:val="52"/>
        </w:rPr>
      </w:pPr>
    </w:p>
    <w:p>
      <w:pPr>
        <w:pStyle w:val="2"/>
        <w:jc w:val="center"/>
        <w:rPr>
          <w:rFonts w:hAnsi="宋体"/>
          <w:b/>
          <w:spacing w:val="-6"/>
          <w:sz w:val="52"/>
          <w:szCs w:val="52"/>
        </w:rPr>
      </w:pPr>
    </w:p>
    <w:p>
      <w:pPr>
        <w:pStyle w:val="2"/>
        <w:jc w:val="center"/>
        <w:rPr>
          <w:rFonts w:hAnsi="宋体"/>
          <w:b/>
          <w:spacing w:val="-6"/>
          <w:sz w:val="52"/>
          <w:szCs w:val="52"/>
        </w:rPr>
      </w:pPr>
    </w:p>
    <w:p>
      <w:pPr>
        <w:pStyle w:val="2"/>
        <w:jc w:val="center"/>
        <w:rPr>
          <w:rFonts w:hAnsi="宋体"/>
          <w:b/>
          <w:spacing w:val="-6"/>
          <w:sz w:val="52"/>
          <w:szCs w:val="52"/>
        </w:rPr>
      </w:pPr>
    </w:p>
    <w:p>
      <w:pPr>
        <w:spacing w:line="360" w:lineRule="auto"/>
        <w:jc w:val="center"/>
        <w:rPr>
          <w:rFonts w:ascii="宋体" w:hAnsi="宋体" w:cs="宋体"/>
          <w:b/>
          <w:color w:val="000000"/>
          <w:sz w:val="72"/>
          <w:szCs w:val="72"/>
        </w:rPr>
      </w:pPr>
      <w:r>
        <w:rPr>
          <w:rFonts w:hint="eastAsia" w:ascii="宋体" w:hAnsi="宋体" w:cs="宋体"/>
          <w:b/>
          <w:color w:val="000000"/>
          <w:sz w:val="72"/>
          <w:szCs w:val="72"/>
        </w:rPr>
        <w:t>招标文件</w:t>
      </w:r>
    </w:p>
    <w:p>
      <w:pPr>
        <w:spacing w:line="360" w:lineRule="auto"/>
        <w:rPr>
          <w:rFonts w:ascii="宋体" w:hAnsi="宋体" w:cs="宋体"/>
          <w:b/>
          <w:color w:val="000000"/>
          <w:sz w:val="28"/>
          <w:szCs w:val="28"/>
        </w:rPr>
      </w:pPr>
    </w:p>
    <w:p>
      <w:pPr>
        <w:spacing w:line="360" w:lineRule="auto"/>
        <w:rPr>
          <w:rFonts w:ascii="宋体" w:hAnsi="宋体" w:cs="宋体"/>
          <w:b/>
          <w:color w:val="000000"/>
          <w:sz w:val="28"/>
          <w:szCs w:val="28"/>
        </w:rPr>
      </w:pPr>
    </w:p>
    <w:p>
      <w:pPr>
        <w:spacing w:line="360" w:lineRule="auto"/>
        <w:rPr>
          <w:rFonts w:ascii="宋体" w:hAnsi="宋体" w:cs="宋体"/>
          <w:b/>
          <w:color w:val="000000"/>
          <w:sz w:val="28"/>
          <w:szCs w:val="28"/>
        </w:rPr>
      </w:pPr>
    </w:p>
    <w:p>
      <w:pPr>
        <w:pStyle w:val="10"/>
        <w:rPr>
          <w:rFonts w:ascii="宋体" w:hAnsi="宋体" w:cs="宋体"/>
          <w:sz w:val="28"/>
          <w:szCs w:val="28"/>
        </w:rPr>
      </w:pPr>
    </w:p>
    <w:p>
      <w:pPr>
        <w:spacing w:line="360" w:lineRule="auto"/>
        <w:rPr>
          <w:rFonts w:ascii="宋体" w:hAnsi="宋体" w:cs="宋体"/>
          <w:b/>
          <w:color w:val="000000"/>
          <w:sz w:val="28"/>
          <w:szCs w:val="28"/>
        </w:rPr>
      </w:pPr>
    </w:p>
    <w:p>
      <w:pPr>
        <w:pStyle w:val="8"/>
        <w:rPr>
          <w:rFonts w:ascii="宋体" w:hAnsi="宋体" w:cs="宋体"/>
        </w:rPr>
      </w:pPr>
    </w:p>
    <w:p>
      <w:pPr>
        <w:pStyle w:val="2"/>
        <w:rPr>
          <w:rFonts w:hAnsi="宋体"/>
          <w:b/>
          <w:sz w:val="36"/>
          <w:szCs w:val="36"/>
        </w:rPr>
      </w:pPr>
    </w:p>
    <w:p>
      <w:pPr>
        <w:spacing w:line="360" w:lineRule="auto"/>
        <w:jc w:val="center"/>
        <w:rPr>
          <w:rFonts w:ascii="宋体" w:hAnsi="宋体" w:cs="宋体"/>
          <w:b/>
          <w:color w:val="000000"/>
          <w:sz w:val="36"/>
          <w:szCs w:val="36"/>
        </w:rPr>
      </w:pPr>
      <w:r>
        <w:rPr>
          <w:rFonts w:hint="eastAsia" w:ascii="宋体" w:hAnsi="宋体" w:cs="宋体"/>
          <w:b/>
          <w:color w:val="000000"/>
          <w:sz w:val="36"/>
          <w:szCs w:val="36"/>
        </w:rPr>
        <w:t>陕西猷为项目管理有限公司</w:t>
      </w:r>
    </w:p>
    <w:p>
      <w:pPr>
        <w:pStyle w:val="2"/>
        <w:jc w:val="center"/>
        <w:rPr>
          <w:rFonts w:hAnsi="宋体"/>
          <w:sz w:val="36"/>
          <w:szCs w:val="36"/>
        </w:rPr>
      </w:pPr>
    </w:p>
    <w:p>
      <w:pPr>
        <w:pStyle w:val="2"/>
        <w:jc w:val="center"/>
        <w:rPr>
          <w:rFonts w:hAnsi="宋体"/>
          <w:b/>
          <w:color w:val="FF0000"/>
          <w:spacing w:val="-6"/>
          <w:sz w:val="52"/>
          <w:szCs w:val="52"/>
        </w:rPr>
      </w:pPr>
      <w:r>
        <w:rPr>
          <w:rFonts w:hint="eastAsia" w:hAnsi="宋体"/>
          <w:b/>
          <w:sz w:val="36"/>
          <w:szCs w:val="36"/>
        </w:rPr>
        <w:t>20</w:t>
      </w:r>
      <w:r>
        <w:rPr>
          <w:rFonts w:hint="eastAsia" w:hAnsi="宋体"/>
          <w:b/>
          <w:color w:val="auto"/>
          <w:sz w:val="36"/>
          <w:szCs w:val="36"/>
        </w:rPr>
        <w:t>22年11月</w:t>
      </w:r>
    </w:p>
    <w:p>
      <w:pPr>
        <w:pStyle w:val="2"/>
        <w:jc w:val="center"/>
        <w:rPr>
          <w:rFonts w:hAnsi="宋体"/>
          <w:b/>
          <w:spacing w:val="-6"/>
          <w:sz w:val="52"/>
          <w:szCs w:val="52"/>
        </w:rPr>
      </w:pPr>
    </w:p>
    <w:p>
      <w:pPr>
        <w:spacing w:line="360" w:lineRule="auto"/>
        <w:ind w:firstLine="4000" w:firstLineChars="1000"/>
        <w:rPr>
          <w:rFonts w:ascii="宋体" w:hAnsi="宋体" w:cs="宋体"/>
          <w:sz w:val="30"/>
        </w:rPr>
      </w:pPr>
      <w:bookmarkStart w:id="0" w:name="_Hlt101843627"/>
      <w:bookmarkEnd w:id="0"/>
      <w:bookmarkStart w:id="1" w:name="_Hlt101233737"/>
      <w:bookmarkEnd w:id="1"/>
      <w:bookmarkStart w:id="2" w:name="_Toc26933"/>
      <w:r>
        <w:rPr>
          <w:rFonts w:hint="eastAsia" w:ascii="宋体" w:hAnsi="宋体" w:cs="宋体"/>
          <w:bCs/>
          <w:color w:val="000000"/>
          <w:sz w:val="40"/>
          <w:szCs w:val="40"/>
        </w:rPr>
        <w:t>目    录</w:t>
      </w:r>
      <w:bookmarkEnd w:id="2"/>
      <w:r>
        <w:rPr>
          <w:rFonts w:hint="eastAsia" w:ascii="宋体" w:hAnsi="宋体" w:cs="宋体"/>
          <w:sz w:val="30"/>
        </w:rPr>
        <w:fldChar w:fldCharType="begin"/>
      </w:r>
      <w:r>
        <w:rPr>
          <w:rFonts w:hint="eastAsia" w:ascii="宋体" w:hAnsi="宋体" w:cs="宋体"/>
          <w:sz w:val="30"/>
        </w:rPr>
        <w:instrText xml:space="preserve">TOC \o "1-2" \h \u </w:instrText>
      </w:r>
      <w:r>
        <w:rPr>
          <w:rFonts w:hint="eastAsia" w:ascii="宋体" w:hAnsi="宋体" w:cs="宋体"/>
          <w:sz w:val="30"/>
        </w:rPr>
        <w:fldChar w:fldCharType="separate"/>
      </w:r>
    </w:p>
    <w:p>
      <w:pPr>
        <w:pStyle w:val="18"/>
        <w:tabs>
          <w:tab w:val="right" w:leader="dot" w:pos="9040"/>
        </w:tabs>
        <w:spacing w:line="360" w:lineRule="auto"/>
        <w:rPr>
          <w:rFonts w:ascii="宋体" w:hAnsi="宋体" w:cs="宋体"/>
          <w:sz w:val="30"/>
        </w:rPr>
      </w:pPr>
      <w:r>
        <w:fldChar w:fldCharType="begin"/>
      </w:r>
      <w:r>
        <w:instrText xml:space="preserve"> HYPERLINK \l "_Toc26960" </w:instrText>
      </w:r>
      <w:r>
        <w:fldChar w:fldCharType="separate"/>
      </w:r>
      <w:r>
        <w:rPr>
          <w:rFonts w:hint="eastAsia" w:ascii="宋体" w:hAnsi="宋体" w:cs="宋体"/>
          <w:bCs/>
          <w:sz w:val="30"/>
          <w:szCs w:val="36"/>
        </w:rPr>
        <w:t>第一章  招标公告</w:t>
      </w:r>
      <w:r>
        <w:rPr>
          <w:rFonts w:hint="eastAsia" w:ascii="宋体" w:hAnsi="宋体" w:cs="宋体"/>
          <w:sz w:val="30"/>
        </w:rPr>
        <w:tab/>
      </w:r>
      <w:r>
        <w:rPr>
          <w:rFonts w:hint="eastAsia" w:ascii="宋体" w:hAnsi="宋体" w:cs="宋体"/>
          <w:sz w:val="30"/>
        </w:rPr>
        <w:fldChar w:fldCharType="begin"/>
      </w:r>
      <w:r>
        <w:rPr>
          <w:rFonts w:hint="eastAsia" w:ascii="宋体" w:hAnsi="宋体" w:cs="宋体"/>
          <w:sz w:val="30"/>
        </w:rPr>
        <w:instrText xml:space="preserve"> PAGEREF _Toc26960 </w:instrText>
      </w:r>
      <w:r>
        <w:rPr>
          <w:rFonts w:hint="eastAsia" w:ascii="宋体" w:hAnsi="宋体" w:cs="宋体"/>
          <w:sz w:val="30"/>
        </w:rPr>
        <w:fldChar w:fldCharType="separate"/>
      </w:r>
      <w:r>
        <w:rPr>
          <w:rFonts w:hint="eastAsia" w:ascii="宋体" w:hAnsi="宋体" w:cs="宋体"/>
          <w:sz w:val="30"/>
        </w:rPr>
        <w:t>1</w:t>
      </w:r>
      <w:r>
        <w:rPr>
          <w:rFonts w:hint="eastAsia" w:ascii="宋体" w:hAnsi="宋体" w:cs="宋体"/>
          <w:sz w:val="30"/>
        </w:rPr>
        <w:fldChar w:fldCharType="end"/>
      </w:r>
      <w:r>
        <w:rPr>
          <w:rFonts w:hint="eastAsia" w:ascii="宋体" w:hAnsi="宋体" w:cs="宋体"/>
          <w:sz w:val="30"/>
        </w:rPr>
        <w:fldChar w:fldCharType="end"/>
      </w:r>
    </w:p>
    <w:p>
      <w:pPr>
        <w:pStyle w:val="18"/>
        <w:tabs>
          <w:tab w:val="right" w:leader="dot" w:pos="9040"/>
        </w:tabs>
        <w:spacing w:line="360" w:lineRule="auto"/>
        <w:rPr>
          <w:rFonts w:ascii="宋体" w:hAnsi="宋体" w:cs="宋体"/>
          <w:sz w:val="30"/>
        </w:rPr>
      </w:pPr>
      <w:r>
        <w:fldChar w:fldCharType="begin"/>
      </w:r>
      <w:r>
        <w:instrText xml:space="preserve"> HYPERLINK \l "_Toc18397" </w:instrText>
      </w:r>
      <w:r>
        <w:fldChar w:fldCharType="separate"/>
      </w:r>
      <w:r>
        <w:rPr>
          <w:rFonts w:hint="eastAsia" w:ascii="宋体" w:hAnsi="宋体" w:cs="宋体"/>
          <w:sz w:val="30"/>
          <w:szCs w:val="32"/>
        </w:rPr>
        <w:t>第二章  投标人须知</w:t>
      </w:r>
      <w:r>
        <w:rPr>
          <w:rFonts w:hint="eastAsia" w:ascii="宋体" w:hAnsi="宋体" w:cs="宋体"/>
          <w:sz w:val="30"/>
        </w:rPr>
        <w:tab/>
      </w:r>
      <w:r>
        <w:rPr>
          <w:rFonts w:hint="eastAsia" w:ascii="宋体" w:hAnsi="宋体" w:cs="宋体"/>
          <w:sz w:val="30"/>
        </w:rPr>
        <w:fldChar w:fldCharType="begin"/>
      </w:r>
      <w:r>
        <w:rPr>
          <w:rFonts w:hint="eastAsia" w:ascii="宋体" w:hAnsi="宋体" w:cs="宋体"/>
          <w:sz w:val="30"/>
        </w:rPr>
        <w:instrText xml:space="preserve"> PAGEREF _Toc18397 </w:instrText>
      </w:r>
      <w:r>
        <w:rPr>
          <w:rFonts w:hint="eastAsia" w:ascii="宋体" w:hAnsi="宋体" w:cs="宋体"/>
          <w:sz w:val="30"/>
        </w:rPr>
        <w:fldChar w:fldCharType="separate"/>
      </w:r>
      <w:r>
        <w:rPr>
          <w:rFonts w:hint="eastAsia" w:ascii="宋体" w:hAnsi="宋体" w:cs="宋体"/>
          <w:sz w:val="30"/>
        </w:rPr>
        <w:t>1</w:t>
      </w:r>
      <w:r>
        <w:rPr>
          <w:rFonts w:hint="eastAsia" w:ascii="宋体" w:hAnsi="宋体" w:cs="宋体"/>
          <w:sz w:val="30"/>
        </w:rPr>
        <w:fldChar w:fldCharType="end"/>
      </w:r>
      <w:r>
        <w:rPr>
          <w:rFonts w:hint="eastAsia" w:ascii="宋体" w:hAnsi="宋体" w:cs="宋体"/>
          <w:sz w:val="30"/>
        </w:rPr>
        <w:fldChar w:fldCharType="end"/>
      </w:r>
    </w:p>
    <w:p>
      <w:pPr>
        <w:pStyle w:val="20"/>
        <w:tabs>
          <w:tab w:val="right" w:leader="dot" w:pos="9040"/>
        </w:tabs>
        <w:spacing w:line="360" w:lineRule="auto"/>
        <w:rPr>
          <w:rFonts w:ascii="宋体" w:hAnsi="宋体" w:cs="宋体"/>
          <w:sz w:val="30"/>
        </w:rPr>
      </w:pPr>
      <w:r>
        <w:fldChar w:fldCharType="begin"/>
      </w:r>
      <w:r>
        <w:instrText xml:space="preserve"> HYPERLINK \l "_Toc8772" </w:instrText>
      </w:r>
      <w:r>
        <w:fldChar w:fldCharType="separate"/>
      </w:r>
      <w:r>
        <w:rPr>
          <w:rFonts w:hint="eastAsia" w:ascii="宋体" w:hAnsi="宋体" w:cs="宋体"/>
          <w:sz w:val="30"/>
          <w:szCs w:val="28"/>
        </w:rPr>
        <w:t>一、</w:t>
      </w:r>
      <w:r>
        <w:rPr>
          <w:rFonts w:hint="eastAsia" w:ascii="宋体" w:hAnsi="宋体" w:cs="宋体"/>
          <w:sz w:val="30"/>
          <w:szCs w:val="32"/>
        </w:rPr>
        <w:t>投标人</w:t>
      </w:r>
      <w:r>
        <w:rPr>
          <w:rFonts w:hint="eastAsia" w:ascii="宋体" w:hAnsi="宋体" w:cs="宋体"/>
          <w:sz w:val="30"/>
          <w:szCs w:val="28"/>
        </w:rPr>
        <w:t>须知前附表</w:t>
      </w:r>
      <w:r>
        <w:rPr>
          <w:rFonts w:hint="eastAsia" w:ascii="宋体" w:hAnsi="宋体" w:cs="宋体"/>
          <w:sz w:val="30"/>
        </w:rPr>
        <w:tab/>
      </w:r>
      <w:r>
        <w:rPr>
          <w:rFonts w:hint="eastAsia" w:ascii="宋体" w:hAnsi="宋体" w:cs="宋体"/>
          <w:sz w:val="30"/>
        </w:rPr>
        <w:fldChar w:fldCharType="begin"/>
      </w:r>
      <w:r>
        <w:rPr>
          <w:rFonts w:hint="eastAsia" w:ascii="宋体" w:hAnsi="宋体" w:cs="宋体"/>
          <w:sz w:val="30"/>
        </w:rPr>
        <w:instrText xml:space="preserve"> PAGEREF _Toc8772 </w:instrText>
      </w:r>
      <w:r>
        <w:rPr>
          <w:rFonts w:hint="eastAsia" w:ascii="宋体" w:hAnsi="宋体" w:cs="宋体"/>
          <w:sz w:val="30"/>
        </w:rPr>
        <w:fldChar w:fldCharType="separate"/>
      </w:r>
      <w:r>
        <w:rPr>
          <w:rFonts w:hint="eastAsia" w:ascii="宋体" w:hAnsi="宋体" w:cs="宋体"/>
          <w:sz w:val="30"/>
        </w:rPr>
        <w:t>6</w:t>
      </w:r>
      <w:r>
        <w:rPr>
          <w:rFonts w:hint="eastAsia" w:ascii="宋体" w:hAnsi="宋体" w:cs="宋体"/>
          <w:sz w:val="30"/>
        </w:rPr>
        <w:fldChar w:fldCharType="end"/>
      </w:r>
      <w:r>
        <w:rPr>
          <w:rFonts w:hint="eastAsia" w:ascii="宋体" w:hAnsi="宋体" w:cs="宋体"/>
          <w:sz w:val="30"/>
        </w:rPr>
        <w:fldChar w:fldCharType="end"/>
      </w:r>
    </w:p>
    <w:p>
      <w:pPr>
        <w:pStyle w:val="20"/>
        <w:tabs>
          <w:tab w:val="right" w:leader="dot" w:pos="9040"/>
        </w:tabs>
        <w:spacing w:line="360" w:lineRule="auto"/>
        <w:rPr>
          <w:rFonts w:ascii="宋体" w:hAnsi="宋体" w:cs="宋体"/>
          <w:sz w:val="30"/>
        </w:rPr>
      </w:pPr>
      <w:r>
        <w:fldChar w:fldCharType="begin"/>
      </w:r>
      <w:r>
        <w:instrText xml:space="preserve"> HYPERLINK \l "_Toc200" </w:instrText>
      </w:r>
      <w:r>
        <w:fldChar w:fldCharType="separate"/>
      </w:r>
      <w:r>
        <w:rPr>
          <w:rFonts w:hint="eastAsia" w:ascii="宋体" w:hAnsi="宋体" w:cs="宋体"/>
          <w:bCs/>
          <w:sz w:val="30"/>
          <w:szCs w:val="28"/>
        </w:rPr>
        <w:t>二、总  则</w:t>
      </w:r>
      <w:r>
        <w:rPr>
          <w:rFonts w:hint="eastAsia" w:ascii="宋体" w:hAnsi="宋体" w:cs="宋体"/>
          <w:sz w:val="30"/>
        </w:rPr>
        <w:tab/>
      </w:r>
      <w:r>
        <w:rPr>
          <w:rFonts w:hint="eastAsia" w:ascii="宋体" w:hAnsi="宋体" w:cs="宋体"/>
          <w:sz w:val="30"/>
        </w:rPr>
        <w:fldChar w:fldCharType="begin"/>
      </w:r>
      <w:r>
        <w:rPr>
          <w:rFonts w:hint="eastAsia" w:ascii="宋体" w:hAnsi="宋体" w:cs="宋体"/>
          <w:sz w:val="30"/>
        </w:rPr>
        <w:instrText xml:space="preserve"> PAGEREF _Toc200 </w:instrText>
      </w:r>
      <w:r>
        <w:rPr>
          <w:rFonts w:hint="eastAsia" w:ascii="宋体" w:hAnsi="宋体" w:cs="宋体"/>
          <w:sz w:val="30"/>
        </w:rPr>
        <w:fldChar w:fldCharType="separate"/>
      </w:r>
      <w:r>
        <w:rPr>
          <w:rFonts w:hint="eastAsia" w:ascii="宋体" w:hAnsi="宋体" w:cs="宋体"/>
          <w:sz w:val="30"/>
        </w:rPr>
        <w:t>15</w:t>
      </w:r>
      <w:r>
        <w:rPr>
          <w:rFonts w:hint="eastAsia" w:ascii="宋体" w:hAnsi="宋体" w:cs="宋体"/>
          <w:sz w:val="30"/>
        </w:rPr>
        <w:fldChar w:fldCharType="end"/>
      </w:r>
      <w:r>
        <w:rPr>
          <w:rFonts w:hint="eastAsia" w:ascii="宋体" w:hAnsi="宋体" w:cs="宋体"/>
          <w:sz w:val="30"/>
        </w:rPr>
        <w:fldChar w:fldCharType="end"/>
      </w:r>
    </w:p>
    <w:p>
      <w:pPr>
        <w:pStyle w:val="20"/>
        <w:tabs>
          <w:tab w:val="right" w:leader="dot" w:pos="9040"/>
        </w:tabs>
        <w:spacing w:line="360" w:lineRule="auto"/>
        <w:rPr>
          <w:rFonts w:ascii="宋体" w:hAnsi="宋体" w:cs="宋体"/>
          <w:sz w:val="30"/>
        </w:rPr>
      </w:pPr>
      <w:r>
        <w:fldChar w:fldCharType="begin"/>
      </w:r>
      <w:r>
        <w:instrText xml:space="preserve"> HYPERLINK \l "_Toc11714" </w:instrText>
      </w:r>
      <w:r>
        <w:fldChar w:fldCharType="separate"/>
      </w:r>
      <w:r>
        <w:rPr>
          <w:rFonts w:hint="eastAsia" w:ascii="宋体" w:hAnsi="宋体" w:cs="宋体"/>
          <w:bCs/>
          <w:sz w:val="30"/>
          <w:szCs w:val="28"/>
        </w:rPr>
        <w:t>三、招标文件</w:t>
      </w:r>
      <w:r>
        <w:rPr>
          <w:rFonts w:hint="eastAsia" w:ascii="宋体" w:hAnsi="宋体" w:cs="宋体"/>
          <w:sz w:val="30"/>
        </w:rPr>
        <w:tab/>
      </w:r>
      <w:r>
        <w:rPr>
          <w:rFonts w:hint="eastAsia" w:ascii="宋体" w:hAnsi="宋体" w:cs="宋体"/>
          <w:sz w:val="30"/>
        </w:rPr>
        <w:fldChar w:fldCharType="begin"/>
      </w:r>
      <w:r>
        <w:rPr>
          <w:rFonts w:hint="eastAsia" w:ascii="宋体" w:hAnsi="宋体" w:cs="宋体"/>
          <w:sz w:val="30"/>
        </w:rPr>
        <w:instrText xml:space="preserve"> PAGEREF _Toc11714 </w:instrText>
      </w:r>
      <w:r>
        <w:rPr>
          <w:rFonts w:hint="eastAsia" w:ascii="宋体" w:hAnsi="宋体" w:cs="宋体"/>
          <w:sz w:val="30"/>
        </w:rPr>
        <w:fldChar w:fldCharType="separate"/>
      </w:r>
      <w:r>
        <w:rPr>
          <w:rFonts w:hint="eastAsia" w:ascii="宋体" w:hAnsi="宋体" w:cs="宋体"/>
          <w:sz w:val="30"/>
        </w:rPr>
        <w:t>17</w:t>
      </w:r>
      <w:r>
        <w:rPr>
          <w:rFonts w:hint="eastAsia" w:ascii="宋体" w:hAnsi="宋体" w:cs="宋体"/>
          <w:sz w:val="30"/>
        </w:rPr>
        <w:fldChar w:fldCharType="end"/>
      </w:r>
      <w:r>
        <w:rPr>
          <w:rFonts w:hint="eastAsia" w:ascii="宋体" w:hAnsi="宋体" w:cs="宋体"/>
          <w:sz w:val="30"/>
        </w:rPr>
        <w:fldChar w:fldCharType="end"/>
      </w:r>
    </w:p>
    <w:p>
      <w:pPr>
        <w:pStyle w:val="20"/>
        <w:tabs>
          <w:tab w:val="right" w:leader="dot" w:pos="9040"/>
        </w:tabs>
        <w:spacing w:line="360" w:lineRule="auto"/>
        <w:rPr>
          <w:rFonts w:ascii="宋体" w:hAnsi="宋体" w:cs="宋体"/>
          <w:sz w:val="30"/>
        </w:rPr>
      </w:pPr>
      <w:r>
        <w:fldChar w:fldCharType="begin"/>
      </w:r>
      <w:r>
        <w:instrText xml:space="preserve"> HYPERLINK \l "_Toc22579" </w:instrText>
      </w:r>
      <w:r>
        <w:fldChar w:fldCharType="separate"/>
      </w:r>
      <w:r>
        <w:rPr>
          <w:rFonts w:hint="eastAsia" w:ascii="宋体" w:hAnsi="宋体" w:cs="宋体"/>
          <w:bCs/>
          <w:sz w:val="30"/>
          <w:szCs w:val="28"/>
        </w:rPr>
        <w:t>四、投标文件</w:t>
      </w:r>
      <w:r>
        <w:rPr>
          <w:rFonts w:hint="eastAsia" w:ascii="宋体" w:hAnsi="宋体" w:cs="宋体"/>
          <w:sz w:val="30"/>
        </w:rPr>
        <w:tab/>
      </w:r>
      <w:r>
        <w:rPr>
          <w:rFonts w:hint="eastAsia" w:ascii="宋体" w:hAnsi="宋体" w:cs="宋体"/>
          <w:sz w:val="30"/>
        </w:rPr>
        <w:fldChar w:fldCharType="begin"/>
      </w:r>
      <w:r>
        <w:rPr>
          <w:rFonts w:hint="eastAsia" w:ascii="宋体" w:hAnsi="宋体" w:cs="宋体"/>
          <w:sz w:val="30"/>
        </w:rPr>
        <w:instrText xml:space="preserve"> PAGEREF _Toc22579 </w:instrText>
      </w:r>
      <w:r>
        <w:rPr>
          <w:rFonts w:hint="eastAsia" w:ascii="宋体" w:hAnsi="宋体" w:cs="宋体"/>
          <w:sz w:val="30"/>
        </w:rPr>
        <w:fldChar w:fldCharType="separate"/>
      </w:r>
      <w:r>
        <w:rPr>
          <w:rFonts w:hint="eastAsia" w:ascii="宋体" w:hAnsi="宋体" w:cs="宋体"/>
          <w:sz w:val="30"/>
        </w:rPr>
        <w:t>18</w:t>
      </w:r>
      <w:r>
        <w:rPr>
          <w:rFonts w:hint="eastAsia" w:ascii="宋体" w:hAnsi="宋体" w:cs="宋体"/>
          <w:sz w:val="30"/>
        </w:rPr>
        <w:fldChar w:fldCharType="end"/>
      </w:r>
      <w:r>
        <w:rPr>
          <w:rFonts w:hint="eastAsia" w:ascii="宋体" w:hAnsi="宋体" w:cs="宋体"/>
          <w:sz w:val="30"/>
        </w:rPr>
        <w:fldChar w:fldCharType="end"/>
      </w:r>
    </w:p>
    <w:p>
      <w:pPr>
        <w:pStyle w:val="20"/>
        <w:tabs>
          <w:tab w:val="right" w:leader="dot" w:pos="9040"/>
        </w:tabs>
        <w:spacing w:line="360" w:lineRule="auto"/>
        <w:rPr>
          <w:rFonts w:ascii="宋体" w:hAnsi="宋体" w:cs="宋体"/>
          <w:sz w:val="30"/>
        </w:rPr>
      </w:pPr>
      <w:r>
        <w:fldChar w:fldCharType="begin"/>
      </w:r>
      <w:r>
        <w:instrText xml:space="preserve"> HYPERLINK \l "_Toc25590" </w:instrText>
      </w:r>
      <w:r>
        <w:fldChar w:fldCharType="separate"/>
      </w:r>
      <w:r>
        <w:rPr>
          <w:rFonts w:hint="eastAsia" w:ascii="宋体" w:hAnsi="宋体" w:cs="宋体"/>
          <w:sz w:val="30"/>
          <w:szCs w:val="28"/>
        </w:rPr>
        <w:t>五、开标和评标</w:t>
      </w:r>
      <w:r>
        <w:rPr>
          <w:rFonts w:hint="eastAsia" w:ascii="宋体" w:hAnsi="宋体" w:cs="宋体"/>
          <w:sz w:val="30"/>
        </w:rPr>
        <w:tab/>
      </w:r>
      <w:r>
        <w:rPr>
          <w:rFonts w:hint="eastAsia" w:ascii="宋体" w:hAnsi="宋体" w:cs="宋体"/>
          <w:sz w:val="30"/>
        </w:rPr>
        <w:fldChar w:fldCharType="begin"/>
      </w:r>
      <w:r>
        <w:rPr>
          <w:rFonts w:hint="eastAsia" w:ascii="宋体" w:hAnsi="宋体" w:cs="宋体"/>
          <w:sz w:val="30"/>
        </w:rPr>
        <w:instrText xml:space="preserve"> PAGEREF _Toc25590 </w:instrText>
      </w:r>
      <w:r>
        <w:rPr>
          <w:rFonts w:hint="eastAsia" w:ascii="宋体" w:hAnsi="宋体" w:cs="宋体"/>
          <w:sz w:val="30"/>
        </w:rPr>
        <w:fldChar w:fldCharType="separate"/>
      </w:r>
      <w:r>
        <w:rPr>
          <w:rFonts w:hint="eastAsia" w:ascii="宋体" w:hAnsi="宋体" w:cs="宋体"/>
          <w:sz w:val="30"/>
        </w:rPr>
        <w:t>20</w:t>
      </w:r>
      <w:r>
        <w:rPr>
          <w:rFonts w:hint="eastAsia" w:ascii="宋体" w:hAnsi="宋体" w:cs="宋体"/>
          <w:sz w:val="30"/>
        </w:rPr>
        <w:fldChar w:fldCharType="end"/>
      </w:r>
      <w:r>
        <w:rPr>
          <w:rFonts w:hint="eastAsia" w:ascii="宋体" w:hAnsi="宋体" w:cs="宋体"/>
          <w:sz w:val="30"/>
        </w:rPr>
        <w:fldChar w:fldCharType="end"/>
      </w:r>
    </w:p>
    <w:p>
      <w:pPr>
        <w:pStyle w:val="20"/>
        <w:tabs>
          <w:tab w:val="right" w:leader="dot" w:pos="9040"/>
        </w:tabs>
        <w:spacing w:line="360" w:lineRule="auto"/>
        <w:rPr>
          <w:rFonts w:ascii="宋体" w:hAnsi="宋体" w:cs="宋体"/>
          <w:sz w:val="30"/>
        </w:rPr>
      </w:pPr>
      <w:r>
        <w:fldChar w:fldCharType="begin"/>
      </w:r>
      <w:r>
        <w:instrText xml:space="preserve"> HYPERLINK \l "_Toc474" </w:instrText>
      </w:r>
      <w:r>
        <w:fldChar w:fldCharType="separate"/>
      </w:r>
      <w:r>
        <w:rPr>
          <w:rFonts w:hint="eastAsia" w:ascii="宋体" w:hAnsi="宋体" w:cs="宋体"/>
          <w:bCs/>
          <w:sz w:val="30"/>
          <w:szCs w:val="28"/>
        </w:rPr>
        <w:t>六、质疑和投诉</w:t>
      </w:r>
      <w:r>
        <w:rPr>
          <w:rFonts w:hint="eastAsia" w:ascii="宋体" w:hAnsi="宋体" w:cs="宋体"/>
          <w:sz w:val="30"/>
        </w:rPr>
        <w:tab/>
      </w:r>
      <w:r>
        <w:rPr>
          <w:rFonts w:hint="eastAsia" w:ascii="宋体" w:hAnsi="宋体" w:cs="宋体"/>
          <w:sz w:val="30"/>
        </w:rPr>
        <w:fldChar w:fldCharType="begin"/>
      </w:r>
      <w:r>
        <w:rPr>
          <w:rFonts w:hint="eastAsia" w:ascii="宋体" w:hAnsi="宋体" w:cs="宋体"/>
          <w:sz w:val="30"/>
        </w:rPr>
        <w:instrText xml:space="preserve"> PAGEREF _Toc474 </w:instrText>
      </w:r>
      <w:r>
        <w:rPr>
          <w:rFonts w:hint="eastAsia" w:ascii="宋体" w:hAnsi="宋体" w:cs="宋体"/>
          <w:sz w:val="30"/>
        </w:rPr>
        <w:fldChar w:fldCharType="separate"/>
      </w:r>
      <w:r>
        <w:rPr>
          <w:rFonts w:hint="eastAsia" w:ascii="宋体" w:hAnsi="宋体" w:cs="宋体"/>
          <w:sz w:val="30"/>
        </w:rPr>
        <w:t>23</w:t>
      </w:r>
      <w:r>
        <w:rPr>
          <w:rFonts w:hint="eastAsia" w:ascii="宋体" w:hAnsi="宋体" w:cs="宋体"/>
          <w:sz w:val="30"/>
        </w:rPr>
        <w:fldChar w:fldCharType="end"/>
      </w:r>
      <w:r>
        <w:rPr>
          <w:rFonts w:hint="eastAsia" w:ascii="宋体" w:hAnsi="宋体" w:cs="宋体"/>
          <w:sz w:val="30"/>
        </w:rPr>
        <w:fldChar w:fldCharType="end"/>
      </w:r>
    </w:p>
    <w:p>
      <w:pPr>
        <w:pStyle w:val="20"/>
        <w:tabs>
          <w:tab w:val="right" w:leader="dot" w:pos="9040"/>
        </w:tabs>
        <w:spacing w:line="360" w:lineRule="auto"/>
        <w:rPr>
          <w:rFonts w:ascii="宋体" w:hAnsi="宋体" w:cs="宋体"/>
          <w:sz w:val="30"/>
        </w:rPr>
      </w:pPr>
      <w:r>
        <w:fldChar w:fldCharType="begin"/>
      </w:r>
      <w:r>
        <w:instrText xml:space="preserve"> HYPERLINK \l "_Toc32085" </w:instrText>
      </w:r>
      <w:r>
        <w:fldChar w:fldCharType="separate"/>
      </w:r>
      <w:r>
        <w:rPr>
          <w:rFonts w:hint="eastAsia" w:ascii="宋体" w:hAnsi="宋体" w:cs="宋体"/>
          <w:sz w:val="30"/>
          <w:szCs w:val="28"/>
        </w:rPr>
        <w:t>七、签订合同</w:t>
      </w:r>
      <w:r>
        <w:rPr>
          <w:rFonts w:hint="eastAsia" w:ascii="宋体" w:hAnsi="宋体" w:cs="宋体"/>
          <w:sz w:val="30"/>
        </w:rPr>
        <w:tab/>
      </w:r>
      <w:r>
        <w:rPr>
          <w:rFonts w:hint="eastAsia" w:ascii="宋体" w:hAnsi="宋体" w:cs="宋体"/>
          <w:sz w:val="30"/>
        </w:rPr>
        <w:fldChar w:fldCharType="begin"/>
      </w:r>
      <w:r>
        <w:rPr>
          <w:rFonts w:hint="eastAsia" w:ascii="宋体" w:hAnsi="宋体" w:cs="宋体"/>
          <w:sz w:val="30"/>
        </w:rPr>
        <w:instrText xml:space="preserve"> PAGEREF _Toc32085 </w:instrText>
      </w:r>
      <w:r>
        <w:rPr>
          <w:rFonts w:hint="eastAsia" w:ascii="宋体" w:hAnsi="宋体" w:cs="宋体"/>
          <w:sz w:val="30"/>
        </w:rPr>
        <w:fldChar w:fldCharType="separate"/>
      </w:r>
      <w:r>
        <w:rPr>
          <w:rFonts w:hint="eastAsia" w:ascii="宋体" w:hAnsi="宋体" w:cs="宋体"/>
          <w:sz w:val="30"/>
        </w:rPr>
        <w:t>24</w:t>
      </w:r>
      <w:r>
        <w:rPr>
          <w:rFonts w:hint="eastAsia" w:ascii="宋体" w:hAnsi="宋体" w:cs="宋体"/>
          <w:sz w:val="30"/>
        </w:rPr>
        <w:fldChar w:fldCharType="end"/>
      </w:r>
      <w:r>
        <w:rPr>
          <w:rFonts w:hint="eastAsia" w:ascii="宋体" w:hAnsi="宋体" w:cs="宋体"/>
          <w:sz w:val="30"/>
        </w:rPr>
        <w:fldChar w:fldCharType="end"/>
      </w:r>
    </w:p>
    <w:p>
      <w:pPr>
        <w:pStyle w:val="20"/>
        <w:tabs>
          <w:tab w:val="right" w:leader="dot" w:pos="9040"/>
        </w:tabs>
        <w:spacing w:line="360" w:lineRule="auto"/>
        <w:rPr>
          <w:rFonts w:ascii="宋体" w:hAnsi="宋体" w:cs="宋体"/>
          <w:sz w:val="30"/>
        </w:rPr>
      </w:pPr>
      <w:r>
        <w:fldChar w:fldCharType="begin"/>
      </w:r>
      <w:r>
        <w:instrText xml:space="preserve"> HYPERLINK \l "_Toc357" </w:instrText>
      </w:r>
      <w:r>
        <w:fldChar w:fldCharType="separate"/>
      </w:r>
      <w:r>
        <w:rPr>
          <w:rFonts w:hint="eastAsia" w:ascii="宋体" w:hAnsi="宋体" w:cs="宋体"/>
          <w:sz w:val="30"/>
          <w:szCs w:val="28"/>
        </w:rPr>
        <w:t>八、合同的履约验收</w:t>
      </w:r>
      <w:r>
        <w:rPr>
          <w:rFonts w:hint="eastAsia" w:ascii="宋体" w:hAnsi="宋体" w:cs="宋体"/>
          <w:sz w:val="30"/>
        </w:rPr>
        <w:tab/>
      </w:r>
      <w:r>
        <w:rPr>
          <w:rFonts w:hint="eastAsia" w:ascii="宋体" w:hAnsi="宋体" w:cs="宋体"/>
          <w:sz w:val="30"/>
        </w:rPr>
        <w:fldChar w:fldCharType="begin"/>
      </w:r>
      <w:r>
        <w:rPr>
          <w:rFonts w:hint="eastAsia" w:ascii="宋体" w:hAnsi="宋体" w:cs="宋体"/>
          <w:sz w:val="30"/>
        </w:rPr>
        <w:instrText xml:space="preserve"> PAGEREF _Toc357 </w:instrText>
      </w:r>
      <w:r>
        <w:rPr>
          <w:rFonts w:hint="eastAsia" w:ascii="宋体" w:hAnsi="宋体" w:cs="宋体"/>
          <w:sz w:val="30"/>
        </w:rPr>
        <w:fldChar w:fldCharType="separate"/>
      </w:r>
      <w:r>
        <w:rPr>
          <w:rFonts w:hint="eastAsia" w:ascii="宋体" w:hAnsi="宋体" w:cs="宋体"/>
          <w:sz w:val="30"/>
        </w:rPr>
        <w:t>25</w:t>
      </w:r>
      <w:r>
        <w:rPr>
          <w:rFonts w:hint="eastAsia" w:ascii="宋体" w:hAnsi="宋体" w:cs="宋体"/>
          <w:sz w:val="30"/>
        </w:rPr>
        <w:fldChar w:fldCharType="end"/>
      </w:r>
      <w:r>
        <w:rPr>
          <w:rFonts w:hint="eastAsia" w:ascii="宋体" w:hAnsi="宋体" w:cs="宋体"/>
          <w:sz w:val="30"/>
        </w:rPr>
        <w:fldChar w:fldCharType="end"/>
      </w:r>
    </w:p>
    <w:p>
      <w:pPr>
        <w:pStyle w:val="20"/>
        <w:tabs>
          <w:tab w:val="right" w:leader="dot" w:pos="9040"/>
        </w:tabs>
        <w:spacing w:line="360" w:lineRule="auto"/>
        <w:rPr>
          <w:rFonts w:ascii="宋体" w:hAnsi="宋体" w:cs="宋体"/>
          <w:sz w:val="30"/>
        </w:rPr>
      </w:pPr>
      <w:r>
        <w:fldChar w:fldCharType="begin"/>
      </w:r>
      <w:r>
        <w:instrText xml:space="preserve"> HYPERLINK \l "_Toc28639" </w:instrText>
      </w:r>
      <w:r>
        <w:fldChar w:fldCharType="separate"/>
      </w:r>
      <w:r>
        <w:rPr>
          <w:rFonts w:hint="eastAsia" w:ascii="宋体" w:hAnsi="宋体" w:cs="宋体"/>
          <w:sz w:val="30"/>
          <w:szCs w:val="28"/>
        </w:rPr>
        <w:t>九、需要落实的政府采购政策</w:t>
      </w:r>
      <w:r>
        <w:rPr>
          <w:rFonts w:hint="eastAsia" w:ascii="宋体" w:hAnsi="宋体" w:cs="宋体"/>
          <w:sz w:val="30"/>
        </w:rPr>
        <w:tab/>
      </w:r>
      <w:r>
        <w:rPr>
          <w:rFonts w:hint="eastAsia" w:ascii="宋体" w:hAnsi="宋体" w:cs="宋体"/>
          <w:sz w:val="30"/>
        </w:rPr>
        <w:fldChar w:fldCharType="begin"/>
      </w:r>
      <w:r>
        <w:rPr>
          <w:rFonts w:hint="eastAsia" w:ascii="宋体" w:hAnsi="宋体" w:cs="宋体"/>
          <w:sz w:val="30"/>
        </w:rPr>
        <w:instrText xml:space="preserve"> PAGEREF _Toc28639 </w:instrText>
      </w:r>
      <w:r>
        <w:rPr>
          <w:rFonts w:hint="eastAsia" w:ascii="宋体" w:hAnsi="宋体" w:cs="宋体"/>
          <w:sz w:val="30"/>
        </w:rPr>
        <w:fldChar w:fldCharType="separate"/>
      </w:r>
      <w:r>
        <w:rPr>
          <w:rFonts w:hint="eastAsia" w:ascii="宋体" w:hAnsi="宋体" w:cs="宋体"/>
          <w:sz w:val="30"/>
        </w:rPr>
        <w:t>25</w:t>
      </w:r>
      <w:r>
        <w:rPr>
          <w:rFonts w:hint="eastAsia" w:ascii="宋体" w:hAnsi="宋体" w:cs="宋体"/>
          <w:sz w:val="30"/>
        </w:rPr>
        <w:fldChar w:fldCharType="end"/>
      </w:r>
      <w:r>
        <w:rPr>
          <w:rFonts w:hint="eastAsia" w:ascii="宋体" w:hAnsi="宋体" w:cs="宋体"/>
          <w:sz w:val="30"/>
        </w:rPr>
        <w:fldChar w:fldCharType="end"/>
      </w:r>
    </w:p>
    <w:p>
      <w:pPr>
        <w:pStyle w:val="18"/>
        <w:tabs>
          <w:tab w:val="right" w:leader="dot" w:pos="9040"/>
        </w:tabs>
        <w:spacing w:line="360" w:lineRule="auto"/>
        <w:rPr>
          <w:rFonts w:ascii="宋体" w:hAnsi="宋体" w:cs="宋体"/>
          <w:sz w:val="30"/>
        </w:rPr>
      </w:pPr>
      <w:r>
        <w:fldChar w:fldCharType="begin"/>
      </w:r>
      <w:r>
        <w:instrText xml:space="preserve"> HYPERLINK \l "_Toc23008" </w:instrText>
      </w:r>
      <w:r>
        <w:fldChar w:fldCharType="separate"/>
      </w:r>
      <w:r>
        <w:rPr>
          <w:rFonts w:hint="eastAsia" w:ascii="宋体" w:hAnsi="宋体" w:cs="宋体"/>
          <w:bCs/>
          <w:sz w:val="30"/>
          <w:szCs w:val="28"/>
        </w:rPr>
        <w:t>第三章 合同条款（参考格式）</w:t>
      </w:r>
      <w:r>
        <w:rPr>
          <w:rFonts w:hint="eastAsia" w:ascii="宋体" w:hAnsi="宋体" w:cs="宋体"/>
          <w:sz w:val="30"/>
        </w:rPr>
        <w:tab/>
      </w:r>
      <w:r>
        <w:rPr>
          <w:rFonts w:hint="eastAsia" w:ascii="宋体" w:hAnsi="宋体" w:cs="宋体"/>
          <w:sz w:val="30"/>
        </w:rPr>
        <w:fldChar w:fldCharType="begin"/>
      </w:r>
      <w:r>
        <w:rPr>
          <w:rFonts w:hint="eastAsia" w:ascii="宋体" w:hAnsi="宋体" w:cs="宋体"/>
          <w:sz w:val="30"/>
        </w:rPr>
        <w:instrText xml:space="preserve"> PAGEREF _Toc23008 </w:instrText>
      </w:r>
      <w:r>
        <w:rPr>
          <w:rFonts w:hint="eastAsia" w:ascii="宋体" w:hAnsi="宋体" w:cs="宋体"/>
          <w:sz w:val="30"/>
        </w:rPr>
        <w:fldChar w:fldCharType="separate"/>
      </w:r>
      <w:r>
        <w:rPr>
          <w:rFonts w:hint="eastAsia" w:ascii="宋体" w:hAnsi="宋体" w:cs="宋体"/>
          <w:sz w:val="30"/>
        </w:rPr>
        <w:t>33</w:t>
      </w:r>
      <w:r>
        <w:rPr>
          <w:rFonts w:hint="eastAsia" w:ascii="宋体" w:hAnsi="宋体" w:cs="宋体"/>
          <w:sz w:val="30"/>
        </w:rPr>
        <w:fldChar w:fldCharType="end"/>
      </w:r>
      <w:r>
        <w:rPr>
          <w:rFonts w:hint="eastAsia" w:ascii="宋体" w:hAnsi="宋体" w:cs="宋体"/>
          <w:sz w:val="30"/>
        </w:rPr>
        <w:fldChar w:fldCharType="end"/>
      </w:r>
    </w:p>
    <w:p>
      <w:pPr>
        <w:pStyle w:val="18"/>
        <w:tabs>
          <w:tab w:val="right" w:leader="dot" w:pos="9040"/>
        </w:tabs>
        <w:spacing w:line="360" w:lineRule="auto"/>
        <w:rPr>
          <w:rFonts w:ascii="宋体" w:hAnsi="宋体" w:cs="宋体"/>
          <w:sz w:val="30"/>
        </w:rPr>
      </w:pPr>
      <w:r>
        <w:fldChar w:fldCharType="begin"/>
      </w:r>
      <w:r>
        <w:instrText xml:space="preserve"> HYPERLINK \l "_Toc19261" </w:instrText>
      </w:r>
      <w:r>
        <w:fldChar w:fldCharType="separate"/>
      </w:r>
      <w:r>
        <w:rPr>
          <w:rFonts w:hint="eastAsia" w:ascii="宋体" w:hAnsi="宋体" w:cs="宋体"/>
          <w:sz w:val="30"/>
          <w:szCs w:val="28"/>
        </w:rPr>
        <w:t>第四章 采购需求</w:t>
      </w:r>
      <w:r>
        <w:rPr>
          <w:rFonts w:hint="eastAsia" w:ascii="宋体" w:hAnsi="宋体" w:cs="宋体"/>
          <w:sz w:val="30"/>
        </w:rPr>
        <w:tab/>
      </w:r>
      <w:r>
        <w:rPr>
          <w:rFonts w:hint="eastAsia" w:ascii="宋体" w:hAnsi="宋体" w:cs="宋体"/>
          <w:sz w:val="30"/>
        </w:rPr>
        <w:t>3</w:t>
      </w:r>
      <w:r>
        <w:rPr>
          <w:rFonts w:hint="eastAsia" w:ascii="宋体" w:hAnsi="宋体" w:cs="宋体"/>
          <w:sz w:val="30"/>
        </w:rPr>
        <w:fldChar w:fldCharType="end"/>
      </w:r>
      <w:r>
        <w:rPr>
          <w:rFonts w:hint="eastAsia" w:ascii="宋体" w:hAnsi="宋体" w:cs="宋体"/>
          <w:sz w:val="30"/>
        </w:rPr>
        <w:t>4</w:t>
      </w:r>
    </w:p>
    <w:p>
      <w:pPr>
        <w:pStyle w:val="18"/>
        <w:tabs>
          <w:tab w:val="right" w:leader="dot" w:pos="9040"/>
        </w:tabs>
        <w:spacing w:line="360" w:lineRule="auto"/>
        <w:rPr>
          <w:rFonts w:ascii="宋体" w:hAnsi="宋体" w:cs="宋体"/>
          <w:sz w:val="30"/>
        </w:rPr>
      </w:pPr>
      <w:r>
        <w:fldChar w:fldCharType="begin"/>
      </w:r>
      <w:r>
        <w:instrText xml:space="preserve"> HYPERLINK \l "_Toc4903" </w:instrText>
      </w:r>
      <w:r>
        <w:fldChar w:fldCharType="separate"/>
      </w:r>
      <w:r>
        <w:rPr>
          <w:rFonts w:hint="eastAsia" w:ascii="宋体" w:hAnsi="宋体" w:cs="宋体"/>
          <w:bCs/>
          <w:sz w:val="30"/>
          <w:szCs w:val="28"/>
        </w:rPr>
        <w:t>第五章 评标办法</w:t>
      </w:r>
      <w:r>
        <w:rPr>
          <w:rFonts w:hint="eastAsia" w:ascii="宋体" w:hAnsi="宋体" w:cs="宋体"/>
          <w:sz w:val="30"/>
        </w:rPr>
        <w:tab/>
      </w:r>
      <w:r>
        <w:rPr>
          <w:rFonts w:hint="eastAsia" w:ascii="宋体" w:hAnsi="宋体" w:cs="宋体"/>
          <w:sz w:val="30"/>
        </w:rPr>
        <w:fldChar w:fldCharType="begin"/>
      </w:r>
      <w:r>
        <w:rPr>
          <w:rFonts w:hint="eastAsia" w:ascii="宋体" w:hAnsi="宋体" w:cs="宋体"/>
          <w:sz w:val="30"/>
        </w:rPr>
        <w:instrText xml:space="preserve"> PAGEREF _Toc4903 </w:instrText>
      </w:r>
      <w:r>
        <w:rPr>
          <w:rFonts w:hint="eastAsia" w:ascii="宋体" w:hAnsi="宋体" w:cs="宋体"/>
          <w:sz w:val="30"/>
        </w:rPr>
        <w:fldChar w:fldCharType="separate"/>
      </w:r>
      <w:r>
        <w:rPr>
          <w:rFonts w:hint="eastAsia" w:ascii="宋体" w:hAnsi="宋体" w:cs="宋体"/>
          <w:sz w:val="30"/>
        </w:rPr>
        <w:t>48</w:t>
      </w:r>
      <w:r>
        <w:rPr>
          <w:rFonts w:hint="eastAsia" w:ascii="宋体" w:hAnsi="宋体" w:cs="宋体"/>
          <w:sz w:val="30"/>
        </w:rPr>
        <w:fldChar w:fldCharType="end"/>
      </w:r>
      <w:r>
        <w:rPr>
          <w:rFonts w:hint="eastAsia" w:ascii="宋体" w:hAnsi="宋体" w:cs="宋体"/>
          <w:sz w:val="30"/>
        </w:rPr>
        <w:fldChar w:fldCharType="end"/>
      </w:r>
    </w:p>
    <w:p>
      <w:pPr>
        <w:pStyle w:val="18"/>
        <w:tabs>
          <w:tab w:val="right" w:leader="dot" w:pos="9040"/>
        </w:tabs>
        <w:spacing w:line="360" w:lineRule="auto"/>
        <w:rPr>
          <w:rFonts w:ascii="宋体" w:hAnsi="宋体" w:cs="宋体"/>
          <w:sz w:val="30"/>
        </w:rPr>
      </w:pPr>
      <w:r>
        <w:fldChar w:fldCharType="begin"/>
      </w:r>
      <w:r>
        <w:instrText xml:space="preserve"> HYPERLINK \l "_Toc19920" </w:instrText>
      </w:r>
      <w:r>
        <w:fldChar w:fldCharType="separate"/>
      </w:r>
      <w:r>
        <w:rPr>
          <w:rFonts w:hint="eastAsia" w:ascii="宋体" w:hAnsi="宋体" w:cs="宋体"/>
          <w:sz w:val="30"/>
          <w:szCs w:val="28"/>
        </w:rPr>
        <w:t>第六章</w:t>
      </w:r>
      <w:r>
        <w:rPr>
          <w:rFonts w:hint="eastAsia" w:ascii="宋体" w:hAnsi="宋体" w:cs="宋体"/>
          <w:sz w:val="30"/>
          <w:szCs w:val="32"/>
        </w:rPr>
        <w:t xml:space="preserve"> 投标文件格式</w:t>
      </w:r>
      <w:r>
        <w:rPr>
          <w:rFonts w:hint="eastAsia" w:ascii="宋体" w:hAnsi="宋体" w:cs="宋体"/>
          <w:sz w:val="30"/>
        </w:rPr>
        <w:tab/>
      </w:r>
      <w:r>
        <w:rPr>
          <w:rFonts w:hint="eastAsia" w:ascii="宋体" w:hAnsi="宋体" w:cs="宋体"/>
          <w:sz w:val="30"/>
        </w:rPr>
        <w:fldChar w:fldCharType="begin"/>
      </w:r>
      <w:r>
        <w:rPr>
          <w:rFonts w:hint="eastAsia" w:ascii="宋体" w:hAnsi="宋体" w:cs="宋体"/>
          <w:sz w:val="30"/>
        </w:rPr>
        <w:instrText xml:space="preserve"> PAGEREF _Toc19920 </w:instrText>
      </w:r>
      <w:r>
        <w:rPr>
          <w:rFonts w:hint="eastAsia" w:ascii="宋体" w:hAnsi="宋体" w:cs="宋体"/>
          <w:sz w:val="30"/>
        </w:rPr>
        <w:fldChar w:fldCharType="separate"/>
      </w:r>
      <w:r>
        <w:rPr>
          <w:rFonts w:hint="eastAsia" w:ascii="宋体" w:hAnsi="宋体" w:cs="宋体"/>
          <w:sz w:val="30"/>
        </w:rPr>
        <w:t>58</w:t>
      </w:r>
      <w:r>
        <w:rPr>
          <w:rFonts w:hint="eastAsia" w:ascii="宋体" w:hAnsi="宋体" w:cs="宋体"/>
          <w:sz w:val="30"/>
        </w:rPr>
        <w:fldChar w:fldCharType="end"/>
      </w:r>
      <w:r>
        <w:rPr>
          <w:rFonts w:hint="eastAsia" w:ascii="宋体" w:hAnsi="宋体" w:cs="宋体"/>
          <w:sz w:val="30"/>
        </w:rPr>
        <w:fldChar w:fldCharType="end"/>
      </w:r>
    </w:p>
    <w:p>
      <w:pPr>
        <w:pStyle w:val="4"/>
        <w:spacing w:before="400" w:after="400" w:line="360" w:lineRule="auto"/>
        <w:jc w:val="center"/>
        <w:rPr>
          <w:rFonts w:ascii="宋体" w:hAnsi="宋体" w:eastAsia="宋体" w:cs="宋体"/>
          <w:b w:val="0"/>
          <w:sz w:val="30"/>
        </w:rPr>
      </w:pPr>
      <w:r>
        <w:rPr>
          <w:rFonts w:hint="eastAsia" w:ascii="宋体" w:hAnsi="宋体" w:eastAsia="宋体" w:cs="宋体"/>
          <w:b w:val="0"/>
          <w:sz w:val="30"/>
        </w:rPr>
        <w:fldChar w:fldCharType="end"/>
      </w:r>
      <w:bookmarkStart w:id="152" w:name="_GoBack"/>
      <w:bookmarkEnd w:id="152"/>
    </w:p>
    <w:p>
      <w:pPr>
        <w:ind w:firstLine="560" w:firstLineChars="200"/>
        <w:rPr>
          <w:rFonts w:ascii="宋体" w:hAnsi="宋体" w:cs="宋体"/>
          <w:bCs/>
          <w:color w:val="000000"/>
          <w:sz w:val="28"/>
          <w:szCs w:val="28"/>
        </w:rPr>
      </w:pPr>
    </w:p>
    <w:p>
      <w:pPr>
        <w:rPr>
          <w:rFonts w:ascii="宋体" w:hAnsi="宋体" w:cs="宋体"/>
          <w:bCs/>
          <w:color w:val="000000"/>
          <w:sz w:val="28"/>
          <w:szCs w:val="28"/>
        </w:rPr>
      </w:pPr>
    </w:p>
    <w:p>
      <w:pPr>
        <w:pStyle w:val="10"/>
        <w:rPr>
          <w:rFonts w:ascii="宋体" w:hAnsi="宋体" w:cs="宋体"/>
          <w:bCs/>
          <w:color w:val="000000"/>
          <w:sz w:val="28"/>
          <w:szCs w:val="28"/>
        </w:rPr>
        <w:sectPr>
          <w:headerReference r:id="rId3" w:type="default"/>
          <w:pgSz w:w="11907" w:h="16840"/>
          <w:pgMar w:top="1440" w:right="1393" w:bottom="1440" w:left="1474" w:header="851" w:footer="992" w:gutter="0"/>
          <w:pgNumType w:start="1"/>
          <w:cols w:space="720" w:num="1"/>
          <w:docGrid w:linePitch="312" w:charSpace="0"/>
        </w:sectPr>
      </w:pPr>
      <w:r>
        <w:rPr>
          <w:rFonts w:hint="eastAsia" w:ascii="宋体" w:hAnsi="宋体" w:cs="宋体"/>
          <w:b/>
          <w:sz w:val="24"/>
        </w:rPr>
        <mc:AlternateContent>
          <mc:Choice Requires="wps">
            <w:drawing>
              <wp:anchor distT="0" distB="0" distL="114300" distR="114300" simplePos="0" relativeHeight="251659264" behindDoc="0" locked="0" layoutInCell="1" allowOverlap="1">
                <wp:simplePos x="0" y="0"/>
                <wp:positionH relativeFrom="column">
                  <wp:posOffset>-635</wp:posOffset>
                </wp:positionH>
                <wp:positionV relativeFrom="paragraph">
                  <wp:posOffset>-38100</wp:posOffset>
                </wp:positionV>
                <wp:extent cx="5190490" cy="431165"/>
                <wp:effectExtent l="5080" t="4445" r="5080" b="21590"/>
                <wp:wrapSquare wrapText="bothSides"/>
                <wp:docPr id="1" name="Text Box 2"/>
                <wp:cNvGraphicFramePr/>
                <a:graphic xmlns:a="http://schemas.openxmlformats.org/drawingml/2006/main">
                  <a:graphicData uri="http://schemas.microsoft.com/office/word/2010/wordprocessingShape">
                    <wps:wsp>
                      <wps:cNvSpPr txBox="1"/>
                      <wps:spPr>
                        <a:xfrm>
                          <a:off x="0" y="0"/>
                          <a:ext cx="5190490" cy="4311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520" w:lineRule="exact"/>
                              <w:rPr>
                                <w:rFonts w:ascii="宋体" w:hAnsi="宋体" w:cs="宋体"/>
                                <w:b/>
                                <w:sz w:val="28"/>
                                <w:szCs w:val="28"/>
                              </w:rPr>
                            </w:pPr>
                            <w:r>
                              <w:rPr>
                                <w:rFonts w:hint="eastAsia" w:ascii="宋体" w:hAnsi="宋体" w:cs="宋体"/>
                                <w:b/>
                                <w:sz w:val="28"/>
                                <w:szCs w:val="28"/>
                              </w:rPr>
                              <w:t>温馨提示：获取招标文件后，请仔细阅读，特别注意粗体部分。</w:t>
                            </w:r>
                          </w:p>
                        </w:txbxContent>
                      </wps:txbx>
                      <wps:bodyPr wrap="none" upright="1">
                        <a:spAutoFit/>
                      </wps:bodyPr>
                    </wps:wsp>
                  </a:graphicData>
                </a:graphic>
              </wp:anchor>
            </w:drawing>
          </mc:Choice>
          <mc:Fallback>
            <w:pict>
              <v:shape id="Text Box 2" o:spid="_x0000_s1026" o:spt="202" type="#_x0000_t202" style="position:absolute;left:0pt;margin-left:-0.05pt;margin-top:-3pt;height:33.95pt;width:408.7pt;mso-wrap-distance-bottom:0pt;mso-wrap-distance-left:9pt;mso-wrap-distance-right:9pt;mso-wrap-distance-top:0pt;mso-wrap-style:none;z-index:251659264;mso-width-relative:page;mso-height-relative:page;" fillcolor="#FFFFFF" filled="t" stroked="t" coordsize="21600,21600" o:gfxdata="UEsDBAoAAAAAAIdO4kAAAAAAAAAAAAAAAAAEAAAAZHJzL1BLAwQUAAAACACHTuJA6CJiRNkAAAAH&#10;AQAADwAAAGRycy9kb3ducmV2LnhtbE2PwU7DMBBE70j8g7VIXFDrGKS0TeNUoqjigIRK4QOceEnS&#10;xusodpPC17Oc4DRazWjmbb65uE6MOITWkwY1T0AgVd62VGv4eN/NliBCNGRN5wk1fGGATXF9lZvM&#10;+onecDzEWnAJhcxoaGLsMylD1aAzYe57JPY+/eBM5HOopR3MxOWuk/dJkkpnWuKFxvS4bbA6Hc5O&#10;w+lpMR7vXp4fy9fd9liPyfSN1V7r2xuVrEFEvMS/MPziMzoUzFT6M9kgOg0zxUGWlD9ie6kWDyBK&#10;DalagSxy+Z+/+AFQSwMEFAAAAAgAh07iQEyR7l4LAgAAWwQAAA4AAABkcnMvZTJvRG9jLnhtbK1U&#10;TW/bMAy9D9h/EHRfbWdNsRhxim1Zdhm2Au1+gCLJtgB9QVRi59+Pkt2k7XbIYT7YFPX0SD5SXt+P&#10;RpOjDKCcbWh1U1IiLXdC2a6hv592Hz5RApFZwbSzsqEnCfR+8/7devC1XLjeaSEDQRIL9eAb2sfo&#10;66IA3kvD4MZ5aXGzdcGwiMvQFSKwAdmNLhZleVcMLggfHJcA6N1Om3RmDNcQurZVXG4dPxhp48Qa&#10;pGYRS4JeeaCbnG3bSh5/tS3ISHRDsdKY3xgE7X16F5s1q7vAfK/4nAK7JoU3NRmmLAY9U21ZZOQQ&#10;1F9URvHgwLXxhjtTTIVkRbCKqnyjzWPPvMy1oNTgz6LD/6PlP48PgSiBk0CJZQYb/iTHSL64kSyS&#10;OoOHGkGPHmFxRHdCzn5AZyp6bINJXyyH4D5qezprm8g4OpfVqrxd4RbHvduPVXW3TDTF5bQPEL9L&#10;Z0gyGhqwd1lSdvwBcYI+Q1IwcFqJndI6L0K3/6oDOTLs8y4/M/srmLZkaOhquVhiHgyHt8WhQdN4&#10;FABsl+O9OgEvicv8/Is4JbZl0E8JZIYEY7VRUYZs9ZKJb1aQePIossW7RVMyRgpKtMSrmKyMjEzp&#10;a5ConbYoYWrR1IpkxXE/Ik0y906csG0DjvdzxIMPqutR3mqq1X8+RLdTWd/LkZkUZy53aL4faahf&#10;rjPq8k/Y/A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oImJE2QAAAAcBAAAPAAAAAAAAAAEAIAAA&#10;ACIAAABkcnMvZG93bnJldi54bWxQSwECFAAUAAAACACHTuJATJHuXgsCAABbBAAADgAAAAAAAAAB&#10;ACAAAAAoAQAAZHJzL2Uyb0RvYy54bWxQSwUGAAAAAAYABgBZAQAApQUAAAAA&#10;">
                <v:fill on="t" focussize="0,0"/>
                <v:stroke color="#000000" joinstyle="miter"/>
                <v:imagedata o:title=""/>
                <o:lock v:ext="edit" aspectratio="f"/>
                <v:textbox style="mso-fit-shape-to-text:t;">
                  <w:txbxContent>
                    <w:p>
                      <w:pPr>
                        <w:spacing w:line="520" w:lineRule="exact"/>
                        <w:rPr>
                          <w:rFonts w:ascii="宋体" w:hAnsi="宋体" w:cs="宋体"/>
                          <w:b/>
                          <w:sz w:val="28"/>
                          <w:szCs w:val="28"/>
                        </w:rPr>
                      </w:pPr>
                      <w:r>
                        <w:rPr>
                          <w:rFonts w:hint="eastAsia" w:ascii="宋体" w:hAnsi="宋体" w:cs="宋体"/>
                          <w:b/>
                          <w:sz w:val="28"/>
                          <w:szCs w:val="28"/>
                        </w:rPr>
                        <w:t>温馨提示：获取招标文件后，请仔细阅读，特别注意粗体部分。</w:t>
                      </w:r>
                    </w:p>
                  </w:txbxContent>
                </v:textbox>
                <w10:wrap type="square"/>
              </v:shape>
            </w:pict>
          </mc:Fallback>
        </mc:AlternateContent>
      </w:r>
    </w:p>
    <w:p>
      <w:pPr>
        <w:pStyle w:val="3"/>
        <w:spacing w:before="0" w:after="0" w:line="500" w:lineRule="exact"/>
        <w:jc w:val="center"/>
        <w:rPr>
          <w:rFonts w:ascii="宋体" w:hAnsi="宋体" w:cs="宋体"/>
          <w:color w:val="000000"/>
          <w:sz w:val="32"/>
          <w:szCs w:val="32"/>
        </w:rPr>
      </w:pPr>
      <w:bookmarkStart w:id="3" w:name="_Toc26960"/>
      <w:r>
        <w:rPr>
          <w:rFonts w:hint="eastAsia" w:ascii="宋体" w:hAnsi="宋体" w:cs="宋体"/>
          <w:color w:val="000000"/>
          <w:sz w:val="32"/>
          <w:szCs w:val="32"/>
        </w:rPr>
        <w:t xml:space="preserve"> 第一章 招标公告</w:t>
      </w:r>
      <w:bookmarkEnd w:id="3"/>
    </w:p>
    <w:p>
      <w:pPr>
        <w:pStyle w:val="22"/>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60" w:lineRule="auto"/>
        <w:ind w:firstLine="482"/>
        <w:jc w:val="left"/>
        <w:textAlignment w:val="baseline"/>
        <w:rPr>
          <w:rFonts w:hint="eastAsia" w:ascii="宋体" w:hAnsi="宋体" w:eastAsia="宋体" w:cs="宋体"/>
          <w:color w:val="000000"/>
          <w:kern w:val="2"/>
          <w:sz w:val="28"/>
          <w:szCs w:val="28"/>
          <w:lang w:val="en-US" w:eastAsia="zh-CN" w:bidi="ar-SA"/>
        </w:rPr>
      </w:pPr>
      <w:bookmarkStart w:id="4" w:name="_Toc18397"/>
      <w:bookmarkStart w:id="5" w:name="_Toc213496267"/>
      <w:bookmarkStart w:id="6" w:name="_Toc217446031"/>
      <w:bookmarkStart w:id="7" w:name="_Toc213397009"/>
      <w:bookmarkStart w:id="8" w:name="_Toc213396945"/>
      <w:bookmarkStart w:id="9" w:name="_Toc213396759"/>
      <w:r>
        <w:rPr>
          <w:rFonts w:hint="eastAsia" w:ascii="宋体" w:hAnsi="宋体" w:eastAsia="宋体" w:cs="宋体"/>
          <w:color w:val="000000"/>
          <w:kern w:val="2"/>
          <w:sz w:val="28"/>
          <w:szCs w:val="28"/>
          <w:lang w:val="en-US" w:eastAsia="zh-CN" w:bidi="ar-SA"/>
        </w:rPr>
        <w:t>项目概况</w:t>
      </w:r>
    </w:p>
    <w:p>
      <w:pPr>
        <w:pStyle w:val="22"/>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60" w:lineRule="auto"/>
        <w:ind w:firstLine="482"/>
        <w:jc w:val="left"/>
        <w:textAlignment w:val="baseline"/>
        <w:rPr>
          <w:rFonts w:hint="eastAsia" w:ascii="宋体" w:hAnsi="宋体" w:eastAsia="宋体" w:cs="宋体"/>
          <w:color w:val="000000"/>
          <w:kern w:val="2"/>
          <w:sz w:val="28"/>
          <w:szCs w:val="28"/>
          <w:lang w:val="en-US" w:eastAsia="zh-CN" w:bidi="ar-SA"/>
        </w:rPr>
      </w:pPr>
      <w:r>
        <w:rPr>
          <w:rFonts w:hint="eastAsia" w:ascii="宋体" w:hAnsi="宋体" w:eastAsia="宋体" w:cs="宋体"/>
          <w:color w:val="000000"/>
          <w:kern w:val="2"/>
          <w:sz w:val="28"/>
          <w:szCs w:val="28"/>
          <w:lang w:val="en-US" w:eastAsia="zh-CN" w:bidi="ar-SA"/>
        </w:rPr>
        <w:t>沣西新城河道滩面日常管护、中小修及应急抢险项目招标项目的潜在投标人应在全国公共资源交易平台（陕西省·西咸新区）自行下载获取招标文件，并于2022年11月28日09时30分（北京时间）前递交投标文件。</w:t>
      </w:r>
    </w:p>
    <w:p>
      <w:pPr>
        <w:pStyle w:val="22"/>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60" w:lineRule="auto"/>
        <w:jc w:val="left"/>
        <w:textAlignment w:val="baseline"/>
        <w:rPr>
          <w:rFonts w:hint="eastAsia" w:ascii="宋体" w:hAnsi="宋体" w:eastAsia="宋体" w:cs="宋体"/>
          <w:color w:val="000000"/>
          <w:kern w:val="2"/>
          <w:sz w:val="28"/>
          <w:szCs w:val="28"/>
          <w:lang w:val="en-US" w:eastAsia="zh-CN" w:bidi="ar-SA"/>
        </w:rPr>
      </w:pPr>
      <w:r>
        <w:rPr>
          <w:rFonts w:hint="eastAsia" w:ascii="宋体" w:hAnsi="宋体" w:eastAsia="宋体" w:cs="宋体"/>
          <w:color w:val="000000"/>
          <w:kern w:val="2"/>
          <w:sz w:val="28"/>
          <w:szCs w:val="28"/>
          <w:lang w:val="en-US" w:eastAsia="zh-CN" w:bidi="ar-SA"/>
        </w:rPr>
        <w:t>一、项目基本情况</w:t>
      </w:r>
    </w:p>
    <w:p>
      <w:pPr>
        <w:pStyle w:val="22"/>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60" w:lineRule="auto"/>
        <w:ind w:firstLine="482"/>
        <w:jc w:val="left"/>
        <w:textAlignment w:val="baseline"/>
        <w:rPr>
          <w:rFonts w:hint="eastAsia" w:ascii="宋体" w:hAnsi="宋体" w:eastAsia="宋体" w:cs="宋体"/>
          <w:color w:val="000000"/>
          <w:kern w:val="2"/>
          <w:sz w:val="28"/>
          <w:szCs w:val="28"/>
          <w:lang w:val="en-US" w:eastAsia="zh-CN" w:bidi="ar-SA"/>
        </w:rPr>
      </w:pPr>
      <w:r>
        <w:rPr>
          <w:rFonts w:hint="eastAsia" w:ascii="宋体" w:hAnsi="宋体" w:eastAsia="宋体" w:cs="宋体"/>
          <w:color w:val="000000"/>
          <w:kern w:val="2"/>
          <w:sz w:val="28"/>
          <w:szCs w:val="28"/>
          <w:lang w:val="en-US" w:eastAsia="zh-CN" w:bidi="ar-SA"/>
        </w:rPr>
        <w:t>项目编号：YWGL-ZC-2022-0121</w:t>
      </w:r>
    </w:p>
    <w:p>
      <w:pPr>
        <w:pStyle w:val="22"/>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60" w:lineRule="auto"/>
        <w:ind w:firstLine="482"/>
        <w:jc w:val="left"/>
        <w:textAlignment w:val="baseline"/>
        <w:rPr>
          <w:rFonts w:hint="eastAsia" w:ascii="宋体" w:hAnsi="宋体" w:eastAsia="宋体" w:cs="宋体"/>
          <w:color w:val="000000"/>
          <w:kern w:val="2"/>
          <w:sz w:val="28"/>
          <w:szCs w:val="28"/>
          <w:lang w:val="en-US" w:eastAsia="zh-CN" w:bidi="ar-SA"/>
        </w:rPr>
      </w:pPr>
      <w:r>
        <w:rPr>
          <w:rFonts w:hint="eastAsia" w:ascii="宋体" w:hAnsi="宋体" w:eastAsia="宋体" w:cs="宋体"/>
          <w:color w:val="000000"/>
          <w:kern w:val="2"/>
          <w:sz w:val="28"/>
          <w:szCs w:val="28"/>
          <w:lang w:val="en-US" w:eastAsia="zh-CN" w:bidi="ar-SA"/>
        </w:rPr>
        <w:t>项目名称：沣西新城河道滩面日常管护、中小修及应急抢险项目</w:t>
      </w:r>
    </w:p>
    <w:p>
      <w:pPr>
        <w:pStyle w:val="22"/>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60" w:lineRule="auto"/>
        <w:ind w:firstLine="482"/>
        <w:jc w:val="left"/>
        <w:textAlignment w:val="baseline"/>
        <w:rPr>
          <w:rFonts w:hint="eastAsia" w:ascii="宋体" w:hAnsi="宋体" w:eastAsia="宋体" w:cs="宋体"/>
          <w:color w:val="000000"/>
          <w:kern w:val="2"/>
          <w:sz w:val="28"/>
          <w:szCs w:val="28"/>
          <w:lang w:val="en-US" w:eastAsia="zh-CN" w:bidi="ar-SA"/>
        </w:rPr>
      </w:pPr>
      <w:r>
        <w:rPr>
          <w:rFonts w:hint="eastAsia" w:ascii="宋体" w:hAnsi="宋体" w:eastAsia="宋体" w:cs="宋体"/>
          <w:color w:val="000000"/>
          <w:kern w:val="2"/>
          <w:sz w:val="28"/>
          <w:szCs w:val="28"/>
          <w:lang w:val="en-US" w:eastAsia="zh-CN" w:bidi="ar-SA"/>
        </w:rPr>
        <w:t>采购方式：公开招标</w:t>
      </w:r>
    </w:p>
    <w:p>
      <w:pPr>
        <w:pStyle w:val="22"/>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60" w:lineRule="auto"/>
        <w:ind w:firstLine="482"/>
        <w:jc w:val="left"/>
        <w:textAlignment w:val="baseline"/>
        <w:rPr>
          <w:rFonts w:hint="eastAsia" w:ascii="宋体" w:hAnsi="宋体" w:eastAsia="宋体" w:cs="宋体"/>
          <w:color w:val="000000"/>
          <w:kern w:val="2"/>
          <w:sz w:val="28"/>
          <w:szCs w:val="28"/>
          <w:lang w:val="en-US" w:eastAsia="zh-CN" w:bidi="ar-SA"/>
        </w:rPr>
      </w:pPr>
      <w:r>
        <w:rPr>
          <w:rFonts w:hint="eastAsia" w:ascii="宋体" w:hAnsi="宋体" w:eastAsia="宋体" w:cs="宋体"/>
          <w:color w:val="000000"/>
          <w:kern w:val="2"/>
          <w:sz w:val="28"/>
          <w:szCs w:val="28"/>
          <w:lang w:val="en-US" w:eastAsia="zh-CN" w:bidi="ar-SA"/>
        </w:rPr>
        <w:t>预算金额：50,560,000.00元</w:t>
      </w:r>
    </w:p>
    <w:p>
      <w:pPr>
        <w:pStyle w:val="22"/>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60" w:lineRule="auto"/>
        <w:ind w:firstLine="482"/>
        <w:jc w:val="left"/>
        <w:textAlignment w:val="baseline"/>
        <w:rPr>
          <w:rFonts w:hint="eastAsia" w:ascii="宋体" w:hAnsi="宋体" w:eastAsia="宋体" w:cs="宋体"/>
          <w:color w:val="000000"/>
          <w:kern w:val="2"/>
          <w:sz w:val="28"/>
          <w:szCs w:val="28"/>
          <w:lang w:val="en-US" w:eastAsia="zh-CN" w:bidi="ar-SA"/>
        </w:rPr>
      </w:pPr>
      <w:r>
        <w:rPr>
          <w:rFonts w:hint="eastAsia" w:ascii="宋体" w:hAnsi="宋体" w:eastAsia="宋体" w:cs="宋体"/>
          <w:color w:val="000000"/>
          <w:kern w:val="2"/>
          <w:sz w:val="28"/>
          <w:szCs w:val="28"/>
          <w:lang w:val="en-US" w:eastAsia="zh-CN" w:bidi="ar-SA"/>
        </w:rPr>
        <w:t>采购需求：</w:t>
      </w:r>
    </w:p>
    <w:p>
      <w:pPr>
        <w:pStyle w:val="22"/>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60" w:lineRule="auto"/>
        <w:ind w:firstLine="482"/>
        <w:jc w:val="left"/>
        <w:textAlignment w:val="baseline"/>
        <w:rPr>
          <w:rFonts w:hint="eastAsia" w:ascii="宋体" w:hAnsi="宋体" w:eastAsia="宋体" w:cs="宋体"/>
          <w:color w:val="000000"/>
          <w:kern w:val="2"/>
          <w:sz w:val="28"/>
          <w:szCs w:val="28"/>
          <w:lang w:val="en-US" w:eastAsia="zh-CN" w:bidi="ar-SA"/>
        </w:rPr>
      </w:pPr>
      <w:r>
        <w:rPr>
          <w:rFonts w:hint="eastAsia" w:ascii="宋体" w:hAnsi="宋体" w:eastAsia="宋体" w:cs="宋体"/>
          <w:color w:val="000000"/>
          <w:kern w:val="2"/>
          <w:sz w:val="28"/>
          <w:szCs w:val="28"/>
          <w:lang w:val="en-US" w:eastAsia="zh-CN" w:bidi="ar-SA"/>
        </w:rPr>
        <w:t>合同包1(沣西新城河道滩面日常管护、中小修及应急抢险项目):</w:t>
      </w:r>
    </w:p>
    <w:p>
      <w:pPr>
        <w:pStyle w:val="22"/>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60" w:lineRule="auto"/>
        <w:ind w:firstLine="482"/>
        <w:jc w:val="left"/>
        <w:textAlignment w:val="baseline"/>
        <w:rPr>
          <w:rFonts w:hint="eastAsia" w:ascii="宋体" w:hAnsi="宋体" w:eastAsia="宋体" w:cs="宋体"/>
          <w:color w:val="000000"/>
          <w:kern w:val="2"/>
          <w:sz w:val="28"/>
          <w:szCs w:val="28"/>
          <w:lang w:val="en-US" w:eastAsia="zh-CN" w:bidi="ar-SA"/>
        </w:rPr>
      </w:pPr>
      <w:r>
        <w:rPr>
          <w:rFonts w:hint="eastAsia" w:ascii="宋体" w:hAnsi="宋体" w:eastAsia="宋体" w:cs="宋体"/>
          <w:color w:val="000000"/>
          <w:kern w:val="2"/>
          <w:sz w:val="28"/>
          <w:szCs w:val="28"/>
          <w:lang w:val="en-US" w:eastAsia="zh-CN" w:bidi="ar-SA"/>
        </w:rPr>
        <w:t>合同包预算金额：50,560,000.00元</w:t>
      </w:r>
    </w:p>
    <w:p>
      <w:pPr>
        <w:pStyle w:val="22"/>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60" w:lineRule="auto"/>
        <w:ind w:firstLine="482"/>
        <w:jc w:val="left"/>
        <w:textAlignment w:val="baseline"/>
        <w:rPr>
          <w:rFonts w:hint="eastAsia" w:ascii="宋体" w:hAnsi="宋体" w:eastAsia="宋体" w:cs="宋体"/>
          <w:color w:val="000000"/>
          <w:kern w:val="2"/>
          <w:sz w:val="28"/>
          <w:szCs w:val="28"/>
          <w:lang w:val="en-US" w:eastAsia="zh-CN" w:bidi="ar-SA"/>
        </w:rPr>
      </w:pPr>
      <w:r>
        <w:rPr>
          <w:rFonts w:hint="eastAsia" w:ascii="宋体" w:hAnsi="宋体" w:eastAsia="宋体" w:cs="宋体"/>
          <w:color w:val="000000"/>
          <w:kern w:val="2"/>
          <w:sz w:val="28"/>
          <w:szCs w:val="28"/>
          <w:lang w:val="en-US" w:eastAsia="zh-CN" w:bidi="ar-SA"/>
        </w:rPr>
        <w:t>合同包最高限价：50,527,536.00元</w:t>
      </w:r>
    </w:p>
    <w:tbl>
      <w:tblPr>
        <w:tblStyle w:val="26"/>
        <w:tblW w:w="9332"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
      <w:tblGrid>
        <w:gridCol w:w="1022"/>
        <w:gridCol w:w="882"/>
        <w:gridCol w:w="1091"/>
        <w:gridCol w:w="1362"/>
        <w:gridCol w:w="1870"/>
        <w:gridCol w:w="1637"/>
        <w:gridCol w:w="1468"/>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trHeight w:val="1158" w:hRule="atLeast"/>
          <w:tblHeader/>
        </w:trPr>
        <w:tc>
          <w:tcPr>
            <w:tcW w:w="1022" w:type="dxa"/>
            <w:tcBorders>
              <w:top w:val="single" w:color="333333" w:sz="2" w:space="0"/>
              <w:left w:val="single" w:color="333333" w:sz="2" w:space="0"/>
              <w:bottom w:val="single" w:color="333333" w:sz="2" w:space="0"/>
              <w:right w:val="single" w:color="333333" w:sz="2" w:space="0"/>
            </w:tcBorders>
            <w:shd w:val="clear" w:color="auto" w:fill="FFFFFF"/>
            <w:tcMar>
              <w:top w:w="38" w:type="dxa"/>
              <w:left w:w="60" w:type="dxa"/>
              <w:bottom w:w="38" w:type="dxa"/>
              <w:right w:w="60" w:type="dxa"/>
            </w:tcMar>
            <w:vAlign w:val="center"/>
          </w:tcPr>
          <w:p>
            <w:pPr>
              <w:pStyle w:val="22"/>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60" w:lineRule="auto"/>
              <w:jc w:val="left"/>
              <w:textAlignment w:val="baseline"/>
              <w:rPr>
                <w:rFonts w:hint="eastAsia" w:ascii="宋体" w:hAnsi="宋体" w:eastAsia="宋体" w:cs="宋体"/>
                <w:color w:val="000000"/>
                <w:kern w:val="2"/>
                <w:sz w:val="28"/>
                <w:szCs w:val="28"/>
                <w:lang w:val="en-US" w:eastAsia="zh-CN" w:bidi="ar-SA"/>
              </w:rPr>
            </w:pPr>
            <w:r>
              <w:rPr>
                <w:rFonts w:hint="eastAsia" w:ascii="宋体" w:hAnsi="宋体" w:eastAsia="宋体" w:cs="宋体"/>
                <w:color w:val="000000"/>
                <w:kern w:val="2"/>
                <w:sz w:val="28"/>
                <w:szCs w:val="28"/>
                <w:lang w:val="en-US" w:eastAsia="zh-CN" w:bidi="ar-SA"/>
              </w:rPr>
              <w:t>品目号</w:t>
            </w:r>
          </w:p>
        </w:tc>
        <w:tc>
          <w:tcPr>
            <w:tcW w:w="882" w:type="dxa"/>
            <w:tcBorders>
              <w:top w:val="single" w:color="333333" w:sz="2" w:space="0"/>
              <w:left w:val="single" w:color="333333" w:sz="2" w:space="0"/>
              <w:bottom w:val="single" w:color="333333" w:sz="2" w:space="0"/>
              <w:right w:val="single" w:color="333333" w:sz="2" w:space="0"/>
            </w:tcBorders>
            <w:shd w:val="clear" w:color="auto" w:fill="FFFFFF"/>
            <w:tcMar>
              <w:top w:w="38" w:type="dxa"/>
              <w:left w:w="60" w:type="dxa"/>
              <w:bottom w:w="38" w:type="dxa"/>
              <w:right w:w="60" w:type="dxa"/>
            </w:tcMar>
            <w:vAlign w:val="center"/>
          </w:tcPr>
          <w:p>
            <w:pPr>
              <w:pStyle w:val="22"/>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60" w:lineRule="auto"/>
              <w:jc w:val="left"/>
              <w:textAlignment w:val="baseline"/>
              <w:rPr>
                <w:rFonts w:hint="eastAsia" w:ascii="宋体" w:hAnsi="宋体" w:eastAsia="宋体" w:cs="宋体"/>
                <w:color w:val="000000"/>
                <w:kern w:val="2"/>
                <w:sz w:val="28"/>
                <w:szCs w:val="28"/>
                <w:lang w:val="en-US" w:eastAsia="zh-CN" w:bidi="ar-SA"/>
              </w:rPr>
            </w:pPr>
            <w:r>
              <w:rPr>
                <w:rFonts w:hint="eastAsia" w:ascii="宋体" w:hAnsi="宋体" w:eastAsia="宋体" w:cs="宋体"/>
                <w:color w:val="000000"/>
                <w:kern w:val="2"/>
                <w:sz w:val="28"/>
                <w:szCs w:val="28"/>
                <w:lang w:val="en-US" w:eastAsia="zh-CN" w:bidi="ar-SA"/>
              </w:rPr>
              <w:t>品目名称</w:t>
            </w:r>
          </w:p>
        </w:tc>
        <w:tc>
          <w:tcPr>
            <w:tcW w:w="1091" w:type="dxa"/>
            <w:tcBorders>
              <w:top w:val="single" w:color="333333" w:sz="2" w:space="0"/>
              <w:left w:val="single" w:color="333333" w:sz="2" w:space="0"/>
              <w:bottom w:val="single" w:color="333333" w:sz="2" w:space="0"/>
              <w:right w:val="single" w:color="333333" w:sz="2" w:space="0"/>
            </w:tcBorders>
            <w:shd w:val="clear" w:color="auto" w:fill="FFFFFF"/>
            <w:tcMar>
              <w:top w:w="38" w:type="dxa"/>
              <w:left w:w="60" w:type="dxa"/>
              <w:bottom w:w="38" w:type="dxa"/>
              <w:right w:w="60" w:type="dxa"/>
            </w:tcMar>
            <w:vAlign w:val="center"/>
          </w:tcPr>
          <w:p>
            <w:pPr>
              <w:pStyle w:val="22"/>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60" w:lineRule="auto"/>
              <w:jc w:val="left"/>
              <w:textAlignment w:val="baseline"/>
              <w:rPr>
                <w:rFonts w:hint="eastAsia" w:ascii="宋体" w:hAnsi="宋体" w:eastAsia="宋体" w:cs="宋体"/>
                <w:color w:val="000000"/>
                <w:kern w:val="2"/>
                <w:sz w:val="28"/>
                <w:szCs w:val="28"/>
                <w:lang w:val="en-US" w:eastAsia="zh-CN" w:bidi="ar-SA"/>
              </w:rPr>
            </w:pPr>
            <w:r>
              <w:rPr>
                <w:rFonts w:hint="eastAsia" w:ascii="宋体" w:hAnsi="宋体" w:eastAsia="宋体" w:cs="宋体"/>
                <w:color w:val="000000"/>
                <w:kern w:val="2"/>
                <w:sz w:val="28"/>
                <w:szCs w:val="28"/>
                <w:lang w:val="en-US" w:eastAsia="zh-CN" w:bidi="ar-SA"/>
              </w:rPr>
              <w:t>采购标的</w:t>
            </w:r>
          </w:p>
        </w:tc>
        <w:tc>
          <w:tcPr>
            <w:tcW w:w="1362" w:type="dxa"/>
            <w:tcBorders>
              <w:top w:val="single" w:color="333333" w:sz="2" w:space="0"/>
              <w:left w:val="single" w:color="333333" w:sz="2" w:space="0"/>
              <w:bottom w:val="single" w:color="333333" w:sz="2" w:space="0"/>
              <w:right w:val="single" w:color="333333" w:sz="2" w:space="0"/>
            </w:tcBorders>
            <w:shd w:val="clear" w:color="auto" w:fill="FFFFFF"/>
            <w:tcMar>
              <w:top w:w="38" w:type="dxa"/>
              <w:left w:w="60" w:type="dxa"/>
              <w:bottom w:w="38" w:type="dxa"/>
              <w:right w:w="60" w:type="dxa"/>
            </w:tcMar>
            <w:vAlign w:val="center"/>
          </w:tcPr>
          <w:p>
            <w:pPr>
              <w:pStyle w:val="22"/>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60" w:lineRule="auto"/>
              <w:jc w:val="left"/>
              <w:textAlignment w:val="baseline"/>
              <w:rPr>
                <w:rFonts w:hint="eastAsia" w:ascii="宋体" w:hAnsi="宋体" w:eastAsia="宋体" w:cs="宋体"/>
                <w:color w:val="000000"/>
                <w:kern w:val="2"/>
                <w:sz w:val="28"/>
                <w:szCs w:val="28"/>
                <w:lang w:val="en-US" w:eastAsia="zh-CN" w:bidi="ar-SA"/>
              </w:rPr>
            </w:pPr>
            <w:r>
              <w:rPr>
                <w:rFonts w:hint="eastAsia" w:ascii="宋体" w:hAnsi="宋体" w:eastAsia="宋体" w:cs="宋体"/>
                <w:color w:val="000000"/>
                <w:kern w:val="2"/>
                <w:sz w:val="28"/>
                <w:szCs w:val="28"/>
                <w:lang w:val="en-US" w:eastAsia="zh-CN" w:bidi="ar-SA"/>
              </w:rPr>
              <w:t>数量（单位）</w:t>
            </w:r>
          </w:p>
        </w:tc>
        <w:tc>
          <w:tcPr>
            <w:tcW w:w="1870" w:type="dxa"/>
            <w:tcBorders>
              <w:top w:val="single" w:color="333333" w:sz="2" w:space="0"/>
              <w:left w:val="single" w:color="333333" w:sz="2" w:space="0"/>
              <w:bottom w:val="single" w:color="333333" w:sz="2" w:space="0"/>
              <w:right w:val="single" w:color="333333" w:sz="2" w:space="0"/>
            </w:tcBorders>
            <w:shd w:val="clear" w:color="auto" w:fill="FFFFFF"/>
            <w:tcMar>
              <w:top w:w="38" w:type="dxa"/>
              <w:left w:w="60" w:type="dxa"/>
              <w:bottom w:w="38" w:type="dxa"/>
              <w:right w:w="60" w:type="dxa"/>
            </w:tcMar>
            <w:vAlign w:val="center"/>
          </w:tcPr>
          <w:p>
            <w:pPr>
              <w:pStyle w:val="22"/>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60" w:lineRule="auto"/>
              <w:jc w:val="left"/>
              <w:textAlignment w:val="baseline"/>
              <w:rPr>
                <w:rFonts w:hint="eastAsia" w:ascii="宋体" w:hAnsi="宋体" w:eastAsia="宋体" w:cs="宋体"/>
                <w:color w:val="000000"/>
                <w:kern w:val="2"/>
                <w:sz w:val="28"/>
                <w:szCs w:val="28"/>
                <w:lang w:val="en-US" w:eastAsia="zh-CN" w:bidi="ar-SA"/>
              </w:rPr>
            </w:pPr>
            <w:r>
              <w:rPr>
                <w:rFonts w:hint="eastAsia" w:ascii="宋体" w:hAnsi="宋体" w:eastAsia="宋体" w:cs="宋体"/>
                <w:color w:val="000000"/>
                <w:kern w:val="2"/>
                <w:sz w:val="28"/>
                <w:szCs w:val="28"/>
                <w:lang w:val="en-US" w:eastAsia="zh-CN" w:bidi="ar-SA"/>
              </w:rPr>
              <w:t>技术规格、参数及要求</w:t>
            </w:r>
          </w:p>
        </w:tc>
        <w:tc>
          <w:tcPr>
            <w:tcW w:w="1637" w:type="dxa"/>
            <w:tcBorders>
              <w:top w:val="single" w:color="333333" w:sz="2" w:space="0"/>
              <w:left w:val="single" w:color="333333" w:sz="2" w:space="0"/>
              <w:bottom w:val="single" w:color="333333" w:sz="2" w:space="0"/>
              <w:right w:val="single" w:color="333333" w:sz="2" w:space="0"/>
            </w:tcBorders>
            <w:shd w:val="clear" w:color="auto" w:fill="FFFFFF"/>
            <w:tcMar>
              <w:top w:w="38" w:type="dxa"/>
              <w:left w:w="60" w:type="dxa"/>
              <w:bottom w:w="38" w:type="dxa"/>
              <w:right w:w="60" w:type="dxa"/>
            </w:tcMar>
            <w:vAlign w:val="center"/>
          </w:tcPr>
          <w:p>
            <w:pPr>
              <w:pStyle w:val="22"/>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60" w:lineRule="auto"/>
              <w:jc w:val="left"/>
              <w:textAlignment w:val="baseline"/>
              <w:rPr>
                <w:rFonts w:hint="eastAsia" w:ascii="宋体" w:hAnsi="宋体" w:eastAsia="宋体" w:cs="宋体"/>
                <w:color w:val="000000"/>
                <w:kern w:val="2"/>
                <w:sz w:val="28"/>
                <w:szCs w:val="28"/>
                <w:lang w:val="en-US" w:eastAsia="zh-CN" w:bidi="ar-SA"/>
              </w:rPr>
            </w:pPr>
            <w:r>
              <w:rPr>
                <w:rFonts w:hint="eastAsia" w:ascii="宋体" w:hAnsi="宋体" w:eastAsia="宋体" w:cs="宋体"/>
                <w:color w:val="000000"/>
                <w:kern w:val="2"/>
                <w:sz w:val="28"/>
                <w:szCs w:val="28"/>
                <w:lang w:val="en-US" w:eastAsia="zh-CN" w:bidi="ar-SA"/>
              </w:rPr>
              <w:t>品目预算(元)</w:t>
            </w:r>
          </w:p>
        </w:tc>
        <w:tc>
          <w:tcPr>
            <w:tcW w:w="1468" w:type="dxa"/>
            <w:tcBorders>
              <w:top w:val="single" w:color="333333" w:sz="2" w:space="0"/>
              <w:left w:val="single" w:color="333333" w:sz="2" w:space="0"/>
              <w:bottom w:val="single" w:color="333333" w:sz="2" w:space="0"/>
              <w:right w:val="single" w:color="333333" w:sz="2" w:space="0"/>
            </w:tcBorders>
            <w:shd w:val="clear" w:color="auto" w:fill="FFFFFF"/>
            <w:tcMar>
              <w:top w:w="38" w:type="dxa"/>
              <w:left w:w="60" w:type="dxa"/>
              <w:bottom w:w="38" w:type="dxa"/>
              <w:right w:w="60" w:type="dxa"/>
            </w:tcMar>
            <w:vAlign w:val="center"/>
          </w:tcPr>
          <w:p>
            <w:pPr>
              <w:pStyle w:val="22"/>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60" w:lineRule="auto"/>
              <w:jc w:val="left"/>
              <w:textAlignment w:val="baseline"/>
              <w:rPr>
                <w:rFonts w:hint="eastAsia" w:ascii="宋体" w:hAnsi="宋体" w:eastAsia="宋体" w:cs="宋体"/>
                <w:color w:val="000000"/>
                <w:kern w:val="2"/>
                <w:sz w:val="28"/>
                <w:szCs w:val="28"/>
                <w:lang w:val="en-US" w:eastAsia="zh-CN" w:bidi="ar-SA"/>
              </w:rPr>
            </w:pPr>
            <w:r>
              <w:rPr>
                <w:rFonts w:hint="eastAsia" w:ascii="宋体" w:hAnsi="宋体" w:eastAsia="宋体" w:cs="宋体"/>
                <w:color w:val="000000"/>
                <w:kern w:val="2"/>
                <w:sz w:val="28"/>
                <w:szCs w:val="28"/>
                <w:lang w:val="en-US" w:eastAsia="zh-CN" w:bidi="ar-SA"/>
              </w:rPr>
              <w:t>最高限价(元)</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trHeight w:val="1520" w:hRule="atLeast"/>
        </w:trPr>
        <w:tc>
          <w:tcPr>
            <w:tcW w:w="1022" w:type="dxa"/>
            <w:tcBorders>
              <w:top w:val="single" w:color="333333" w:sz="2" w:space="0"/>
              <w:left w:val="single" w:color="333333" w:sz="2" w:space="0"/>
              <w:bottom w:val="single" w:color="333333" w:sz="2" w:space="0"/>
              <w:right w:val="single" w:color="333333" w:sz="2" w:space="0"/>
            </w:tcBorders>
            <w:shd w:val="clear" w:color="auto" w:fill="FFFFFF"/>
            <w:tcMar>
              <w:top w:w="38" w:type="dxa"/>
              <w:left w:w="60" w:type="dxa"/>
              <w:bottom w:w="38" w:type="dxa"/>
              <w:right w:w="60" w:type="dxa"/>
            </w:tcMar>
            <w:vAlign w:val="center"/>
          </w:tcPr>
          <w:p>
            <w:pPr>
              <w:pStyle w:val="22"/>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60" w:lineRule="auto"/>
              <w:ind w:firstLine="482"/>
              <w:jc w:val="left"/>
              <w:textAlignment w:val="baseline"/>
              <w:rPr>
                <w:rFonts w:hint="eastAsia" w:ascii="宋体" w:hAnsi="宋体" w:eastAsia="宋体" w:cs="宋体"/>
                <w:color w:val="000000"/>
                <w:kern w:val="2"/>
                <w:sz w:val="28"/>
                <w:szCs w:val="28"/>
                <w:lang w:val="en-US" w:eastAsia="zh-CN" w:bidi="ar-SA"/>
              </w:rPr>
            </w:pPr>
            <w:r>
              <w:rPr>
                <w:rFonts w:hint="eastAsia" w:ascii="宋体" w:hAnsi="宋体" w:eastAsia="宋体" w:cs="宋体"/>
                <w:color w:val="000000"/>
                <w:kern w:val="2"/>
                <w:sz w:val="28"/>
                <w:szCs w:val="28"/>
                <w:lang w:val="en-US" w:eastAsia="zh-CN" w:bidi="ar-SA"/>
              </w:rPr>
              <w:t>1-1</w:t>
            </w:r>
          </w:p>
        </w:tc>
        <w:tc>
          <w:tcPr>
            <w:tcW w:w="882" w:type="dxa"/>
            <w:tcBorders>
              <w:top w:val="single" w:color="333333" w:sz="2" w:space="0"/>
              <w:left w:val="single" w:color="333333" w:sz="2" w:space="0"/>
              <w:bottom w:val="single" w:color="333333" w:sz="2" w:space="0"/>
              <w:right w:val="single" w:color="333333" w:sz="2" w:space="0"/>
            </w:tcBorders>
            <w:shd w:val="clear" w:color="auto" w:fill="FFFFFF"/>
            <w:tcMar>
              <w:top w:w="38" w:type="dxa"/>
              <w:left w:w="60" w:type="dxa"/>
              <w:bottom w:w="38" w:type="dxa"/>
              <w:right w:w="60" w:type="dxa"/>
            </w:tcMar>
            <w:vAlign w:val="center"/>
          </w:tcPr>
          <w:p>
            <w:pPr>
              <w:pStyle w:val="22"/>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60" w:lineRule="auto"/>
              <w:jc w:val="left"/>
              <w:textAlignment w:val="baseline"/>
              <w:rPr>
                <w:rFonts w:hint="eastAsia" w:ascii="宋体" w:hAnsi="宋体" w:eastAsia="宋体" w:cs="宋体"/>
                <w:color w:val="000000"/>
                <w:kern w:val="2"/>
                <w:sz w:val="28"/>
                <w:szCs w:val="28"/>
                <w:lang w:val="en-US" w:eastAsia="zh-CN" w:bidi="ar-SA"/>
              </w:rPr>
            </w:pPr>
            <w:r>
              <w:rPr>
                <w:rFonts w:hint="eastAsia" w:ascii="宋体" w:hAnsi="宋体" w:eastAsia="宋体" w:cs="宋体"/>
                <w:color w:val="000000"/>
                <w:kern w:val="2"/>
                <w:sz w:val="28"/>
                <w:szCs w:val="28"/>
                <w:lang w:val="en-US" w:eastAsia="zh-CN" w:bidi="ar-SA"/>
              </w:rPr>
              <w:t>其他环境治理服务</w:t>
            </w:r>
          </w:p>
        </w:tc>
        <w:tc>
          <w:tcPr>
            <w:tcW w:w="1091" w:type="dxa"/>
            <w:tcBorders>
              <w:top w:val="single" w:color="333333" w:sz="2" w:space="0"/>
              <w:left w:val="single" w:color="333333" w:sz="2" w:space="0"/>
              <w:bottom w:val="single" w:color="333333" w:sz="2" w:space="0"/>
              <w:right w:val="single" w:color="333333" w:sz="2" w:space="0"/>
            </w:tcBorders>
            <w:shd w:val="clear" w:color="auto" w:fill="FFFFFF"/>
            <w:tcMar>
              <w:top w:w="38" w:type="dxa"/>
              <w:left w:w="60" w:type="dxa"/>
              <w:bottom w:w="38" w:type="dxa"/>
              <w:right w:w="60" w:type="dxa"/>
            </w:tcMar>
            <w:vAlign w:val="center"/>
          </w:tcPr>
          <w:p>
            <w:pPr>
              <w:pStyle w:val="22"/>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60" w:lineRule="auto"/>
              <w:jc w:val="left"/>
              <w:textAlignment w:val="baseline"/>
              <w:rPr>
                <w:rFonts w:hint="eastAsia" w:ascii="宋体" w:hAnsi="宋体" w:eastAsia="宋体" w:cs="宋体"/>
                <w:color w:val="000000"/>
                <w:kern w:val="2"/>
                <w:sz w:val="28"/>
                <w:szCs w:val="28"/>
                <w:lang w:val="en-US" w:eastAsia="zh-CN" w:bidi="ar-SA"/>
              </w:rPr>
            </w:pPr>
            <w:r>
              <w:rPr>
                <w:rFonts w:hint="eastAsia" w:ascii="宋体" w:hAnsi="宋体" w:eastAsia="宋体" w:cs="宋体"/>
                <w:color w:val="000000"/>
                <w:kern w:val="2"/>
                <w:sz w:val="28"/>
                <w:szCs w:val="28"/>
                <w:lang w:val="en-US" w:eastAsia="zh-CN" w:bidi="ar-SA"/>
              </w:rPr>
              <w:t>采购一家单位进行河道滩面日常维护、中小修及应急抢险项目</w:t>
            </w:r>
          </w:p>
        </w:tc>
        <w:tc>
          <w:tcPr>
            <w:tcW w:w="1362" w:type="dxa"/>
            <w:tcBorders>
              <w:top w:val="single" w:color="333333" w:sz="2" w:space="0"/>
              <w:left w:val="single" w:color="333333" w:sz="2" w:space="0"/>
              <w:bottom w:val="single" w:color="333333" w:sz="2" w:space="0"/>
              <w:right w:val="single" w:color="333333" w:sz="2" w:space="0"/>
            </w:tcBorders>
            <w:shd w:val="clear" w:color="auto" w:fill="FFFFFF"/>
            <w:tcMar>
              <w:top w:w="38" w:type="dxa"/>
              <w:left w:w="60" w:type="dxa"/>
              <w:bottom w:w="38" w:type="dxa"/>
              <w:right w:w="60" w:type="dxa"/>
            </w:tcMar>
            <w:vAlign w:val="center"/>
          </w:tcPr>
          <w:p>
            <w:pPr>
              <w:pStyle w:val="22"/>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60" w:lineRule="auto"/>
              <w:jc w:val="left"/>
              <w:textAlignment w:val="baseline"/>
              <w:rPr>
                <w:rFonts w:hint="eastAsia" w:ascii="宋体" w:hAnsi="宋体" w:eastAsia="宋体" w:cs="宋体"/>
                <w:color w:val="000000"/>
                <w:kern w:val="2"/>
                <w:sz w:val="28"/>
                <w:szCs w:val="28"/>
                <w:lang w:val="en-US" w:eastAsia="zh-CN" w:bidi="ar-SA"/>
              </w:rPr>
            </w:pPr>
            <w:r>
              <w:rPr>
                <w:rFonts w:hint="eastAsia" w:ascii="宋体" w:hAnsi="宋体" w:eastAsia="宋体" w:cs="宋体"/>
                <w:color w:val="000000"/>
                <w:kern w:val="2"/>
                <w:sz w:val="28"/>
                <w:szCs w:val="28"/>
                <w:lang w:val="en-US" w:eastAsia="zh-CN" w:bidi="ar-SA"/>
              </w:rPr>
              <w:t>1(项)</w:t>
            </w:r>
          </w:p>
        </w:tc>
        <w:tc>
          <w:tcPr>
            <w:tcW w:w="1870" w:type="dxa"/>
            <w:tcBorders>
              <w:top w:val="single" w:color="333333" w:sz="2" w:space="0"/>
              <w:left w:val="single" w:color="333333" w:sz="2" w:space="0"/>
              <w:bottom w:val="single" w:color="333333" w:sz="2" w:space="0"/>
              <w:right w:val="single" w:color="333333" w:sz="2" w:space="0"/>
            </w:tcBorders>
            <w:shd w:val="clear" w:color="auto" w:fill="FFFFFF"/>
            <w:tcMar>
              <w:top w:w="38" w:type="dxa"/>
              <w:left w:w="60" w:type="dxa"/>
              <w:bottom w:w="38" w:type="dxa"/>
              <w:right w:w="60" w:type="dxa"/>
            </w:tcMar>
            <w:vAlign w:val="center"/>
          </w:tcPr>
          <w:p>
            <w:pPr>
              <w:pStyle w:val="22"/>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60" w:lineRule="auto"/>
              <w:jc w:val="left"/>
              <w:textAlignment w:val="baseline"/>
              <w:rPr>
                <w:rFonts w:hint="eastAsia" w:ascii="宋体" w:hAnsi="宋体" w:eastAsia="宋体" w:cs="宋体"/>
                <w:color w:val="000000"/>
                <w:kern w:val="2"/>
                <w:sz w:val="28"/>
                <w:szCs w:val="28"/>
                <w:lang w:val="en-US" w:eastAsia="zh-CN" w:bidi="ar-SA"/>
              </w:rPr>
            </w:pPr>
            <w:r>
              <w:rPr>
                <w:rFonts w:hint="eastAsia" w:ascii="宋体" w:hAnsi="宋体" w:eastAsia="宋体" w:cs="宋体"/>
                <w:color w:val="000000"/>
                <w:kern w:val="2"/>
                <w:sz w:val="28"/>
                <w:szCs w:val="28"/>
                <w:lang w:val="en-US" w:eastAsia="zh-CN" w:bidi="ar-SA"/>
              </w:rPr>
              <w:t>详见采购文件</w:t>
            </w:r>
          </w:p>
        </w:tc>
        <w:tc>
          <w:tcPr>
            <w:tcW w:w="1637" w:type="dxa"/>
            <w:tcBorders>
              <w:top w:val="single" w:color="333333" w:sz="2" w:space="0"/>
              <w:left w:val="single" w:color="333333" w:sz="2" w:space="0"/>
              <w:bottom w:val="single" w:color="333333" w:sz="2" w:space="0"/>
              <w:right w:val="single" w:color="333333" w:sz="2" w:space="0"/>
            </w:tcBorders>
            <w:shd w:val="clear" w:color="auto" w:fill="FFFFFF"/>
            <w:tcMar>
              <w:top w:w="38" w:type="dxa"/>
              <w:left w:w="60" w:type="dxa"/>
              <w:bottom w:w="38" w:type="dxa"/>
              <w:right w:w="60" w:type="dxa"/>
            </w:tcMar>
            <w:vAlign w:val="center"/>
          </w:tcPr>
          <w:p>
            <w:pPr>
              <w:pStyle w:val="22"/>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60" w:lineRule="auto"/>
              <w:jc w:val="left"/>
              <w:textAlignment w:val="baseline"/>
              <w:rPr>
                <w:rFonts w:hint="eastAsia" w:ascii="宋体" w:hAnsi="宋体" w:eastAsia="宋体" w:cs="宋体"/>
                <w:color w:val="000000"/>
                <w:kern w:val="2"/>
                <w:sz w:val="28"/>
                <w:szCs w:val="28"/>
                <w:lang w:val="en-US" w:eastAsia="zh-CN" w:bidi="ar-SA"/>
              </w:rPr>
            </w:pPr>
            <w:r>
              <w:rPr>
                <w:rFonts w:hint="eastAsia" w:ascii="宋体" w:hAnsi="宋体" w:eastAsia="宋体" w:cs="宋体"/>
                <w:color w:val="000000"/>
                <w:kern w:val="2"/>
                <w:sz w:val="28"/>
                <w:szCs w:val="28"/>
                <w:lang w:val="en-US" w:eastAsia="zh-CN" w:bidi="ar-SA"/>
              </w:rPr>
              <w:t>50,560,000.00</w:t>
            </w:r>
          </w:p>
        </w:tc>
        <w:tc>
          <w:tcPr>
            <w:tcW w:w="1468" w:type="dxa"/>
            <w:tcBorders>
              <w:top w:val="single" w:color="333333" w:sz="2" w:space="0"/>
              <w:left w:val="single" w:color="333333" w:sz="2" w:space="0"/>
              <w:bottom w:val="single" w:color="333333" w:sz="2" w:space="0"/>
              <w:right w:val="single" w:color="333333" w:sz="2" w:space="0"/>
            </w:tcBorders>
            <w:shd w:val="clear" w:color="auto" w:fill="FFFFFF"/>
            <w:tcMar>
              <w:top w:w="38" w:type="dxa"/>
              <w:left w:w="60" w:type="dxa"/>
              <w:bottom w:w="38" w:type="dxa"/>
              <w:right w:w="60" w:type="dxa"/>
            </w:tcMar>
            <w:vAlign w:val="center"/>
          </w:tcPr>
          <w:p>
            <w:pPr>
              <w:pStyle w:val="22"/>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60" w:lineRule="auto"/>
              <w:jc w:val="left"/>
              <w:textAlignment w:val="baseline"/>
              <w:rPr>
                <w:rFonts w:hint="eastAsia" w:ascii="宋体" w:hAnsi="宋体" w:eastAsia="宋体" w:cs="宋体"/>
                <w:color w:val="000000"/>
                <w:kern w:val="2"/>
                <w:sz w:val="28"/>
                <w:szCs w:val="28"/>
                <w:lang w:val="en-US" w:eastAsia="zh-CN" w:bidi="ar-SA"/>
              </w:rPr>
            </w:pPr>
            <w:r>
              <w:rPr>
                <w:rFonts w:hint="eastAsia" w:ascii="宋体" w:hAnsi="宋体" w:eastAsia="宋体" w:cs="宋体"/>
                <w:color w:val="000000"/>
                <w:kern w:val="2"/>
                <w:sz w:val="28"/>
                <w:szCs w:val="28"/>
                <w:lang w:val="en-US" w:eastAsia="zh-CN" w:bidi="ar-SA"/>
              </w:rPr>
              <w:t>50,527,536.00</w:t>
            </w:r>
          </w:p>
        </w:tc>
      </w:tr>
    </w:tbl>
    <w:p>
      <w:pPr>
        <w:pStyle w:val="22"/>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60" w:lineRule="auto"/>
        <w:ind w:firstLine="482"/>
        <w:jc w:val="left"/>
        <w:textAlignment w:val="baseline"/>
        <w:rPr>
          <w:rFonts w:hint="eastAsia" w:ascii="宋体" w:hAnsi="宋体" w:eastAsia="宋体" w:cs="宋体"/>
          <w:color w:val="000000"/>
          <w:kern w:val="2"/>
          <w:sz w:val="28"/>
          <w:szCs w:val="28"/>
          <w:lang w:val="en-US" w:eastAsia="zh-CN" w:bidi="ar-SA"/>
        </w:rPr>
      </w:pPr>
      <w:r>
        <w:rPr>
          <w:rFonts w:hint="eastAsia" w:ascii="宋体" w:hAnsi="宋体" w:eastAsia="宋体" w:cs="宋体"/>
          <w:color w:val="000000"/>
          <w:kern w:val="2"/>
          <w:sz w:val="28"/>
          <w:szCs w:val="28"/>
          <w:lang w:val="en-US" w:eastAsia="zh-CN" w:bidi="ar-SA"/>
        </w:rPr>
        <w:t>本合同包不接受联合体投标</w:t>
      </w:r>
    </w:p>
    <w:p>
      <w:pPr>
        <w:pStyle w:val="22"/>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60" w:lineRule="auto"/>
        <w:ind w:firstLine="482"/>
        <w:jc w:val="left"/>
        <w:textAlignment w:val="baseline"/>
        <w:rPr>
          <w:rFonts w:hint="eastAsia" w:ascii="宋体" w:hAnsi="宋体" w:eastAsia="宋体" w:cs="宋体"/>
          <w:color w:val="000000"/>
          <w:kern w:val="2"/>
          <w:sz w:val="28"/>
          <w:szCs w:val="28"/>
          <w:lang w:val="en-US" w:eastAsia="zh-CN" w:bidi="ar-SA"/>
        </w:rPr>
      </w:pPr>
      <w:r>
        <w:rPr>
          <w:rFonts w:hint="eastAsia" w:ascii="宋体" w:hAnsi="宋体" w:eastAsia="宋体" w:cs="宋体"/>
          <w:color w:val="000000"/>
          <w:kern w:val="2"/>
          <w:sz w:val="28"/>
          <w:szCs w:val="28"/>
          <w:lang w:val="en-US" w:eastAsia="zh-CN" w:bidi="ar-SA"/>
        </w:rPr>
        <w:t>合同履行期限：2年</w:t>
      </w:r>
    </w:p>
    <w:p>
      <w:pPr>
        <w:pStyle w:val="22"/>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60" w:lineRule="auto"/>
        <w:jc w:val="left"/>
        <w:textAlignment w:val="baseline"/>
        <w:rPr>
          <w:rFonts w:hint="eastAsia" w:ascii="宋体" w:hAnsi="宋体" w:eastAsia="宋体" w:cs="宋体"/>
          <w:color w:val="000000"/>
          <w:kern w:val="2"/>
          <w:sz w:val="28"/>
          <w:szCs w:val="28"/>
          <w:lang w:val="en-US" w:eastAsia="zh-CN" w:bidi="ar-SA"/>
        </w:rPr>
      </w:pPr>
      <w:r>
        <w:rPr>
          <w:rFonts w:hint="eastAsia" w:ascii="宋体" w:hAnsi="宋体" w:eastAsia="宋体" w:cs="宋体"/>
          <w:color w:val="000000"/>
          <w:kern w:val="2"/>
          <w:sz w:val="28"/>
          <w:szCs w:val="28"/>
          <w:lang w:val="en-US" w:eastAsia="zh-CN" w:bidi="ar-SA"/>
        </w:rPr>
        <w:t>二、申请人的资格要求：</w:t>
      </w:r>
    </w:p>
    <w:p>
      <w:pPr>
        <w:pStyle w:val="22"/>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60" w:lineRule="auto"/>
        <w:ind w:firstLine="482"/>
        <w:jc w:val="left"/>
        <w:textAlignment w:val="baseline"/>
        <w:rPr>
          <w:rFonts w:hint="eastAsia" w:ascii="宋体" w:hAnsi="宋体" w:eastAsia="宋体" w:cs="宋体"/>
          <w:color w:val="000000"/>
          <w:kern w:val="2"/>
          <w:sz w:val="28"/>
          <w:szCs w:val="28"/>
          <w:lang w:val="en-US" w:eastAsia="zh-CN" w:bidi="ar-SA"/>
        </w:rPr>
      </w:pPr>
      <w:r>
        <w:rPr>
          <w:rFonts w:hint="eastAsia" w:ascii="宋体" w:hAnsi="宋体" w:eastAsia="宋体" w:cs="宋体"/>
          <w:color w:val="000000"/>
          <w:kern w:val="2"/>
          <w:sz w:val="28"/>
          <w:szCs w:val="28"/>
          <w:lang w:val="en-US" w:eastAsia="zh-CN" w:bidi="ar-SA"/>
        </w:rPr>
        <w:t>1.满足《中华人民共和国政府采购法》第二十二条规定;</w:t>
      </w:r>
    </w:p>
    <w:p>
      <w:pPr>
        <w:pStyle w:val="22"/>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60" w:lineRule="auto"/>
        <w:ind w:firstLine="482"/>
        <w:jc w:val="left"/>
        <w:textAlignment w:val="baseline"/>
        <w:rPr>
          <w:rFonts w:hint="eastAsia" w:ascii="宋体" w:hAnsi="宋体" w:eastAsia="宋体" w:cs="宋体"/>
          <w:color w:val="000000"/>
          <w:kern w:val="2"/>
          <w:sz w:val="28"/>
          <w:szCs w:val="28"/>
          <w:lang w:val="en-US" w:eastAsia="zh-CN" w:bidi="ar-SA"/>
        </w:rPr>
      </w:pPr>
      <w:r>
        <w:rPr>
          <w:rFonts w:hint="eastAsia" w:ascii="宋体" w:hAnsi="宋体" w:eastAsia="宋体" w:cs="宋体"/>
          <w:color w:val="000000"/>
          <w:kern w:val="2"/>
          <w:sz w:val="28"/>
          <w:szCs w:val="28"/>
          <w:lang w:val="en-US" w:eastAsia="zh-CN" w:bidi="ar-SA"/>
        </w:rPr>
        <w:t>2.落实政府采购政策需满足的资格要求： 无。</w:t>
      </w:r>
    </w:p>
    <w:p>
      <w:pPr>
        <w:pStyle w:val="22"/>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60" w:lineRule="auto"/>
        <w:ind w:firstLine="482"/>
        <w:jc w:val="left"/>
        <w:textAlignment w:val="baseline"/>
        <w:rPr>
          <w:rFonts w:hint="eastAsia" w:ascii="宋体" w:hAnsi="宋体" w:eastAsia="宋体" w:cs="宋体"/>
          <w:color w:val="000000"/>
          <w:kern w:val="2"/>
          <w:sz w:val="28"/>
          <w:szCs w:val="28"/>
          <w:lang w:val="en-US" w:eastAsia="zh-CN" w:bidi="ar-SA"/>
        </w:rPr>
      </w:pPr>
      <w:r>
        <w:rPr>
          <w:rFonts w:hint="eastAsia" w:ascii="宋体" w:hAnsi="宋体" w:eastAsia="宋体" w:cs="宋体"/>
          <w:color w:val="000000"/>
          <w:kern w:val="2"/>
          <w:sz w:val="28"/>
          <w:szCs w:val="28"/>
          <w:lang w:val="en-US" w:eastAsia="zh-CN" w:bidi="ar-SA"/>
        </w:rPr>
        <w:t>3.本项目的特定资格要求：</w:t>
      </w:r>
    </w:p>
    <w:p>
      <w:pPr>
        <w:pStyle w:val="22"/>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60" w:lineRule="auto"/>
        <w:ind w:firstLine="482"/>
        <w:jc w:val="left"/>
        <w:textAlignment w:val="baseline"/>
        <w:rPr>
          <w:rFonts w:hint="eastAsia" w:ascii="宋体" w:hAnsi="宋体" w:eastAsia="宋体" w:cs="宋体"/>
          <w:color w:val="000000"/>
          <w:kern w:val="2"/>
          <w:sz w:val="28"/>
          <w:szCs w:val="28"/>
          <w:lang w:val="en-US" w:eastAsia="zh-CN" w:bidi="ar-SA"/>
        </w:rPr>
      </w:pPr>
      <w:r>
        <w:rPr>
          <w:rFonts w:hint="eastAsia" w:ascii="宋体" w:hAnsi="宋体" w:eastAsia="宋体" w:cs="宋体"/>
          <w:color w:val="000000"/>
          <w:kern w:val="2"/>
          <w:sz w:val="28"/>
          <w:szCs w:val="28"/>
          <w:lang w:val="en-US" w:eastAsia="zh-CN" w:bidi="ar-SA"/>
        </w:rPr>
        <w:t>合同包1(沣西新城河道滩面日常管护、中小修及应急抢险项目)特定资格要求如下:</w:t>
      </w:r>
    </w:p>
    <w:p>
      <w:pPr>
        <w:pStyle w:val="22"/>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60" w:lineRule="auto"/>
        <w:ind w:firstLine="482"/>
        <w:jc w:val="left"/>
        <w:textAlignment w:val="baseline"/>
        <w:rPr>
          <w:rFonts w:hint="eastAsia" w:ascii="宋体" w:hAnsi="宋体" w:eastAsia="宋体" w:cs="宋体"/>
          <w:color w:val="000000"/>
          <w:kern w:val="2"/>
          <w:sz w:val="28"/>
          <w:szCs w:val="28"/>
          <w:lang w:val="en-US" w:eastAsia="zh-CN" w:bidi="ar-SA"/>
        </w:rPr>
      </w:pPr>
      <w:r>
        <w:rPr>
          <w:rFonts w:hint="eastAsia" w:ascii="宋体" w:hAnsi="宋体" w:eastAsia="宋体" w:cs="宋体"/>
          <w:color w:val="000000"/>
          <w:kern w:val="2"/>
          <w:sz w:val="28"/>
          <w:szCs w:val="28"/>
          <w:lang w:val="en-US" w:eastAsia="zh-CN" w:bidi="ar-SA"/>
        </w:rPr>
        <w:t>3.1法定代表人直接参加投标的，须出具法定代表人身份证明；法定代表人授权代表参加投标的，须出具法定代表人授权书。</w:t>
      </w:r>
    </w:p>
    <w:p>
      <w:pPr>
        <w:pStyle w:val="22"/>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60" w:lineRule="auto"/>
        <w:ind w:firstLine="482"/>
        <w:jc w:val="left"/>
        <w:textAlignment w:val="baseline"/>
        <w:rPr>
          <w:rFonts w:hint="eastAsia" w:ascii="宋体" w:hAnsi="宋体" w:eastAsia="宋体" w:cs="宋体"/>
          <w:color w:val="000000"/>
          <w:kern w:val="2"/>
          <w:sz w:val="28"/>
          <w:szCs w:val="28"/>
          <w:lang w:val="en-US" w:eastAsia="zh-CN" w:bidi="ar-SA"/>
        </w:rPr>
      </w:pPr>
      <w:r>
        <w:rPr>
          <w:rFonts w:hint="eastAsia" w:ascii="宋体" w:hAnsi="宋体" w:eastAsia="宋体" w:cs="宋体"/>
          <w:color w:val="000000"/>
          <w:kern w:val="2"/>
          <w:sz w:val="28"/>
          <w:szCs w:val="28"/>
          <w:lang w:val="en-US" w:eastAsia="zh-CN" w:bidi="ar-SA"/>
        </w:rPr>
        <w:t>注：本项目不接受联合体投标。单位负责人为同一人或者存在直接控股、管理关系的不同投标人，不得参加同一合同项下的政府采购活动。</w:t>
      </w:r>
    </w:p>
    <w:p>
      <w:pPr>
        <w:pStyle w:val="22"/>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60" w:lineRule="auto"/>
        <w:jc w:val="left"/>
        <w:textAlignment w:val="baseline"/>
        <w:rPr>
          <w:rFonts w:hint="eastAsia" w:ascii="宋体" w:hAnsi="宋体" w:eastAsia="宋体" w:cs="宋体"/>
          <w:color w:val="000000"/>
          <w:kern w:val="2"/>
          <w:sz w:val="28"/>
          <w:szCs w:val="28"/>
          <w:lang w:val="en-US" w:eastAsia="zh-CN" w:bidi="ar-SA"/>
        </w:rPr>
      </w:pPr>
      <w:r>
        <w:rPr>
          <w:rFonts w:hint="eastAsia" w:ascii="宋体" w:hAnsi="宋体" w:eastAsia="宋体" w:cs="宋体"/>
          <w:color w:val="000000"/>
          <w:kern w:val="2"/>
          <w:sz w:val="28"/>
          <w:szCs w:val="28"/>
          <w:lang w:val="en-US" w:eastAsia="zh-CN" w:bidi="ar-SA"/>
        </w:rPr>
        <w:t>三、获取招标文件</w:t>
      </w:r>
    </w:p>
    <w:p>
      <w:pPr>
        <w:pStyle w:val="22"/>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60" w:lineRule="auto"/>
        <w:ind w:firstLine="482"/>
        <w:jc w:val="left"/>
        <w:textAlignment w:val="baseline"/>
        <w:rPr>
          <w:rFonts w:hint="eastAsia" w:ascii="宋体" w:hAnsi="宋体" w:eastAsia="宋体" w:cs="宋体"/>
          <w:color w:val="000000"/>
          <w:kern w:val="2"/>
          <w:sz w:val="28"/>
          <w:szCs w:val="28"/>
          <w:lang w:val="en-US" w:eastAsia="zh-CN" w:bidi="ar-SA"/>
        </w:rPr>
      </w:pPr>
      <w:r>
        <w:rPr>
          <w:rFonts w:hint="eastAsia" w:ascii="宋体" w:hAnsi="宋体" w:eastAsia="宋体" w:cs="宋体"/>
          <w:color w:val="000000"/>
          <w:kern w:val="2"/>
          <w:sz w:val="28"/>
          <w:szCs w:val="28"/>
          <w:lang w:val="en-US" w:eastAsia="zh-CN" w:bidi="ar-SA"/>
        </w:rPr>
        <w:t>时间：2022年11月07日至 2022年11月11日，每天上午 00:00:00至 12:00:00，下午12:00:00至23:59:59 （北京时间）</w:t>
      </w:r>
    </w:p>
    <w:p>
      <w:pPr>
        <w:pStyle w:val="22"/>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60" w:lineRule="auto"/>
        <w:ind w:firstLine="482"/>
        <w:jc w:val="left"/>
        <w:textAlignment w:val="baseline"/>
        <w:rPr>
          <w:rFonts w:hint="eastAsia" w:ascii="宋体" w:hAnsi="宋体" w:eastAsia="宋体" w:cs="宋体"/>
          <w:color w:val="000000"/>
          <w:kern w:val="2"/>
          <w:sz w:val="28"/>
          <w:szCs w:val="28"/>
          <w:lang w:val="en-US" w:eastAsia="zh-CN" w:bidi="ar-SA"/>
        </w:rPr>
      </w:pPr>
      <w:r>
        <w:rPr>
          <w:rFonts w:hint="eastAsia" w:ascii="宋体" w:hAnsi="宋体" w:eastAsia="宋体" w:cs="宋体"/>
          <w:color w:val="000000"/>
          <w:kern w:val="2"/>
          <w:sz w:val="28"/>
          <w:szCs w:val="28"/>
          <w:lang w:val="en-US" w:eastAsia="zh-CN" w:bidi="ar-SA"/>
        </w:rPr>
        <w:t>途径：全国公共资源交易平台（陕西省·西咸新区）自行下载</w:t>
      </w:r>
    </w:p>
    <w:p>
      <w:pPr>
        <w:pStyle w:val="22"/>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60" w:lineRule="auto"/>
        <w:ind w:firstLine="482"/>
        <w:jc w:val="left"/>
        <w:textAlignment w:val="baseline"/>
        <w:rPr>
          <w:rFonts w:hint="eastAsia" w:ascii="宋体" w:hAnsi="宋体" w:eastAsia="宋体" w:cs="宋体"/>
          <w:color w:val="000000"/>
          <w:kern w:val="2"/>
          <w:sz w:val="28"/>
          <w:szCs w:val="28"/>
          <w:lang w:val="en-US" w:eastAsia="zh-CN" w:bidi="ar-SA"/>
        </w:rPr>
      </w:pPr>
      <w:r>
        <w:rPr>
          <w:rFonts w:hint="eastAsia" w:ascii="宋体" w:hAnsi="宋体" w:eastAsia="宋体" w:cs="宋体"/>
          <w:color w:val="000000"/>
          <w:kern w:val="2"/>
          <w:sz w:val="28"/>
          <w:szCs w:val="28"/>
          <w:lang w:val="en-US" w:eastAsia="zh-CN" w:bidi="ar-SA"/>
        </w:rPr>
        <w:t>方式：在线获取</w:t>
      </w:r>
    </w:p>
    <w:p>
      <w:pPr>
        <w:pStyle w:val="22"/>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60" w:lineRule="auto"/>
        <w:ind w:firstLine="482"/>
        <w:jc w:val="left"/>
        <w:textAlignment w:val="baseline"/>
        <w:rPr>
          <w:rFonts w:hint="eastAsia" w:ascii="宋体" w:hAnsi="宋体" w:eastAsia="宋体" w:cs="宋体"/>
          <w:color w:val="000000"/>
          <w:kern w:val="2"/>
          <w:sz w:val="28"/>
          <w:szCs w:val="28"/>
          <w:lang w:val="en-US" w:eastAsia="zh-CN" w:bidi="ar-SA"/>
        </w:rPr>
      </w:pPr>
      <w:r>
        <w:rPr>
          <w:rFonts w:hint="eastAsia" w:ascii="宋体" w:hAnsi="宋体" w:eastAsia="宋体" w:cs="宋体"/>
          <w:color w:val="000000"/>
          <w:kern w:val="2"/>
          <w:sz w:val="28"/>
          <w:szCs w:val="28"/>
          <w:lang w:val="en-US" w:eastAsia="zh-CN" w:bidi="ar-SA"/>
        </w:rPr>
        <w:t>售价： 0元</w:t>
      </w:r>
    </w:p>
    <w:p>
      <w:pPr>
        <w:pStyle w:val="22"/>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60" w:lineRule="auto"/>
        <w:jc w:val="left"/>
        <w:textAlignment w:val="baseline"/>
        <w:rPr>
          <w:rFonts w:hint="eastAsia" w:ascii="宋体" w:hAnsi="宋体" w:eastAsia="宋体" w:cs="宋体"/>
          <w:color w:val="000000"/>
          <w:kern w:val="2"/>
          <w:sz w:val="28"/>
          <w:szCs w:val="28"/>
          <w:lang w:val="en-US" w:eastAsia="zh-CN" w:bidi="ar-SA"/>
        </w:rPr>
      </w:pPr>
      <w:r>
        <w:rPr>
          <w:rFonts w:hint="eastAsia" w:ascii="宋体" w:hAnsi="宋体" w:eastAsia="宋体" w:cs="宋体"/>
          <w:color w:val="000000"/>
          <w:kern w:val="2"/>
          <w:sz w:val="28"/>
          <w:szCs w:val="28"/>
          <w:lang w:val="en-US" w:eastAsia="zh-CN" w:bidi="ar-SA"/>
        </w:rPr>
        <w:t>四、提交投标文件截止时间、开标时间和地点</w:t>
      </w:r>
    </w:p>
    <w:p>
      <w:pPr>
        <w:pStyle w:val="22"/>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60" w:lineRule="auto"/>
        <w:ind w:firstLine="482"/>
        <w:jc w:val="left"/>
        <w:textAlignment w:val="baseline"/>
        <w:rPr>
          <w:rFonts w:hint="eastAsia" w:ascii="宋体" w:hAnsi="宋体" w:eastAsia="宋体" w:cs="宋体"/>
          <w:color w:val="000000"/>
          <w:kern w:val="2"/>
          <w:sz w:val="28"/>
          <w:szCs w:val="28"/>
          <w:lang w:val="en-US" w:eastAsia="zh-CN" w:bidi="ar-SA"/>
        </w:rPr>
      </w:pPr>
      <w:r>
        <w:rPr>
          <w:rFonts w:hint="eastAsia" w:ascii="宋体" w:hAnsi="宋体" w:eastAsia="宋体" w:cs="宋体"/>
          <w:color w:val="000000"/>
          <w:kern w:val="2"/>
          <w:sz w:val="28"/>
          <w:szCs w:val="28"/>
          <w:lang w:val="en-US" w:eastAsia="zh-CN" w:bidi="ar-SA"/>
        </w:rPr>
        <w:t>时间： 2022年11月28日 09时30分00秒 （北京时间）</w:t>
      </w:r>
    </w:p>
    <w:p>
      <w:pPr>
        <w:pStyle w:val="22"/>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60" w:lineRule="auto"/>
        <w:ind w:firstLine="482"/>
        <w:jc w:val="left"/>
        <w:textAlignment w:val="baseline"/>
        <w:rPr>
          <w:rFonts w:hint="eastAsia" w:ascii="宋体" w:hAnsi="宋体" w:eastAsia="宋体" w:cs="宋体"/>
          <w:color w:val="000000"/>
          <w:kern w:val="2"/>
          <w:sz w:val="28"/>
          <w:szCs w:val="28"/>
          <w:lang w:val="en-US" w:eastAsia="zh-CN" w:bidi="ar-SA"/>
        </w:rPr>
      </w:pPr>
      <w:r>
        <w:rPr>
          <w:rFonts w:hint="eastAsia" w:ascii="宋体" w:hAnsi="宋体" w:eastAsia="宋体" w:cs="宋体"/>
          <w:color w:val="000000"/>
          <w:kern w:val="2"/>
          <w:sz w:val="28"/>
          <w:szCs w:val="28"/>
          <w:lang w:val="en-US" w:eastAsia="zh-CN" w:bidi="ar-SA"/>
        </w:rPr>
        <w:t>提交投标文件地点：全国公共资源交易平台（陕西省·西咸新区）提交电子投标文件</w:t>
      </w:r>
    </w:p>
    <w:p>
      <w:pPr>
        <w:pStyle w:val="22"/>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60" w:lineRule="auto"/>
        <w:ind w:firstLine="482"/>
        <w:jc w:val="left"/>
        <w:textAlignment w:val="baseline"/>
        <w:rPr>
          <w:rFonts w:hint="eastAsia" w:ascii="宋体" w:hAnsi="宋体" w:eastAsia="宋体" w:cs="宋体"/>
          <w:color w:val="000000"/>
          <w:kern w:val="2"/>
          <w:sz w:val="28"/>
          <w:szCs w:val="28"/>
          <w:lang w:val="en-US" w:eastAsia="zh-CN" w:bidi="ar-SA"/>
        </w:rPr>
      </w:pPr>
      <w:r>
        <w:rPr>
          <w:rFonts w:hint="eastAsia" w:ascii="宋体" w:hAnsi="宋体" w:eastAsia="宋体" w:cs="宋体"/>
          <w:color w:val="000000"/>
          <w:kern w:val="2"/>
          <w:sz w:val="28"/>
          <w:szCs w:val="28"/>
          <w:lang w:val="en-US" w:eastAsia="zh-CN" w:bidi="ar-SA"/>
        </w:rPr>
        <w:t>开标地点：西咸新区公共资源交易不见面开标系统</w:t>
      </w:r>
    </w:p>
    <w:p>
      <w:pPr>
        <w:pStyle w:val="22"/>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60" w:lineRule="auto"/>
        <w:jc w:val="left"/>
        <w:textAlignment w:val="baseline"/>
        <w:rPr>
          <w:rFonts w:hint="eastAsia" w:ascii="宋体" w:hAnsi="宋体" w:eastAsia="宋体" w:cs="宋体"/>
          <w:color w:val="000000"/>
          <w:kern w:val="2"/>
          <w:sz w:val="28"/>
          <w:szCs w:val="28"/>
          <w:lang w:val="en-US" w:eastAsia="zh-CN" w:bidi="ar-SA"/>
        </w:rPr>
      </w:pPr>
      <w:r>
        <w:rPr>
          <w:rFonts w:hint="eastAsia" w:ascii="宋体" w:hAnsi="宋体" w:eastAsia="宋体" w:cs="宋体"/>
          <w:color w:val="000000"/>
          <w:kern w:val="2"/>
          <w:sz w:val="28"/>
          <w:szCs w:val="28"/>
          <w:lang w:val="en-US" w:eastAsia="zh-CN" w:bidi="ar-SA"/>
        </w:rPr>
        <w:t>五、公告期限</w:t>
      </w:r>
    </w:p>
    <w:p>
      <w:pPr>
        <w:pStyle w:val="22"/>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60" w:lineRule="auto"/>
        <w:ind w:firstLine="482"/>
        <w:jc w:val="left"/>
        <w:textAlignment w:val="baseline"/>
        <w:rPr>
          <w:rFonts w:hint="eastAsia" w:ascii="宋体" w:hAnsi="宋体" w:eastAsia="宋体" w:cs="宋体"/>
          <w:color w:val="000000"/>
          <w:kern w:val="2"/>
          <w:sz w:val="28"/>
          <w:szCs w:val="28"/>
          <w:lang w:val="en-US" w:eastAsia="zh-CN" w:bidi="ar-SA"/>
        </w:rPr>
      </w:pPr>
      <w:r>
        <w:rPr>
          <w:rFonts w:hint="eastAsia" w:ascii="宋体" w:hAnsi="宋体" w:eastAsia="宋体" w:cs="宋体"/>
          <w:color w:val="000000"/>
          <w:kern w:val="2"/>
          <w:sz w:val="28"/>
          <w:szCs w:val="28"/>
          <w:lang w:val="en-US" w:eastAsia="zh-CN" w:bidi="ar-SA"/>
        </w:rPr>
        <w:t>自本公告发布之日起5个工作日。</w:t>
      </w:r>
    </w:p>
    <w:p>
      <w:pPr>
        <w:pStyle w:val="22"/>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60" w:lineRule="auto"/>
        <w:jc w:val="left"/>
        <w:textAlignment w:val="baseline"/>
        <w:rPr>
          <w:rFonts w:hint="eastAsia" w:ascii="宋体" w:hAnsi="宋体" w:eastAsia="宋体" w:cs="宋体"/>
          <w:color w:val="000000"/>
          <w:kern w:val="2"/>
          <w:sz w:val="28"/>
          <w:szCs w:val="28"/>
          <w:lang w:val="en-US" w:eastAsia="zh-CN" w:bidi="ar-SA"/>
        </w:rPr>
      </w:pPr>
      <w:r>
        <w:rPr>
          <w:rFonts w:hint="eastAsia" w:ascii="宋体" w:hAnsi="宋体" w:eastAsia="宋体" w:cs="宋体"/>
          <w:color w:val="000000"/>
          <w:kern w:val="2"/>
          <w:sz w:val="28"/>
          <w:szCs w:val="28"/>
          <w:lang w:val="en-US" w:eastAsia="zh-CN" w:bidi="ar-SA"/>
        </w:rPr>
        <w:t>六、其他补充事宜</w:t>
      </w:r>
    </w:p>
    <w:p>
      <w:pPr>
        <w:pStyle w:val="22"/>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60" w:lineRule="auto"/>
        <w:ind w:firstLine="482"/>
        <w:jc w:val="left"/>
        <w:textAlignment w:val="baseline"/>
        <w:rPr>
          <w:rFonts w:hint="eastAsia" w:ascii="宋体" w:hAnsi="宋体" w:eastAsia="宋体" w:cs="宋体"/>
          <w:color w:val="000000"/>
          <w:kern w:val="2"/>
          <w:sz w:val="28"/>
          <w:szCs w:val="28"/>
          <w:lang w:val="en-US" w:eastAsia="zh-CN" w:bidi="ar-SA"/>
        </w:rPr>
      </w:pPr>
      <w:r>
        <w:rPr>
          <w:rFonts w:hint="eastAsia" w:ascii="宋体" w:hAnsi="宋体" w:eastAsia="宋体" w:cs="宋体"/>
          <w:color w:val="000000"/>
          <w:kern w:val="2"/>
          <w:sz w:val="28"/>
          <w:szCs w:val="28"/>
          <w:lang w:val="en-US" w:eastAsia="zh-CN" w:bidi="ar-SA"/>
        </w:rPr>
        <w:t xml:space="preserve"> 1.落实的政府采购政策：①《政府采购促进中小企业发展管理办法》（财库〔2020〕46号）；②《关于进一步加大政府采购支持中小企业力度的通知》(财库〔2022〕19号)；③《三部门联合发布关于促进残疾人就业政府采购政策的通知》（财库〔2017〕141号）；④《财政部 司法部关于政府采购支持监狱企业发展有关问题的通知》（财库〔2014〕68号）；⑤《财政部 国家发展改革委关于印发〈节能产品政府采购实施意见〉的通知》（财库〔2004〕185号）；⑥《国务院办公厅关于建立政府强制采购节能产品制度的通知》（国办发〔2007〕51号）；⑦《财政部环保总局关于环境标志产品政府采购实施的意见》（财库〔2006〕90号）；⑧《财政部 发展改革委 生态环境部 市场监管总局关于调整优化节能产品、环境标志产品政府采购执行机制的通知》（财库〔2019〕9号）；⑨《关于运用政府采购政策支持乡村产业振兴的通知》（财库〔2021〕19号）；⑩《陕西省中小企业政府采购信用融资办法》（陕财办采〔2018〕23号）；⑪其他需要落实的政府采购政策。</w:t>
      </w:r>
    </w:p>
    <w:p>
      <w:pPr>
        <w:pStyle w:val="22"/>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60" w:lineRule="auto"/>
        <w:ind w:firstLine="560" w:firstLineChars="200"/>
        <w:jc w:val="left"/>
        <w:textAlignment w:val="baseline"/>
        <w:rPr>
          <w:rFonts w:hint="eastAsia" w:ascii="宋体" w:hAnsi="宋体" w:eastAsia="宋体" w:cs="宋体"/>
          <w:color w:val="000000"/>
          <w:kern w:val="2"/>
          <w:sz w:val="28"/>
          <w:szCs w:val="28"/>
          <w:lang w:val="en-US" w:eastAsia="zh-CN" w:bidi="ar-SA"/>
        </w:rPr>
      </w:pPr>
      <w:r>
        <w:rPr>
          <w:rFonts w:hint="eastAsia" w:ascii="宋体" w:hAnsi="宋体" w:eastAsia="宋体" w:cs="宋体"/>
          <w:color w:val="000000"/>
          <w:kern w:val="2"/>
          <w:sz w:val="28"/>
          <w:szCs w:val="28"/>
          <w:lang w:val="en-US" w:eastAsia="zh-CN" w:bidi="ar-SA"/>
        </w:rPr>
        <w:t xml:space="preserve"> 2.网上获取采购文件流程：①办理CA认证：电子交易平台现已接入陕西CA、深圳CA、西部CA、北京CA四家数字证书公司，各供应商在交易过程中登录系统、加密/解密投标文件、文件签章等均可使用上述四家CA公司签发的数字证书。办理须知及所需资料详见：http://www.sxggzyjy.cn/fwzn/004003/20220701/6972fe02-f996-4928-951e-545dab02e53c.html。②供应商登录全国公共资源交易平台（陕西省·西咸新区）（http://xxxq.sxggzyjy.cn/），选择“电子交易平台-陕西政府采购交易系统”进行登录，登录后选择“交易乙方”选择本项目，填写相关信息后提交确认，点击“项目流程”进入采购文件下载页面，点击“交易文件下载”即可下载该项目发布的电子采购文件。③供应商须在采购文件获取时间内登录全国公共资源交易平台（陕西省·西咸新区）下载采购文件；逾期下载通道将关闭，未及时下载采购文件将会影响后续开评标活动。</w:t>
      </w:r>
    </w:p>
    <w:p>
      <w:pPr>
        <w:pStyle w:val="22"/>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60" w:lineRule="auto"/>
        <w:ind w:firstLine="482"/>
        <w:jc w:val="left"/>
        <w:textAlignment w:val="baseline"/>
        <w:rPr>
          <w:rFonts w:hint="eastAsia" w:ascii="宋体" w:hAnsi="宋体" w:eastAsia="宋体" w:cs="宋体"/>
          <w:color w:val="000000"/>
          <w:kern w:val="2"/>
          <w:sz w:val="28"/>
          <w:szCs w:val="28"/>
          <w:lang w:val="en-US" w:eastAsia="zh-CN" w:bidi="ar-SA"/>
        </w:rPr>
      </w:pPr>
      <w:r>
        <w:rPr>
          <w:rFonts w:hint="eastAsia" w:ascii="宋体" w:hAnsi="宋体" w:eastAsia="宋体" w:cs="宋体"/>
          <w:color w:val="000000"/>
          <w:kern w:val="2"/>
          <w:sz w:val="28"/>
          <w:szCs w:val="28"/>
          <w:lang w:val="en-US" w:eastAsia="zh-CN" w:bidi="ar-SA"/>
        </w:rPr>
        <w:t xml:space="preserve"> 3.本项目开标采用“不见面开标”的方式，具体操作程序详见采购文件。</w:t>
      </w:r>
    </w:p>
    <w:p>
      <w:pPr>
        <w:pStyle w:val="22"/>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60" w:lineRule="auto"/>
        <w:ind w:firstLine="482"/>
        <w:jc w:val="left"/>
        <w:textAlignment w:val="baseline"/>
        <w:rPr>
          <w:rFonts w:hint="eastAsia" w:ascii="宋体" w:hAnsi="宋体" w:eastAsia="宋体" w:cs="宋体"/>
          <w:color w:val="000000"/>
          <w:kern w:val="2"/>
          <w:sz w:val="28"/>
          <w:szCs w:val="28"/>
          <w:lang w:val="en-US" w:eastAsia="zh-CN" w:bidi="ar-SA"/>
        </w:rPr>
      </w:pPr>
      <w:r>
        <w:rPr>
          <w:rFonts w:hint="eastAsia" w:ascii="宋体" w:hAnsi="宋体" w:eastAsia="宋体" w:cs="宋体"/>
          <w:color w:val="000000"/>
          <w:kern w:val="2"/>
          <w:sz w:val="28"/>
          <w:szCs w:val="28"/>
          <w:lang w:val="en-US" w:eastAsia="zh-CN" w:bidi="ar-SA"/>
        </w:rPr>
        <w:t xml:space="preserve"> 4.供应商须按照陕西省财政厅《关于政府采购供应商注册登记有关事项的通知》中的要求，通过陕西省政府采购网（http://www.ccgp-shaanxi.gov.cn/）注册登记加入陕西省政府采购供应商库。</w:t>
      </w:r>
    </w:p>
    <w:p>
      <w:pPr>
        <w:pStyle w:val="22"/>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60" w:lineRule="auto"/>
        <w:ind w:firstLine="482"/>
        <w:jc w:val="left"/>
        <w:textAlignment w:val="baseline"/>
        <w:rPr>
          <w:rFonts w:hint="eastAsia" w:ascii="宋体" w:hAnsi="宋体" w:eastAsia="宋体" w:cs="宋体"/>
          <w:color w:val="000000"/>
          <w:kern w:val="2"/>
          <w:sz w:val="28"/>
          <w:szCs w:val="28"/>
          <w:lang w:val="en-US" w:eastAsia="zh-CN" w:bidi="ar-SA"/>
        </w:rPr>
      </w:pPr>
      <w:r>
        <w:rPr>
          <w:rFonts w:hint="eastAsia" w:ascii="宋体" w:hAnsi="宋体" w:eastAsia="宋体" w:cs="宋体"/>
          <w:color w:val="333333"/>
          <w:sz w:val="28"/>
          <w:szCs w:val="28"/>
          <w:shd w:val="clear" w:color="auto" w:fill="FFFFFF"/>
        </w:rPr>
        <w:t xml:space="preserve"> </w:t>
      </w:r>
      <w:r>
        <w:rPr>
          <w:rFonts w:hint="eastAsia" w:ascii="宋体" w:hAnsi="宋体" w:eastAsia="宋体" w:cs="宋体"/>
          <w:color w:val="000000"/>
          <w:kern w:val="2"/>
          <w:sz w:val="28"/>
          <w:szCs w:val="28"/>
          <w:lang w:val="en-US" w:eastAsia="zh-CN" w:bidi="ar-SA"/>
        </w:rPr>
        <w:t>5.根据《国务院关于开展营商环境创新试点工作的意见》(国发〔2021〕24号)，简化对政府采购供应商资格条件等的形式审查，不再要求供应商提供相关财务状况、缴纳税收和社会保障资金等证明材料，降低政府采购供应商交易成本。根据《关于实施政府采购供应商基本资格条件承诺制的通知》（沣西财金发〔2022〕75号），供应商在参与政府采购项目投标时，可对《中华人民共和国政府采购法实施条例》第十七条第一款第（二）项、第（三）项、第（四）项所要求提供的相关材料进行简化。本项目供应商只需以书面形式提供规定格式的《基本资格条件承诺函》。</w:t>
      </w:r>
    </w:p>
    <w:p>
      <w:pPr>
        <w:pStyle w:val="22"/>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60" w:lineRule="auto"/>
        <w:jc w:val="left"/>
        <w:textAlignment w:val="baseline"/>
        <w:rPr>
          <w:rFonts w:hint="eastAsia" w:ascii="宋体" w:hAnsi="宋体" w:eastAsia="宋体" w:cs="宋体"/>
          <w:color w:val="000000"/>
          <w:kern w:val="2"/>
          <w:sz w:val="28"/>
          <w:szCs w:val="28"/>
          <w:lang w:val="en-US" w:eastAsia="zh-CN" w:bidi="ar-SA"/>
        </w:rPr>
      </w:pPr>
      <w:r>
        <w:rPr>
          <w:rFonts w:hint="eastAsia" w:ascii="宋体" w:hAnsi="宋体" w:eastAsia="宋体" w:cs="宋体"/>
          <w:color w:val="000000"/>
          <w:kern w:val="2"/>
          <w:sz w:val="28"/>
          <w:szCs w:val="28"/>
          <w:lang w:val="en-US" w:eastAsia="zh-CN" w:bidi="ar-SA"/>
        </w:rPr>
        <w:t>七、对本次招标提出询问，请按以下方式联系。</w:t>
      </w:r>
    </w:p>
    <w:p>
      <w:pPr>
        <w:pStyle w:val="22"/>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60" w:lineRule="auto"/>
        <w:ind w:firstLine="482"/>
        <w:jc w:val="left"/>
        <w:textAlignment w:val="baseline"/>
        <w:rPr>
          <w:rFonts w:hint="eastAsia" w:ascii="宋体" w:hAnsi="宋体" w:eastAsia="宋体" w:cs="宋体"/>
          <w:color w:val="000000"/>
          <w:kern w:val="2"/>
          <w:sz w:val="28"/>
          <w:szCs w:val="28"/>
          <w:lang w:val="en-US" w:eastAsia="zh-CN" w:bidi="ar-SA"/>
        </w:rPr>
      </w:pPr>
      <w:r>
        <w:rPr>
          <w:rFonts w:hint="eastAsia" w:ascii="宋体" w:hAnsi="宋体" w:eastAsia="宋体" w:cs="宋体"/>
          <w:color w:val="000000"/>
          <w:kern w:val="2"/>
          <w:sz w:val="28"/>
          <w:szCs w:val="28"/>
          <w:lang w:val="en-US" w:eastAsia="zh-CN" w:bidi="ar-SA"/>
        </w:rPr>
        <w:t>1.采购人信息</w:t>
      </w:r>
    </w:p>
    <w:p>
      <w:pPr>
        <w:pStyle w:val="22"/>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60" w:lineRule="auto"/>
        <w:ind w:firstLine="482"/>
        <w:jc w:val="left"/>
        <w:textAlignment w:val="baseline"/>
        <w:rPr>
          <w:rFonts w:hint="eastAsia" w:ascii="宋体" w:hAnsi="宋体" w:eastAsia="宋体" w:cs="宋体"/>
          <w:color w:val="000000"/>
          <w:kern w:val="2"/>
          <w:sz w:val="28"/>
          <w:szCs w:val="28"/>
          <w:lang w:val="en-US" w:eastAsia="zh-CN" w:bidi="ar-SA"/>
        </w:rPr>
      </w:pPr>
      <w:r>
        <w:rPr>
          <w:rFonts w:hint="eastAsia" w:ascii="宋体" w:hAnsi="宋体" w:eastAsia="宋体" w:cs="宋体"/>
          <w:color w:val="000000"/>
          <w:kern w:val="2"/>
          <w:sz w:val="28"/>
          <w:szCs w:val="28"/>
          <w:lang w:val="en-US" w:eastAsia="zh-CN" w:bidi="ar-SA"/>
        </w:rPr>
        <w:t>名称：沣西新城开发建设部</w:t>
      </w:r>
    </w:p>
    <w:p>
      <w:pPr>
        <w:pStyle w:val="22"/>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60" w:lineRule="auto"/>
        <w:ind w:firstLine="482"/>
        <w:jc w:val="left"/>
        <w:textAlignment w:val="baseline"/>
        <w:rPr>
          <w:rFonts w:hint="eastAsia" w:ascii="宋体" w:hAnsi="宋体" w:eastAsia="宋体" w:cs="宋体"/>
          <w:color w:val="000000"/>
          <w:kern w:val="2"/>
          <w:sz w:val="28"/>
          <w:szCs w:val="28"/>
          <w:lang w:val="en-US" w:eastAsia="zh-CN" w:bidi="ar-SA"/>
        </w:rPr>
      </w:pPr>
      <w:r>
        <w:rPr>
          <w:rFonts w:hint="eastAsia" w:ascii="宋体" w:hAnsi="宋体" w:eastAsia="宋体" w:cs="宋体"/>
          <w:color w:val="000000"/>
          <w:kern w:val="2"/>
          <w:sz w:val="28"/>
          <w:szCs w:val="28"/>
          <w:lang w:val="en-US" w:eastAsia="zh-CN" w:bidi="ar-SA"/>
        </w:rPr>
        <w:t>地址：沣西新城管委会9号楼906</w:t>
      </w:r>
    </w:p>
    <w:p>
      <w:pPr>
        <w:pStyle w:val="22"/>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60" w:lineRule="auto"/>
        <w:ind w:firstLine="482"/>
        <w:jc w:val="left"/>
        <w:textAlignment w:val="baseline"/>
        <w:rPr>
          <w:rFonts w:hint="eastAsia" w:ascii="宋体" w:hAnsi="宋体" w:eastAsia="宋体" w:cs="宋体"/>
          <w:color w:val="000000"/>
          <w:kern w:val="2"/>
          <w:sz w:val="28"/>
          <w:szCs w:val="28"/>
          <w:lang w:val="en-US" w:eastAsia="zh-CN" w:bidi="ar-SA"/>
        </w:rPr>
      </w:pPr>
      <w:r>
        <w:rPr>
          <w:rFonts w:hint="eastAsia" w:ascii="宋体" w:hAnsi="宋体" w:eastAsia="宋体" w:cs="宋体"/>
          <w:color w:val="000000"/>
          <w:kern w:val="2"/>
          <w:sz w:val="28"/>
          <w:szCs w:val="28"/>
          <w:lang w:val="en-US" w:eastAsia="zh-CN" w:bidi="ar-SA"/>
        </w:rPr>
        <w:t>联系方式：029-38020403</w:t>
      </w:r>
    </w:p>
    <w:p>
      <w:pPr>
        <w:pStyle w:val="22"/>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60" w:lineRule="auto"/>
        <w:ind w:firstLine="482"/>
        <w:jc w:val="left"/>
        <w:textAlignment w:val="baseline"/>
        <w:rPr>
          <w:rFonts w:hint="eastAsia" w:ascii="宋体" w:hAnsi="宋体" w:eastAsia="宋体" w:cs="宋体"/>
          <w:color w:val="000000"/>
          <w:kern w:val="2"/>
          <w:sz w:val="28"/>
          <w:szCs w:val="28"/>
          <w:lang w:val="en-US" w:eastAsia="zh-CN" w:bidi="ar-SA"/>
        </w:rPr>
      </w:pPr>
      <w:r>
        <w:rPr>
          <w:rFonts w:hint="eastAsia" w:ascii="宋体" w:hAnsi="宋体" w:eastAsia="宋体" w:cs="宋体"/>
          <w:color w:val="000000"/>
          <w:kern w:val="2"/>
          <w:sz w:val="28"/>
          <w:szCs w:val="28"/>
          <w:lang w:val="en-US" w:eastAsia="zh-CN" w:bidi="ar-SA"/>
        </w:rPr>
        <w:t>2.采购代理机构信息</w:t>
      </w:r>
    </w:p>
    <w:p>
      <w:pPr>
        <w:pStyle w:val="22"/>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60" w:lineRule="auto"/>
        <w:ind w:firstLine="482"/>
        <w:jc w:val="left"/>
        <w:textAlignment w:val="baseline"/>
        <w:rPr>
          <w:rFonts w:hint="eastAsia" w:ascii="宋体" w:hAnsi="宋体" w:eastAsia="宋体" w:cs="宋体"/>
          <w:color w:val="000000"/>
          <w:kern w:val="2"/>
          <w:sz w:val="28"/>
          <w:szCs w:val="28"/>
          <w:lang w:val="en-US" w:eastAsia="zh-CN" w:bidi="ar-SA"/>
        </w:rPr>
      </w:pPr>
      <w:r>
        <w:rPr>
          <w:rFonts w:hint="eastAsia" w:ascii="宋体" w:hAnsi="宋体" w:eastAsia="宋体" w:cs="宋体"/>
          <w:color w:val="000000"/>
          <w:kern w:val="2"/>
          <w:sz w:val="28"/>
          <w:szCs w:val="28"/>
          <w:lang w:val="en-US" w:eastAsia="zh-CN" w:bidi="ar-SA"/>
        </w:rPr>
        <w:t>名称：陕西猷为项目管理有限公司</w:t>
      </w:r>
    </w:p>
    <w:p>
      <w:pPr>
        <w:pStyle w:val="22"/>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60" w:lineRule="auto"/>
        <w:ind w:firstLine="482"/>
        <w:jc w:val="left"/>
        <w:textAlignment w:val="baseline"/>
        <w:rPr>
          <w:rFonts w:hint="eastAsia" w:ascii="宋体" w:hAnsi="宋体" w:eastAsia="宋体" w:cs="宋体"/>
          <w:color w:val="000000"/>
          <w:kern w:val="2"/>
          <w:sz w:val="28"/>
          <w:szCs w:val="28"/>
          <w:lang w:val="en-US" w:eastAsia="zh-CN" w:bidi="ar-SA"/>
        </w:rPr>
      </w:pPr>
      <w:r>
        <w:rPr>
          <w:rFonts w:hint="eastAsia" w:ascii="宋体" w:hAnsi="宋体" w:eastAsia="宋体" w:cs="宋体"/>
          <w:color w:val="000000"/>
          <w:kern w:val="2"/>
          <w:sz w:val="28"/>
          <w:szCs w:val="28"/>
          <w:lang w:val="en-US" w:eastAsia="zh-CN" w:bidi="ar-SA"/>
        </w:rPr>
        <w:t>地址：西安市莲湖区五星街1号万德商务中心7楼10702室</w:t>
      </w:r>
    </w:p>
    <w:p>
      <w:pPr>
        <w:pStyle w:val="22"/>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60" w:lineRule="auto"/>
        <w:ind w:firstLine="482"/>
        <w:jc w:val="left"/>
        <w:textAlignment w:val="baseline"/>
        <w:rPr>
          <w:rFonts w:hint="eastAsia" w:ascii="宋体" w:hAnsi="宋体" w:eastAsia="宋体" w:cs="宋体"/>
          <w:color w:val="000000"/>
          <w:kern w:val="2"/>
          <w:sz w:val="28"/>
          <w:szCs w:val="28"/>
          <w:lang w:val="en-US" w:eastAsia="zh-CN" w:bidi="ar-SA"/>
        </w:rPr>
      </w:pPr>
      <w:r>
        <w:rPr>
          <w:rFonts w:hint="eastAsia" w:ascii="宋体" w:hAnsi="宋体" w:eastAsia="宋体" w:cs="宋体"/>
          <w:color w:val="000000"/>
          <w:kern w:val="2"/>
          <w:sz w:val="28"/>
          <w:szCs w:val="28"/>
          <w:lang w:val="en-US" w:eastAsia="zh-CN" w:bidi="ar-SA"/>
        </w:rPr>
        <w:t>联系方式：029-87400234</w:t>
      </w:r>
    </w:p>
    <w:p>
      <w:pPr>
        <w:pStyle w:val="22"/>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60" w:lineRule="auto"/>
        <w:ind w:firstLine="482"/>
        <w:jc w:val="left"/>
        <w:textAlignment w:val="baseline"/>
        <w:rPr>
          <w:rFonts w:hint="eastAsia" w:ascii="宋体" w:hAnsi="宋体" w:eastAsia="宋体" w:cs="宋体"/>
          <w:color w:val="000000"/>
          <w:kern w:val="2"/>
          <w:sz w:val="28"/>
          <w:szCs w:val="28"/>
          <w:lang w:val="en-US" w:eastAsia="zh-CN" w:bidi="ar-SA"/>
        </w:rPr>
      </w:pPr>
      <w:r>
        <w:rPr>
          <w:rFonts w:hint="eastAsia" w:ascii="宋体" w:hAnsi="宋体" w:eastAsia="宋体" w:cs="宋体"/>
          <w:color w:val="000000"/>
          <w:kern w:val="2"/>
          <w:sz w:val="28"/>
          <w:szCs w:val="28"/>
          <w:lang w:val="en-US" w:eastAsia="zh-CN" w:bidi="ar-SA"/>
        </w:rPr>
        <w:t>3.项目联系方式</w:t>
      </w:r>
    </w:p>
    <w:p>
      <w:pPr>
        <w:pStyle w:val="22"/>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60" w:lineRule="auto"/>
        <w:ind w:firstLine="482"/>
        <w:jc w:val="left"/>
        <w:textAlignment w:val="baseline"/>
        <w:rPr>
          <w:rFonts w:hint="eastAsia" w:ascii="宋体" w:hAnsi="宋体" w:eastAsia="宋体" w:cs="宋体"/>
          <w:color w:val="000000"/>
          <w:kern w:val="2"/>
          <w:sz w:val="28"/>
          <w:szCs w:val="28"/>
          <w:lang w:val="en-US" w:eastAsia="zh-CN" w:bidi="ar-SA"/>
        </w:rPr>
      </w:pPr>
      <w:r>
        <w:rPr>
          <w:rFonts w:hint="eastAsia" w:ascii="宋体" w:hAnsi="宋体" w:eastAsia="宋体" w:cs="宋体"/>
          <w:color w:val="000000"/>
          <w:kern w:val="2"/>
          <w:sz w:val="28"/>
          <w:szCs w:val="28"/>
          <w:lang w:val="en-US" w:eastAsia="zh-CN" w:bidi="ar-SA"/>
        </w:rPr>
        <w:t>项目联系人：邢郁苗</w:t>
      </w:r>
    </w:p>
    <w:p>
      <w:pPr>
        <w:pStyle w:val="22"/>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60" w:lineRule="auto"/>
        <w:ind w:firstLine="482"/>
        <w:jc w:val="left"/>
        <w:textAlignment w:val="baseline"/>
        <w:rPr>
          <w:rFonts w:hint="eastAsia" w:ascii="宋体" w:hAnsi="宋体" w:eastAsia="宋体" w:cs="宋体"/>
          <w:color w:val="000000"/>
          <w:kern w:val="2"/>
          <w:sz w:val="28"/>
          <w:szCs w:val="28"/>
          <w:lang w:val="en-US" w:eastAsia="zh-CN" w:bidi="ar-SA"/>
        </w:rPr>
      </w:pPr>
      <w:r>
        <w:rPr>
          <w:rFonts w:hint="eastAsia" w:ascii="宋体" w:hAnsi="宋体" w:eastAsia="宋体" w:cs="宋体"/>
          <w:color w:val="000000"/>
          <w:kern w:val="2"/>
          <w:sz w:val="28"/>
          <w:szCs w:val="28"/>
          <w:lang w:val="en-US" w:eastAsia="zh-CN" w:bidi="ar-SA"/>
        </w:rPr>
        <w:t>电话：15802930998</w:t>
      </w:r>
    </w:p>
    <w:p>
      <w:pPr>
        <w:pStyle w:val="22"/>
        <w:shd w:val="clear" w:color="auto" w:fill="FFFFFF"/>
        <w:spacing w:before="0" w:beforeAutospacing="0" w:after="0" w:afterAutospacing="0" w:line="360" w:lineRule="auto"/>
        <w:jc w:val="right"/>
        <w:textAlignment w:val="baseline"/>
        <w:rPr>
          <w:rFonts w:cs="宋体"/>
          <w:color w:val="333333"/>
          <w:sz w:val="28"/>
          <w:szCs w:val="28"/>
        </w:rPr>
      </w:pPr>
      <w:r>
        <w:rPr>
          <w:rFonts w:hint="eastAsia" w:cs="宋体"/>
          <w:color w:val="333333"/>
          <w:sz w:val="28"/>
          <w:szCs w:val="28"/>
          <w:shd w:val="clear" w:color="auto" w:fill="FFFFFF"/>
        </w:rPr>
        <w:t>陕西猷为项目管理有限公司</w:t>
      </w:r>
    </w:p>
    <w:p>
      <w:pPr>
        <w:pStyle w:val="22"/>
        <w:shd w:val="clear" w:color="auto" w:fill="FFFFFF"/>
        <w:spacing w:before="0" w:beforeAutospacing="0" w:after="0" w:afterAutospacing="0" w:line="360" w:lineRule="auto"/>
        <w:ind w:firstLine="480"/>
        <w:jc w:val="right"/>
        <w:textAlignment w:val="baseline"/>
        <w:rPr>
          <w:rFonts w:hint="eastAsia" w:cs="宋体"/>
          <w:color w:val="333333"/>
          <w:sz w:val="28"/>
          <w:szCs w:val="28"/>
          <w:highlight w:val="none"/>
          <w:shd w:val="clear" w:color="auto" w:fill="FFFFFF"/>
        </w:rPr>
      </w:pPr>
      <w:r>
        <w:rPr>
          <w:rFonts w:hint="eastAsia" w:cs="宋体"/>
          <w:color w:val="333333"/>
          <w:sz w:val="28"/>
          <w:szCs w:val="28"/>
          <w:highlight w:val="none"/>
          <w:shd w:val="clear" w:color="auto" w:fill="FFFFFF"/>
        </w:rPr>
        <w:t>2022年</w:t>
      </w:r>
      <w:r>
        <w:rPr>
          <w:rFonts w:hint="eastAsia" w:cs="宋体"/>
          <w:color w:val="333333"/>
          <w:sz w:val="28"/>
          <w:szCs w:val="28"/>
          <w:highlight w:val="none"/>
          <w:shd w:val="clear" w:color="auto" w:fill="FFFFFF"/>
          <w:lang w:val="en-US" w:eastAsia="zh-CN"/>
        </w:rPr>
        <w:t>11</w:t>
      </w:r>
      <w:r>
        <w:rPr>
          <w:rFonts w:hint="eastAsia" w:cs="宋体"/>
          <w:color w:val="333333"/>
          <w:sz w:val="28"/>
          <w:szCs w:val="28"/>
          <w:highlight w:val="none"/>
          <w:shd w:val="clear" w:color="auto" w:fill="FFFFFF"/>
        </w:rPr>
        <w:t>月</w:t>
      </w:r>
      <w:r>
        <w:rPr>
          <w:rFonts w:hint="eastAsia" w:cs="宋体"/>
          <w:color w:val="333333"/>
          <w:sz w:val="28"/>
          <w:szCs w:val="28"/>
          <w:highlight w:val="none"/>
          <w:shd w:val="clear" w:color="auto" w:fill="FFFFFF"/>
          <w:lang w:val="en-US" w:eastAsia="zh-CN"/>
        </w:rPr>
        <w:t>04</w:t>
      </w:r>
      <w:r>
        <w:rPr>
          <w:rFonts w:hint="eastAsia" w:cs="宋体"/>
          <w:color w:val="333333"/>
          <w:sz w:val="28"/>
          <w:szCs w:val="28"/>
          <w:highlight w:val="none"/>
          <w:shd w:val="clear" w:color="auto" w:fill="FFFFFF"/>
        </w:rPr>
        <w:t>日</w:t>
      </w:r>
    </w:p>
    <w:p>
      <w:pPr>
        <w:pStyle w:val="22"/>
        <w:shd w:val="clear" w:color="auto" w:fill="FFFFFF"/>
        <w:spacing w:before="0" w:beforeAutospacing="0" w:after="0" w:afterAutospacing="0" w:line="360" w:lineRule="auto"/>
        <w:ind w:firstLine="480"/>
        <w:jc w:val="right"/>
        <w:textAlignment w:val="baseline"/>
        <w:rPr>
          <w:rFonts w:hint="eastAsia" w:cs="宋体"/>
          <w:color w:val="333333"/>
          <w:sz w:val="28"/>
          <w:szCs w:val="28"/>
          <w:highlight w:val="none"/>
          <w:shd w:val="clear" w:color="auto" w:fill="FFFFFF"/>
        </w:rPr>
      </w:pPr>
    </w:p>
    <w:p>
      <w:pPr>
        <w:pStyle w:val="22"/>
        <w:shd w:val="clear" w:color="auto" w:fill="FFFFFF"/>
        <w:spacing w:before="0" w:beforeAutospacing="0" w:after="0" w:afterAutospacing="0" w:line="360" w:lineRule="auto"/>
        <w:ind w:firstLine="480"/>
        <w:jc w:val="right"/>
        <w:textAlignment w:val="baseline"/>
        <w:rPr>
          <w:rFonts w:hint="eastAsia" w:cs="宋体"/>
          <w:color w:val="333333"/>
          <w:sz w:val="28"/>
          <w:szCs w:val="28"/>
          <w:highlight w:val="none"/>
          <w:shd w:val="clear" w:color="auto" w:fill="FFFFFF"/>
        </w:rPr>
      </w:pPr>
    </w:p>
    <w:p>
      <w:pPr>
        <w:pStyle w:val="22"/>
        <w:shd w:val="clear" w:color="auto" w:fill="FFFFFF"/>
        <w:spacing w:before="0" w:beforeAutospacing="0" w:after="0" w:afterAutospacing="0" w:line="360" w:lineRule="auto"/>
        <w:ind w:firstLine="480"/>
        <w:jc w:val="right"/>
        <w:textAlignment w:val="baseline"/>
        <w:rPr>
          <w:rFonts w:hint="eastAsia" w:cs="宋体"/>
          <w:color w:val="333333"/>
          <w:sz w:val="28"/>
          <w:szCs w:val="28"/>
          <w:highlight w:val="none"/>
          <w:shd w:val="clear" w:color="auto" w:fill="FFFFFF"/>
        </w:rPr>
      </w:pPr>
    </w:p>
    <w:p>
      <w:pPr>
        <w:pStyle w:val="22"/>
        <w:shd w:val="clear" w:color="auto" w:fill="FFFFFF"/>
        <w:spacing w:before="0" w:beforeAutospacing="0" w:after="0" w:afterAutospacing="0" w:line="360" w:lineRule="auto"/>
        <w:ind w:firstLine="480"/>
        <w:jc w:val="right"/>
        <w:textAlignment w:val="baseline"/>
        <w:rPr>
          <w:rFonts w:hint="eastAsia" w:cs="宋体"/>
          <w:color w:val="333333"/>
          <w:sz w:val="28"/>
          <w:szCs w:val="28"/>
          <w:highlight w:val="none"/>
          <w:shd w:val="clear" w:color="auto" w:fill="FFFFFF"/>
        </w:rPr>
      </w:pPr>
    </w:p>
    <w:p>
      <w:pPr>
        <w:pStyle w:val="3"/>
        <w:spacing w:before="0" w:after="0" w:line="500" w:lineRule="exact"/>
        <w:jc w:val="center"/>
        <w:rPr>
          <w:rFonts w:ascii="宋体" w:hAnsi="宋体" w:cs="宋体"/>
          <w:color w:val="000000"/>
          <w:sz w:val="32"/>
          <w:szCs w:val="32"/>
        </w:rPr>
      </w:pPr>
      <w:r>
        <w:rPr>
          <w:rFonts w:hint="eastAsia" w:ascii="宋体" w:hAnsi="宋体" w:cs="宋体"/>
          <w:color w:val="000000"/>
          <w:sz w:val="32"/>
          <w:szCs w:val="32"/>
        </w:rPr>
        <w:t>第二章  投标人须知</w:t>
      </w:r>
      <w:bookmarkEnd w:id="4"/>
      <w:bookmarkEnd w:id="5"/>
      <w:bookmarkEnd w:id="6"/>
      <w:bookmarkEnd w:id="7"/>
      <w:bookmarkEnd w:id="8"/>
      <w:bookmarkEnd w:id="9"/>
    </w:p>
    <w:p>
      <w:pPr>
        <w:pStyle w:val="4"/>
        <w:spacing w:before="0" w:after="0" w:line="500" w:lineRule="exact"/>
        <w:jc w:val="center"/>
        <w:rPr>
          <w:rFonts w:ascii="宋体" w:hAnsi="宋体" w:eastAsia="宋体" w:cs="宋体"/>
          <w:color w:val="000000"/>
          <w:sz w:val="28"/>
          <w:szCs w:val="28"/>
        </w:rPr>
      </w:pPr>
      <w:bookmarkStart w:id="10" w:name="_Toc213496268"/>
      <w:bookmarkStart w:id="11" w:name="_Toc213396760"/>
      <w:bookmarkStart w:id="12" w:name="_Toc8772"/>
      <w:bookmarkStart w:id="13" w:name="_Toc213396946"/>
      <w:bookmarkStart w:id="14" w:name="_Toc217446032"/>
      <w:bookmarkStart w:id="15" w:name="_Toc213397010"/>
      <w:bookmarkStart w:id="16" w:name="_Toc189727030"/>
      <w:r>
        <w:rPr>
          <w:rFonts w:hint="eastAsia" w:ascii="宋体" w:hAnsi="宋体" w:eastAsia="宋体" w:cs="宋体"/>
          <w:color w:val="000000"/>
          <w:sz w:val="28"/>
          <w:szCs w:val="28"/>
        </w:rPr>
        <w:t>一、投标人须知前附表</w:t>
      </w:r>
      <w:bookmarkEnd w:id="10"/>
      <w:bookmarkEnd w:id="11"/>
      <w:bookmarkEnd w:id="12"/>
      <w:bookmarkEnd w:id="13"/>
      <w:bookmarkEnd w:id="14"/>
      <w:bookmarkEnd w:id="15"/>
      <w:bookmarkEnd w:id="16"/>
    </w:p>
    <w:tbl>
      <w:tblPr>
        <w:tblStyle w:val="26"/>
        <w:tblW w:w="93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2"/>
        <w:gridCol w:w="1905"/>
        <w:gridCol w:w="68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jc w:val="center"/>
        </w:trPr>
        <w:tc>
          <w:tcPr>
            <w:tcW w:w="642" w:type="dxa"/>
            <w:vAlign w:val="center"/>
          </w:tcPr>
          <w:p>
            <w:pPr>
              <w:spacing w:line="360" w:lineRule="auto"/>
              <w:ind w:right="-358"/>
              <w:rPr>
                <w:rFonts w:ascii="宋体" w:hAnsi="宋体" w:cs="宋体"/>
                <w:color w:val="000000"/>
                <w:sz w:val="28"/>
                <w:szCs w:val="28"/>
              </w:rPr>
            </w:pPr>
            <w:r>
              <w:rPr>
                <w:rFonts w:hint="eastAsia" w:ascii="宋体" w:hAnsi="宋体" w:cs="宋体"/>
                <w:color w:val="000000"/>
                <w:sz w:val="28"/>
                <w:szCs w:val="28"/>
              </w:rPr>
              <w:t>序号</w:t>
            </w:r>
          </w:p>
        </w:tc>
        <w:tc>
          <w:tcPr>
            <w:tcW w:w="1905" w:type="dxa"/>
            <w:vAlign w:val="center"/>
          </w:tcPr>
          <w:p>
            <w:pPr>
              <w:spacing w:line="360" w:lineRule="auto"/>
              <w:jc w:val="center"/>
              <w:rPr>
                <w:rFonts w:ascii="宋体" w:hAnsi="宋体" w:cs="宋体"/>
                <w:color w:val="000000"/>
                <w:sz w:val="28"/>
                <w:szCs w:val="28"/>
              </w:rPr>
            </w:pPr>
            <w:r>
              <w:rPr>
                <w:rFonts w:hint="eastAsia" w:ascii="宋体" w:hAnsi="宋体" w:cs="宋体"/>
                <w:color w:val="000000"/>
                <w:sz w:val="28"/>
                <w:szCs w:val="28"/>
              </w:rPr>
              <w:t>条款名称</w:t>
            </w:r>
          </w:p>
        </w:tc>
        <w:tc>
          <w:tcPr>
            <w:tcW w:w="6811" w:type="dxa"/>
            <w:vAlign w:val="center"/>
          </w:tcPr>
          <w:p>
            <w:pPr>
              <w:tabs>
                <w:tab w:val="left" w:pos="1180"/>
              </w:tabs>
              <w:spacing w:line="360" w:lineRule="auto"/>
              <w:jc w:val="center"/>
              <w:rPr>
                <w:rFonts w:ascii="宋体" w:hAnsi="宋体" w:cs="宋体"/>
                <w:color w:val="000000"/>
                <w:sz w:val="28"/>
                <w:szCs w:val="28"/>
              </w:rPr>
            </w:pPr>
            <w:r>
              <w:rPr>
                <w:rFonts w:hint="eastAsia" w:ascii="宋体" w:hAnsi="宋体" w:cs="宋体"/>
                <w:color w:val="000000"/>
                <w:sz w:val="28"/>
                <w:szCs w:val="28"/>
              </w:rPr>
              <w:t>编列内容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atLeast"/>
          <w:jc w:val="center"/>
        </w:trPr>
        <w:tc>
          <w:tcPr>
            <w:tcW w:w="642" w:type="dxa"/>
            <w:vAlign w:val="center"/>
          </w:tcPr>
          <w:p>
            <w:pPr>
              <w:spacing w:line="360" w:lineRule="auto"/>
              <w:jc w:val="center"/>
              <w:rPr>
                <w:rFonts w:ascii="宋体" w:hAnsi="宋体" w:cs="宋体"/>
                <w:color w:val="000000"/>
                <w:sz w:val="28"/>
                <w:szCs w:val="28"/>
              </w:rPr>
            </w:pPr>
            <w:r>
              <w:rPr>
                <w:rFonts w:hint="eastAsia" w:ascii="宋体" w:hAnsi="宋体" w:cs="宋体"/>
                <w:color w:val="000000"/>
                <w:sz w:val="28"/>
                <w:szCs w:val="28"/>
              </w:rPr>
              <w:t>1</w:t>
            </w:r>
          </w:p>
        </w:tc>
        <w:tc>
          <w:tcPr>
            <w:tcW w:w="1905" w:type="dxa"/>
            <w:vAlign w:val="center"/>
          </w:tcPr>
          <w:p>
            <w:pPr>
              <w:spacing w:line="360" w:lineRule="auto"/>
              <w:jc w:val="center"/>
              <w:rPr>
                <w:rFonts w:ascii="宋体" w:hAnsi="宋体" w:cs="宋体"/>
                <w:color w:val="000000"/>
                <w:sz w:val="28"/>
                <w:szCs w:val="28"/>
              </w:rPr>
            </w:pPr>
            <w:r>
              <w:rPr>
                <w:rFonts w:hint="eastAsia" w:ascii="宋体" w:hAnsi="宋体" w:cs="宋体"/>
                <w:color w:val="000000"/>
                <w:sz w:val="28"/>
                <w:szCs w:val="28"/>
              </w:rPr>
              <w:t>采购人</w:t>
            </w:r>
          </w:p>
        </w:tc>
        <w:tc>
          <w:tcPr>
            <w:tcW w:w="6811" w:type="dxa"/>
            <w:vAlign w:val="center"/>
          </w:tcPr>
          <w:p>
            <w:pPr>
              <w:tabs>
                <w:tab w:val="left" w:pos="1180"/>
              </w:tabs>
              <w:spacing w:line="360" w:lineRule="auto"/>
              <w:rPr>
                <w:rFonts w:ascii="宋体" w:hAnsi="宋体" w:cs="宋体"/>
                <w:color w:val="000000"/>
                <w:sz w:val="28"/>
                <w:szCs w:val="28"/>
              </w:rPr>
            </w:pPr>
            <w:r>
              <w:rPr>
                <w:rFonts w:hint="eastAsia" w:ascii="宋体" w:hAnsi="宋体" w:cs="宋体"/>
                <w:color w:val="000000"/>
                <w:sz w:val="28"/>
                <w:szCs w:val="28"/>
              </w:rPr>
              <w:t>采购人:</w:t>
            </w:r>
            <w:r>
              <w:rPr>
                <w:rFonts w:hint="eastAsia" w:cs="宋体"/>
                <w:color w:val="000000" w:themeColor="text1"/>
                <w:sz w:val="28"/>
                <w:szCs w:val="28"/>
                <w:shd w:val="clear" w:color="auto" w:fill="FFFFFF"/>
                <w14:textFill>
                  <w14:solidFill>
                    <w14:schemeClr w14:val="tx1"/>
                  </w14:solidFill>
                </w14:textFill>
              </w:rPr>
              <w:t>陕西省沣西新城开发建设部</w:t>
            </w:r>
          </w:p>
          <w:p>
            <w:pPr>
              <w:widowControl/>
              <w:spacing w:line="360" w:lineRule="auto"/>
              <w:ind w:right="-197" w:rightChars="-94"/>
              <w:jc w:val="left"/>
              <w:rPr>
                <w:rFonts w:ascii="宋体" w:hAnsi="宋体" w:cs="宋体"/>
                <w:color w:val="333333"/>
                <w:sz w:val="28"/>
                <w:szCs w:val="28"/>
                <w:shd w:val="clear" w:color="auto" w:fill="FFFFFF"/>
              </w:rPr>
            </w:pPr>
            <w:r>
              <w:rPr>
                <w:rFonts w:hint="eastAsia" w:ascii="宋体" w:hAnsi="宋体" w:cs="宋体"/>
                <w:color w:val="000000"/>
                <w:sz w:val="28"/>
                <w:szCs w:val="28"/>
              </w:rPr>
              <w:t>联系地址：沣西新城管委会9#楼</w:t>
            </w:r>
          </w:p>
          <w:p>
            <w:pPr>
              <w:widowControl/>
              <w:spacing w:line="360" w:lineRule="auto"/>
              <w:ind w:right="-197" w:rightChars="-94"/>
              <w:jc w:val="left"/>
              <w:rPr>
                <w:rFonts w:ascii="宋体" w:hAnsi="宋体" w:cs="宋体"/>
                <w:color w:val="000000"/>
                <w:sz w:val="28"/>
                <w:szCs w:val="28"/>
              </w:rPr>
            </w:pPr>
            <w:r>
              <w:rPr>
                <w:rFonts w:hint="eastAsia" w:ascii="宋体" w:hAnsi="宋体" w:cs="宋体"/>
                <w:color w:val="000000"/>
                <w:sz w:val="28"/>
                <w:szCs w:val="28"/>
              </w:rPr>
              <w:t>联系人：关老师</w:t>
            </w:r>
          </w:p>
          <w:p>
            <w:pPr>
              <w:widowControl/>
              <w:spacing w:line="360" w:lineRule="auto"/>
              <w:ind w:right="-197" w:rightChars="-94"/>
              <w:jc w:val="left"/>
              <w:rPr>
                <w:rFonts w:ascii="宋体" w:hAnsi="宋体" w:cs="宋体"/>
                <w:color w:val="000000"/>
                <w:sz w:val="28"/>
                <w:szCs w:val="28"/>
              </w:rPr>
            </w:pPr>
            <w:r>
              <w:rPr>
                <w:rFonts w:hint="eastAsia" w:ascii="宋体" w:hAnsi="宋体" w:cs="宋体"/>
                <w:color w:val="000000"/>
                <w:sz w:val="28"/>
                <w:szCs w:val="28"/>
                <w:highlight w:val="none"/>
              </w:rPr>
              <w:t>联系电话</w:t>
            </w:r>
            <w:r>
              <w:rPr>
                <w:rFonts w:hint="eastAsia" w:ascii="宋体" w:hAnsi="宋体" w:cs="宋体"/>
                <w:color w:val="000000"/>
                <w:sz w:val="28"/>
                <w:szCs w:val="28"/>
                <w:highlight w:val="none"/>
                <w:lang w:val="en-US" w:eastAsia="zh-CN"/>
              </w:rPr>
              <w:t>029-</w:t>
            </w:r>
            <w:r>
              <w:rPr>
                <w:rFonts w:ascii="宋体" w:hAnsi="宋体" w:cs="宋体"/>
                <w:color w:val="000000"/>
                <w:sz w:val="28"/>
                <w:szCs w:val="28"/>
                <w:highlight w:val="none"/>
              </w:rPr>
              <w:t>38020403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41" w:hRule="atLeast"/>
          <w:jc w:val="center"/>
        </w:trPr>
        <w:tc>
          <w:tcPr>
            <w:tcW w:w="642" w:type="dxa"/>
            <w:vAlign w:val="center"/>
          </w:tcPr>
          <w:p>
            <w:pPr>
              <w:spacing w:line="360" w:lineRule="auto"/>
              <w:jc w:val="center"/>
              <w:rPr>
                <w:rFonts w:ascii="宋体" w:hAnsi="宋体" w:cs="宋体"/>
                <w:color w:val="000000"/>
                <w:sz w:val="28"/>
                <w:szCs w:val="28"/>
              </w:rPr>
            </w:pPr>
            <w:r>
              <w:rPr>
                <w:rFonts w:hint="eastAsia" w:ascii="宋体" w:hAnsi="宋体" w:cs="宋体"/>
                <w:color w:val="000000"/>
                <w:sz w:val="28"/>
                <w:szCs w:val="28"/>
              </w:rPr>
              <w:t>2</w:t>
            </w:r>
          </w:p>
        </w:tc>
        <w:tc>
          <w:tcPr>
            <w:tcW w:w="1905" w:type="dxa"/>
            <w:vAlign w:val="center"/>
          </w:tcPr>
          <w:p>
            <w:pPr>
              <w:spacing w:line="360" w:lineRule="auto"/>
              <w:jc w:val="center"/>
              <w:rPr>
                <w:rFonts w:ascii="宋体" w:hAnsi="宋体" w:cs="宋体"/>
                <w:color w:val="000000"/>
                <w:sz w:val="28"/>
                <w:szCs w:val="28"/>
              </w:rPr>
            </w:pPr>
            <w:r>
              <w:rPr>
                <w:rFonts w:hint="eastAsia" w:ascii="宋体" w:hAnsi="宋体" w:cs="宋体"/>
                <w:color w:val="000000"/>
                <w:sz w:val="28"/>
                <w:szCs w:val="28"/>
              </w:rPr>
              <w:t>采购代理机构</w:t>
            </w:r>
          </w:p>
        </w:tc>
        <w:tc>
          <w:tcPr>
            <w:tcW w:w="6811" w:type="dxa"/>
            <w:vAlign w:val="center"/>
          </w:tcPr>
          <w:p>
            <w:pPr>
              <w:tabs>
                <w:tab w:val="left" w:pos="1180"/>
              </w:tabs>
              <w:spacing w:line="360" w:lineRule="auto"/>
              <w:rPr>
                <w:rFonts w:ascii="宋体" w:hAnsi="宋体" w:cs="宋体"/>
                <w:color w:val="000000"/>
                <w:sz w:val="28"/>
                <w:szCs w:val="28"/>
              </w:rPr>
            </w:pPr>
            <w:r>
              <w:rPr>
                <w:rFonts w:hint="eastAsia" w:ascii="宋体" w:hAnsi="宋体" w:cs="宋体"/>
                <w:color w:val="000000"/>
                <w:sz w:val="28"/>
                <w:szCs w:val="28"/>
              </w:rPr>
              <w:t>名称：陕西猷为项目管理有限公司</w:t>
            </w:r>
          </w:p>
          <w:p>
            <w:pPr>
              <w:tabs>
                <w:tab w:val="left" w:pos="1180"/>
              </w:tabs>
              <w:spacing w:line="360" w:lineRule="auto"/>
              <w:rPr>
                <w:rFonts w:ascii="宋体" w:hAnsi="宋体" w:cs="宋体"/>
                <w:color w:val="000000"/>
                <w:sz w:val="28"/>
                <w:szCs w:val="28"/>
              </w:rPr>
            </w:pPr>
            <w:r>
              <w:rPr>
                <w:rFonts w:hint="eastAsia" w:ascii="宋体" w:hAnsi="宋体" w:cs="宋体"/>
                <w:color w:val="000000"/>
                <w:sz w:val="28"/>
                <w:szCs w:val="28"/>
              </w:rPr>
              <w:t>地址：西安市五星街1号万德商务中心7楼10702室</w:t>
            </w:r>
          </w:p>
          <w:p>
            <w:pPr>
              <w:tabs>
                <w:tab w:val="left" w:pos="1180"/>
              </w:tabs>
              <w:spacing w:line="360" w:lineRule="auto"/>
              <w:rPr>
                <w:rFonts w:ascii="宋体" w:hAnsi="宋体" w:cs="宋体"/>
                <w:color w:val="000000"/>
                <w:sz w:val="28"/>
                <w:szCs w:val="28"/>
              </w:rPr>
            </w:pPr>
            <w:r>
              <w:rPr>
                <w:rFonts w:hint="eastAsia" w:ascii="宋体" w:hAnsi="宋体" w:cs="宋体"/>
                <w:color w:val="000000"/>
                <w:sz w:val="28"/>
                <w:szCs w:val="28"/>
              </w:rPr>
              <w:t>联系人：邢郁苗、田许双</w:t>
            </w:r>
          </w:p>
          <w:p>
            <w:pPr>
              <w:tabs>
                <w:tab w:val="left" w:pos="1180"/>
              </w:tabs>
              <w:spacing w:line="360" w:lineRule="auto"/>
              <w:rPr>
                <w:rFonts w:ascii="宋体" w:hAnsi="宋体" w:cs="宋体"/>
                <w:color w:val="000000"/>
                <w:sz w:val="28"/>
                <w:szCs w:val="28"/>
              </w:rPr>
            </w:pPr>
            <w:r>
              <w:rPr>
                <w:rFonts w:hint="eastAsia" w:ascii="宋体" w:hAnsi="宋体" w:cs="宋体"/>
                <w:color w:val="000000"/>
                <w:sz w:val="28"/>
                <w:szCs w:val="28"/>
              </w:rPr>
              <w:t>电话：029-87400234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jc w:val="center"/>
        </w:trPr>
        <w:tc>
          <w:tcPr>
            <w:tcW w:w="642" w:type="dxa"/>
            <w:vAlign w:val="center"/>
          </w:tcPr>
          <w:p>
            <w:pPr>
              <w:spacing w:line="360" w:lineRule="auto"/>
              <w:jc w:val="center"/>
              <w:rPr>
                <w:rFonts w:ascii="宋体" w:hAnsi="宋体" w:cs="宋体"/>
                <w:color w:val="000000"/>
                <w:sz w:val="28"/>
                <w:szCs w:val="28"/>
              </w:rPr>
            </w:pPr>
            <w:r>
              <w:rPr>
                <w:rFonts w:hint="eastAsia" w:ascii="宋体" w:hAnsi="宋体" w:cs="宋体"/>
                <w:color w:val="000000"/>
                <w:sz w:val="28"/>
                <w:szCs w:val="28"/>
              </w:rPr>
              <w:t>3</w:t>
            </w:r>
          </w:p>
        </w:tc>
        <w:tc>
          <w:tcPr>
            <w:tcW w:w="1905" w:type="dxa"/>
            <w:vAlign w:val="center"/>
          </w:tcPr>
          <w:p>
            <w:pPr>
              <w:spacing w:line="360" w:lineRule="auto"/>
              <w:jc w:val="center"/>
              <w:rPr>
                <w:rFonts w:ascii="宋体" w:hAnsi="宋体" w:cs="宋体"/>
                <w:color w:val="000000"/>
                <w:sz w:val="28"/>
                <w:szCs w:val="28"/>
              </w:rPr>
            </w:pPr>
            <w:r>
              <w:rPr>
                <w:rFonts w:hint="eastAsia" w:ascii="宋体" w:hAnsi="宋体" w:cs="宋体"/>
                <w:color w:val="000000"/>
                <w:sz w:val="28"/>
                <w:szCs w:val="28"/>
                <w:lang w:val="zh-CN"/>
              </w:rPr>
              <w:t>采购项目名称</w:t>
            </w:r>
          </w:p>
        </w:tc>
        <w:tc>
          <w:tcPr>
            <w:tcW w:w="6811" w:type="dxa"/>
            <w:vAlign w:val="center"/>
          </w:tcPr>
          <w:p>
            <w:pPr>
              <w:tabs>
                <w:tab w:val="left" w:pos="1180"/>
              </w:tabs>
              <w:spacing w:line="360" w:lineRule="auto"/>
              <w:rPr>
                <w:rFonts w:ascii="宋体" w:hAnsi="宋体" w:cs="宋体"/>
                <w:color w:val="000000"/>
                <w:sz w:val="28"/>
                <w:szCs w:val="28"/>
              </w:rPr>
            </w:pPr>
            <w:r>
              <w:rPr>
                <w:rFonts w:hint="eastAsia" w:ascii="宋体" w:hAnsi="宋体" w:cs="宋体"/>
                <w:color w:val="000000"/>
                <w:sz w:val="28"/>
                <w:szCs w:val="28"/>
              </w:rPr>
              <w:t xml:space="preserve">沣西新城河道滩面日常管护、中小修及应急抢险项目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642" w:type="dxa"/>
            <w:vAlign w:val="center"/>
          </w:tcPr>
          <w:p>
            <w:pPr>
              <w:spacing w:line="360" w:lineRule="auto"/>
              <w:jc w:val="center"/>
              <w:rPr>
                <w:rFonts w:ascii="宋体" w:hAnsi="宋体" w:cs="宋体"/>
                <w:color w:val="000000"/>
                <w:sz w:val="28"/>
                <w:szCs w:val="28"/>
              </w:rPr>
            </w:pPr>
            <w:r>
              <w:rPr>
                <w:rFonts w:hint="eastAsia" w:ascii="宋体" w:hAnsi="宋体" w:cs="宋体"/>
                <w:color w:val="000000"/>
                <w:sz w:val="28"/>
                <w:szCs w:val="28"/>
              </w:rPr>
              <w:t>4</w:t>
            </w:r>
          </w:p>
        </w:tc>
        <w:tc>
          <w:tcPr>
            <w:tcW w:w="1905" w:type="dxa"/>
            <w:vAlign w:val="center"/>
          </w:tcPr>
          <w:p>
            <w:pPr>
              <w:spacing w:line="360" w:lineRule="auto"/>
              <w:jc w:val="center"/>
              <w:rPr>
                <w:rFonts w:ascii="宋体" w:hAnsi="宋体" w:cs="宋体"/>
                <w:color w:val="000000"/>
                <w:sz w:val="28"/>
                <w:szCs w:val="28"/>
              </w:rPr>
            </w:pPr>
            <w:r>
              <w:rPr>
                <w:rFonts w:hint="eastAsia" w:ascii="宋体" w:hAnsi="宋体" w:cs="宋体"/>
                <w:color w:val="000000"/>
                <w:sz w:val="28"/>
                <w:szCs w:val="28"/>
              </w:rPr>
              <w:t>项目编号</w:t>
            </w:r>
          </w:p>
        </w:tc>
        <w:tc>
          <w:tcPr>
            <w:tcW w:w="6811" w:type="dxa"/>
          </w:tcPr>
          <w:p>
            <w:pPr>
              <w:spacing w:line="360" w:lineRule="auto"/>
              <w:rPr>
                <w:rFonts w:ascii="宋体" w:hAnsi="宋体" w:cs="宋体"/>
                <w:color w:val="000000"/>
                <w:sz w:val="28"/>
                <w:szCs w:val="28"/>
              </w:rPr>
            </w:pPr>
            <w:r>
              <w:rPr>
                <w:rFonts w:hint="eastAsia" w:ascii="宋体" w:hAnsi="宋体" w:cs="宋体"/>
                <w:color w:val="000000"/>
                <w:sz w:val="28"/>
                <w:szCs w:val="28"/>
              </w:rPr>
              <w:t>YWGL-ZC-2022-0121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jc w:val="center"/>
        </w:trPr>
        <w:tc>
          <w:tcPr>
            <w:tcW w:w="642" w:type="dxa"/>
            <w:vAlign w:val="center"/>
          </w:tcPr>
          <w:p>
            <w:pPr>
              <w:spacing w:line="360" w:lineRule="auto"/>
              <w:jc w:val="center"/>
              <w:rPr>
                <w:rFonts w:ascii="宋体" w:hAnsi="宋体" w:cs="宋体"/>
                <w:color w:val="000000"/>
                <w:sz w:val="28"/>
                <w:szCs w:val="28"/>
              </w:rPr>
            </w:pPr>
            <w:r>
              <w:rPr>
                <w:rFonts w:hint="eastAsia" w:ascii="宋体" w:hAnsi="宋体" w:cs="宋体"/>
                <w:color w:val="000000"/>
                <w:sz w:val="28"/>
                <w:szCs w:val="28"/>
              </w:rPr>
              <w:t>5</w:t>
            </w:r>
          </w:p>
        </w:tc>
        <w:tc>
          <w:tcPr>
            <w:tcW w:w="1905" w:type="dxa"/>
            <w:vAlign w:val="center"/>
          </w:tcPr>
          <w:p>
            <w:pPr>
              <w:pStyle w:val="57"/>
              <w:spacing w:line="360" w:lineRule="auto"/>
              <w:ind w:left="38"/>
              <w:jc w:val="center"/>
              <w:rPr>
                <w:color w:val="000000"/>
                <w:sz w:val="28"/>
                <w:szCs w:val="28"/>
              </w:rPr>
            </w:pPr>
            <w:r>
              <w:rPr>
                <w:rFonts w:hint="eastAsia"/>
                <w:color w:val="000000"/>
                <w:sz w:val="28"/>
                <w:szCs w:val="28"/>
                <w:lang w:val="zh-CN"/>
              </w:rPr>
              <w:t>资金来源</w:t>
            </w:r>
          </w:p>
        </w:tc>
        <w:tc>
          <w:tcPr>
            <w:tcW w:w="6811" w:type="dxa"/>
            <w:vAlign w:val="center"/>
          </w:tcPr>
          <w:p>
            <w:pPr>
              <w:spacing w:line="360" w:lineRule="auto"/>
              <w:ind w:firstLine="140" w:firstLineChars="50"/>
              <w:rPr>
                <w:rFonts w:ascii="宋体" w:hAnsi="宋体" w:cs="宋体"/>
                <w:color w:val="000000"/>
                <w:kern w:val="0"/>
                <w:sz w:val="28"/>
                <w:szCs w:val="28"/>
              </w:rPr>
            </w:pPr>
            <w:r>
              <w:rPr>
                <w:rFonts w:hint="eastAsia" w:ascii="宋体" w:hAnsi="宋体" w:cs="宋体"/>
                <w:color w:val="000000"/>
                <w:sz w:val="28"/>
                <w:szCs w:val="28"/>
              </w:rPr>
              <w:t>财政资金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42" w:type="dxa"/>
            <w:vAlign w:val="center"/>
          </w:tcPr>
          <w:p>
            <w:pPr>
              <w:spacing w:line="360" w:lineRule="auto"/>
              <w:jc w:val="center"/>
              <w:rPr>
                <w:rFonts w:ascii="宋体" w:hAnsi="宋体" w:cs="宋体"/>
                <w:color w:val="000000"/>
                <w:kern w:val="0"/>
                <w:sz w:val="28"/>
                <w:szCs w:val="28"/>
              </w:rPr>
            </w:pPr>
            <w:r>
              <w:rPr>
                <w:rFonts w:hint="eastAsia" w:ascii="宋体" w:hAnsi="宋体" w:cs="宋体"/>
                <w:color w:val="000000"/>
                <w:kern w:val="0"/>
                <w:sz w:val="28"/>
                <w:szCs w:val="28"/>
              </w:rPr>
              <w:t>6</w:t>
            </w:r>
          </w:p>
        </w:tc>
        <w:tc>
          <w:tcPr>
            <w:tcW w:w="1905" w:type="dxa"/>
            <w:shd w:val="clear" w:color="auto" w:fill="auto"/>
            <w:vAlign w:val="center"/>
          </w:tcPr>
          <w:p>
            <w:pPr>
              <w:pStyle w:val="57"/>
              <w:spacing w:line="360" w:lineRule="auto"/>
              <w:ind w:left="38"/>
              <w:jc w:val="center"/>
              <w:rPr>
                <w:color w:val="000000"/>
                <w:sz w:val="28"/>
                <w:szCs w:val="28"/>
              </w:rPr>
            </w:pPr>
            <w:r>
              <w:rPr>
                <w:rFonts w:hint="eastAsia"/>
                <w:color w:val="000000"/>
                <w:sz w:val="28"/>
                <w:szCs w:val="28"/>
                <w:lang w:val="zh-CN"/>
              </w:rPr>
              <w:t>采购预算</w:t>
            </w:r>
          </w:p>
        </w:tc>
        <w:tc>
          <w:tcPr>
            <w:tcW w:w="6811" w:type="dxa"/>
            <w:shd w:val="clear" w:color="auto" w:fill="auto"/>
            <w:vAlign w:val="center"/>
          </w:tcPr>
          <w:p>
            <w:pPr>
              <w:pStyle w:val="8"/>
              <w:spacing w:line="360" w:lineRule="auto"/>
              <w:ind w:firstLine="0" w:firstLineChars="0"/>
              <w:rPr>
                <w:rFonts w:ascii="宋体" w:hAnsi="宋体" w:cs="宋体"/>
                <w:b/>
                <w:bCs/>
                <w:color w:val="000000"/>
                <w:sz w:val="28"/>
                <w:szCs w:val="28"/>
              </w:rPr>
            </w:pPr>
            <w:r>
              <w:rPr>
                <w:rFonts w:hint="eastAsia" w:ascii="宋体" w:hAnsi="宋体" w:cs="宋体"/>
                <w:color w:val="000000"/>
                <w:sz w:val="28"/>
                <w:szCs w:val="28"/>
              </w:rPr>
              <w:t>50560000.00元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42" w:type="dxa"/>
            <w:vAlign w:val="center"/>
          </w:tcPr>
          <w:p>
            <w:pPr>
              <w:spacing w:line="360" w:lineRule="auto"/>
              <w:jc w:val="center"/>
              <w:rPr>
                <w:rFonts w:hint="eastAsia" w:ascii="宋体" w:hAnsi="宋体" w:cs="宋体"/>
                <w:color w:val="000000"/>
                <w:sz w:val="28"/>
                <w:szCs w:val="28"/>
              </w:rPr>
            </w:pPr>
            <w:r>
              <w:rPr>
                <w:rFonts w:hint="eastAsia" w:ascii="宋体" w:hAnsi="宋体" w:cs="宋体"/>
                <w:color w:val="000000"/>
                <w:sz w:val="28"/>
                <w:szCs w:val="28"/>
              </w:rPr>
              <w:t>7</w:t>
            </w:r>
          </w:p>
        </w:tc>
        <w:tc>
          <w:tcPr>
            <w:tcW w:w="1905" w:type="dxa"/>
            <w:vAlign w:val="center"/>
          </w:tcPr>
          <w:p>
            <w:pPr>
              <w:spacing w:line="360" w:lineRule="auto"/>
              <w:jc w:val="center"/>
              <w:rPr>
                <w:rFonts w:hint="eastAsia" w:ascii="宋体" w:hAnsi="宋体" w:eastAsia="宋体" w:cs="宋体"/>
                <w:color w:val="000000"/>
                <w:sz w:val="28"/>
                <w:szCs w:val="28"/>
                <w:lang w:val="en-US" w:eastAsia="zh-CN"/>
              </w:rPr>
            </w:pPr>
            <w:r>
              <w:rPr>
                <w:rFonts w:hint="eastAsia" w:ascii="宋体" w:hAnsi="宋体" w:cs="宋体"/>
                <w:color w:val="000000"/>
                <w:sz w:val="28"/>
                <w:szCs w:val="28"/>
                <w:lang w:val="en-US" w:eastAsia="zh-CN"/>
              </w:rPr>
              <w:t>最高限价</w:t>
            </w:r>
          </w:p>
        </w:tc>
        <w:tc>
          <w:tcPr>
            <w:tcW w:w="6811" w:type="dxa"/>
            <w:vAlign w:val="center"/>
          </w:tcPr>
          <w:p>
            <w:pPr>
              <w:tabs>
                <w:tab w:val="left" w:pos="1180"/>
              </w:tabs>
              <w:spacing w:line="360" w:lineRule="auto"/>
              <w:rPr>
                <w:rFonts w:hint="default" w:ascii="宋体" w:hAnsi="宋体" w:cs="宋体"/>
                <w:color w:val="000000"/>
                <w:sz w:val="28"/>
                <w:szCs w:val="28"/>
                <w:lang w:val="en-US"/>
              </w:rPr>
            </w:pPr>
            <w:r>
              <w:rPr>
                <w:rFonts w:hint="eastAsia" w:ascii="宋体" w:hAnsi="宋体" w:eastAsia="宋体" w:cs="宋体"/>
                <w:color w:val="000000"/>
                <w:kern w:val="2"/>
                <w:sz w:val="28"/>
                <w:szCs w:val="28"/>
                <w:lang w:val="en-US" w:eastAsia="zh-CN" w:bidi="ar-SA"/>
              </w:rPr>
              <w:t>50527536.00</w:t>
            </w:r>
            <w:r>
              <w:rPr>
                <w:rFonts w:hint="eastAsia" w:ascii="宋体" w:hAnsi="宋体" w:cs="宋体"/>
                <w:color w:val="000000"/>
                <w:kern w:val="2"/>
                <w:sz w:val="28"/>
                <w:szCs w:val="28"/>
                <w:lang w:val="en-US" w:eastAsia="zh-CN" w:bidi="ar-SA"/>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42" w:type="dxa"/>
            <w:vAlign w:val="center"/>
          </w:tcPr>
          <w:p>
            <w:pPr>
              <w:spacing w:line="360" w:lineRule="auto"/>
              <w:jc w:val="center"/>
              <w:rPr>
                <w:rFonts w:ascii="宋体" w:hAnsi="宋体" w:cs="宋体"/>
                <w:color w:val="000000"/>
                <w:sz w:val="28"/>
                <w:szCs w:val="28"/>
              </w:rPr>
            </w:pPr>
            <w:r>
              <w:rPr>
                <w:rFonts w:hint="eastAsia" w:ascii="宋体" w:hAnsi="宋体" w:cs="宋体"/>
                <w:color w:val="000000"/>
                <w:sz w:val="28"/>
                <w:szCs w:val="28"/>
              </w:rPr>
              <w:t>8</w:t>
            </w:r>
          </w:p>
        </w:tc>
        <w:tc>
          <w:tcPr>
            <w:tcW w:w="1905" w:type="dxa"/>
            <w:vAlign w:val="center"/>
          </w:tcPr>
          <w:p>
            <w:pPr>
              <w:spacing w:line="360" w:lineRule="auto"/>
              <w:jc w:val="center"/>
              <w:rPr>
                <w:rFonts w:ascii="宋体" w:hAnsi="宋体" w:cs="宋体"/>
                <w:color w:val="000000"/>
                <w:sz w:val="28"/>
                <w:szCs w:val="28"/>
              </w:rPr>
            </w:pPr>
            <w:r>
              <w:rPr>
                <w:rFonts w:hint="eastAsia" w:ascii="宋体" w:hAnsi="宋体" w:cs="宋体"/>
                <w:color w:val="000000"/>
                <w:sz w:val="28"/>
                <w:szCs w:val="28"/>
              </w:rPr>
              <w:t>采购范围</w:t>
            </w:r>
          </w:p>
        </w:tc>
        <w:tc>
          <w:tcPr>
            <w:tcW w:w="6811" w:type="dxa"/>
            <w:vAlign w:val="center"/>
          </w:tcPr>
          <w:p>
            <w:pPr>
              <w:tabs>
                <w:tab w:val="left" w:pos="1180"/>
              </w:tabs>
              <w:spacing w:line="360" w:lineRule="auto"/>
              <w:rPr>
                <w:rFonts w:ascii="宋体" w:hAnsi="宋体" w:cs="宋体"/>
                <w:color w:val="000000"/>
                <w:sz w:val="28"/>
                <w:szCs w:val="28"/>
              </w:rPr>
            </w:pPr>
            <w:r>
              <w:rPr>
                <w:rFonts w:hint="eastAsia" w:ascii="宋体" w:hAnsi="宋体" w:cs="宋体"/>
                <w:color w:val="000000"/>
                <w:sz w:val="28"/>
                <w:szCs w:val="28"/>
              </w:rPr>
              <w:t>详见“第四章  采购需求”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42" w:type="dxa"/>
            <w:vAlign w:val="center"/>
          </w:tcPr>
          <w:p>
            <w:pPr>
              <w:spacing w:line="360" w:lineRule="auto"/>
              <w:jc w:val="center"/>
              <w:rPr>
                <w:rFonts w:ascii="宋体" w:hAnsi="宋体" w:cs="宋体"/>
                <w:color w:val="000000"/>
                <w:sz w:val="28"/>
                <w:szCs w:val="28"/>
              </w:rPr>
            </w:pPr>
            <w:r>
              <w:rPr>
                <w:rFonts w:hint="eastAsia" w:ascii="宋体" w:hAnsi="宋体" w:cs="宋体"/>
                <w:color w:val="000000"/>
                <w:sz w:val="28"/>
                <w:szCs w:val="28"/>
              </w:rPr>
              <w:t>9</w:t>
            </w:r>
          </w:p>
        </w:tc>
        <w:tc>
          <w:tcPr>
            <w:tcW w:w="1905" w:type="dxa"/>
            <w:vAlign w:val="center"/>
          </w:tcPr>
          <w:p>
            <w:pPr>
              <w:spacing w:line="360" w:lineRule="auto"/>
              <w:jc w:val="center"/>
              <w:rPr>
                <w:rFonts w:ascii="宋体" w:hAnsi="宋体" w:cs="宋体"/>
                <w:color w:val="FF0000"/>
                <w:sz w:val="28"/>
                <w:szCs w:val="28"/>
                <w:highlight w:val="yellow"/>
              </w:rPr>
            </w:pPr>
            <w:r>
              <w:rPr>
                <w:rFonts w:hint="eastAsia" w:ascii="宋体" w:hAnsi="宋体" w:cs="宋体"/>
                <w:color w:val="000000"/>
                <w:sz w:val="28"/>
                <w:szCs w:val="28"/>
              </w:rPr>
              <w:t>服务期限</w:t>
            </w:r>
          </w:p>
        </w:tc>
        <w:tc>
          <w:tcPr>
            <w:tcW w:w="6811" w:type="dxa"/>
            <w:vAlign w:val="center"/>
          </w:tcPr>
          <w:p>
            <w:pPr>
              <w:spacing w:line="360" w:lineRule="auto"/>
              <w:rPr>
                <w:rFonts w:ascii="宋体" w:hAnsi="宋体" w:cs="宋体"/>
                <w:color w:val="FF0000"/>
                <w:sz w:val="28"/>
                <w:szCs w:val="28"/>
                <w:highlight w:val="yellow"/>
              </w:rPr>
            </w:pPr>
            <w:r>
              <w:rPr>
                <w:rFonts w:hint="eastAsia" w:ascii="宋体" w:hAnsi="宋体" w:cs="宋体"/>
                <w:color w:val="000000" w:themeColor="text1"/>
                <w:sz w:val="28"/>
                <w:szCs w:val="28"/>
                <w14:textFill>
                  <w14:solidFill>
                    <w14:schemeClr w14:val="tx1"/>
                  </w14:solidFill>
                </w14:textFill>
              </w:rPr>
              <w:t>2年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3" w:hRule="atLeast"/>
          <w:jc w:val="center"/>
        </w:trPr>
        <w:tc>
          <w:tcPr>
            <w:tcW w:w="642" w:type="dxa"/>
            <w:vAlign w:val="center"/>
          </w:tcPr>
          <w:p>
            <w:pPr>
              <w:spacing w:line="360" w:lineRule="auto"/>
              <w:jc w:val="center"/>
              <w:rPr>
                <w:rFonts w:ascii="宋体" w:hAnsi="宋体" w:cs="宋体"/>
                <w:color w:val="000000"/>
                <w:sz w:val="28"/>
                <w:szCs w:val="28"/>
              </w:rPr>
            </w:pPr>
            <w:r>
              <w:rPr>
                <w:rFonts w:hint="eastAsia" w:ascii="宋体" w:hAnsi="宋体" w:cs="宋体"/>
                <w:color w:val="000000"/>
                <w:sz w:val="28"/>
                <w:szCs w:val="28"/>
              </w:rPr>
              <w:t>10</w:t>
            </w:r>
          </w:p>
        </w:tc>
        <w:tc>
          <w:tcPr>
            <w:tcW w:w="1905" w:type="dxa"/>
            <w:vAlign w:val="center"/>
          </w:tcPr>
          <w:p>
            <w:pPr>
              <w:pStyle w:val="57"/>
              <w:spacing w:line="360" w:lineRule="auto"/>
              <w:ind w:left="38"/>
              <w:jc w:val="center"/>
              <w:rPr>
                <w:color w:val="000000"/>
                <w:kern w:val="2"/>
                <w:sz w:val="28"/>
                <w:szCs w:val="28"/>
                <w:lang w:val="zh-CN"/>
              </w:rPr>
            </w:pPr>
            <w:r>
              <w:rPr>
                <w:rFonts w:hint="eastAsia"/>
                <w:color w:val="000000"/>
                <w:sz w:val="28"/>
                <w:szCs w:val="28"/>
                <w:lang w:val="zh-CN"/>
              </w:rPr>
              <w:t>是否专门面向中小企业采购</w:t>
            </w:r>
          </w:p>
        </w:tc>
        <w:tc>
          <w:tcPr>
            <w:tcW w:w="6811" w:type="dxa"/>
            <w:vAlign w:val="center"/>
          </w:tcPr>
          <w:p>
            <w:pPr>
              <w:pStyle w:val="57"/>
              <w:spacing w:line="360" w:lineRule="auto"/>
              <w:jc w:val="both"/>
              <w:rPr>
                <w:color w:val="000000"/>
                <w:kern w:val="2"/>
                <w:sz w:val="28"/>
                <w:szCs w:val="28"/>
              </w:rPr>
            </w:pPr>
            <w:r>
              <w:rPr>
                <w:rFonts w:hint="eastAsia"/>
                <w:color w:val="auto"/>
                <w:kern w:val="2"/>
                <w:sz w:val="28"/>
                <w:szCs w:val="28"/>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42" w:type="dxa"/>
            <w:vAlign w:val="center"/>
          </w:tcPr>
          <w:p>
            <w:pPr>
              <w:spacing w:line="360" w:lineRule="auto"/>
              <w:jc w:val="center"/>
              <w:rPr>
                <w:rFonts w:ascii="宋体" w:hAnsi="宋体" w:cs="宋体"/>
                <w:color w:val="000000"/>
                <w:sz w:val="28"/>
                <w:szCs w:val="28"/>
              </w:rPr>
            </w:pPr>
            <w:r>
              <w:rPr>
                <w:rFonts w:hint="eastAsia" w:ascii="宋体" w:hAnsi="宋体" w:cs="宋体"/>
                <w:color w:val="000000"/>
                <w:sz w:val="28"/>
                <w:szCs w:val="28"/>
              </w:rPr>
              <w:t>11</w:t>
            </w:r>
          </w:p>
        </w:tc>
        <w:tc>
          <w:tcPr>
            <w:tcW w:w="1905" w:type="dxa"/>
            <w:vAlign w:val="center"/>
          </w:tcPr>
          <w:p>
            <w:pPr>
              <w:spacing w:line="360" w:lineRule="auto"/>
              <w:jc w:val="center"/>
              <w:rPr>
                <w:rFonts w:ascii="宋体" w:hAnsi="宋体" w:cs="宋体"/>
                <w:color w:val="000000"/>
                <w:sz w:val="28"/>
                <w:szCs w:val="28"/>
              </w:rPr>
            </w:pPr>
            <w:r>
              <w:rPr>
                <w:rFonts w:hint="eastAsia" w:ascii="宋体" w:hAnsi="宋体" w:cs="宋体"/>
                <w:color w:val="000000"/>
                <w:sz w:val="28"/>
                <w:szCs w:val="28"/>
                <w:lang w:val="zh-CN"/>
              </w:rPr>
              <w:t>投标人应具备的资格条件</w:t>
            </w:r>
          </w:p>
        </w:tc>
        <w:tc>
          <w:tcPr>
            <w:tcW w:w="6811" w:type="dxa"/>
            <w:vAlign w:val="center"/>
          </w:tcPr>
          <w:p>
            <w:pPr>
              <w:tabs>
                <w:tab w:val="left" w:pos="1180"/>
              </w:tabs>
              <w:spacing w:line="360" w:lineRule="auto"/>
              <w:rPr>
                <w:rFonts w:ascii="宋体" w:hAnsi="宋体" w:cs="宋体"/>
                <w:kern w:val="0"/>
                <w:sz w:val="28"/>
                <w:szCs w:val="28"/>
              </w:rPr>
            </w:pPr>
            <w:r>
              <w:rPr>
                <w:rFonts w:hint="eastAsia" w:ascii="宋体" w:hAnsi="宋体" w:cs="宋体"/>
                <w:kern w:val="0"/>
                <w:sz w:val="28"/>
                <w:szCs w:val="28"/>
              </w:rPr>
              <w:t>1.满足《中华人民共和国政府采购法》第二十二条的规定：</w:t>
            </w:r>
          </w:p>
          <w:p>
            <w:pPr>
              <w:tabs>
                <w:tab w:val="left" w:pos="1180"/>
              </w:tabs>
              <w:spacing w:line="360" w:lineRule="auto"/>
              <w:ind w:firstLine="560" w:firstLineChars="200"/>
              <w:rPr>
                <w:rFonts w:ascii="宋体" w:hAnsi="宋体" w:cs="宋体"/>
                <w:kern w:val="0"/>
                <w:sz w:val="28"/>
                <w:szCs w:val="28"/>
              </w:rPr>
            </w:pPr>
            <w:r>
              <w:rPr>
                <w:rFonts w:hint="eastAsia" w:ascii="宋体" w:hAnsi="宋体" w:cs="宋体"/>
                <w:kern w:val="0"/>
                <w:sz w:val="28"/>
                <w:szCs w:val="28"/>
              </w:rPr>
              <w:t>1.1具有独立承担民事责任能力的法人、其他组织或自然人，并出具合法有效的营业执照或事业单位法人证书等国家规定的相关证明，自然人参与的提供其身份证明；</w:t>
            </w:r>
          </w:p>
          <w:p>
            <w:pPr>
              <w:tabs>
                <w:tab w:val="left" w:pos="1180"/>
              </w:tabs>
              <w:spacing w:line="360" w:lineRule="auto"/>
              <w:ind w:firstLine="562" w:firstLineChars="200"/>
              <w:rPr>
                <w:rFonts w:ascii="宋体" w:hAnsi="宋体" w:cs="宋体"/>
                <w:b/>
                <w:bCs/>
                <w:kern w:val="0"/>
                <w:sz w:val="28"/>
                <w:szCs w:val="28"/>
              </w:rPr>
            </w:pPr>
            <w:r>
              <w:rPr>
                <w:rFonts w:hint="eastAsia" w:ascii="宋体" w:hAnsi="宋体" w:cs="宋体"/>
                <w:b/>
                <w:bCs/>
                <w:kern w:val="0"/>
                <w:sz w:val="28"/>
                <w:szCs w:val="28"/>
              </w:rPr>
              <w:t>1.2投标人具有良好的商业信誉和健全的财务会计制度，具有履行合同所必需的设备和专业技术能力，具有依法缴纳税收和社会保障金的良好记录，参加本项目采购活动前三年内无重大违法活动记录，且未列入在信用中国网站（www.creditchina.gov.cn）“失信被执行人”、“重大税收违法案件当事人名单”中，也未列入中国政府采购网（www.ccgp.gov.cn）“政府采购严重违法失信行为记录名单”中。</w:t>
            </w:r>
          </w:p>
          <w:p>
            <w:pPr>
              <w:tabs>
                <w:tab w:val="left" w:pos="1180"/>
              </w:tabs>
              <w:spacing w:line="360" w:lineRule="auto"/>
              <w:ind w:firstLine="562" w:firstLineChars="200"/>
              <w:rPr>
                <w:rFonts w:ascii="宋体" w:hAnsi="宋体" w:cs="宋体"/>
                <w:b/>
                <w:bCs/>
                <w:kern w:val="0"/>
                <w:sz w:val="28"/>
                <w:szCs w:val="28"/>
              </w:rPr>
            </w:pPr>
            <w:r>
              <w:rPr>
                <w:rFonts w:hint="eastAsia" w:ascii="宋体" w:hAnsi="宋体" w:cs="宋体"/>
                <w:b/>
                <w:bCs/>
                <w:kern w:val="0"/>
                <w:sz w:val="28"/>
                <w:szCs w:val="28"/>
              </w:rPr>
              <w:t>注：投标人应提供《基本资格条件承诺函》，并应对承诺内容的真实性、合法性、有效性负责。经调查核实为虚假承诺的，视同为“提供虚假材料谋取中标、成交”的违法行为，根据《中华人民共和国政府采购法》第七十七条及《陕西省政府采购领域供应商违法失信“黑名单”信息共享和联合惩戒实施办法》陕财办采〔2018〕11号 第四条的相关规定： 投标人“提供虚假材料谋取中标、成交的”，处以采购金额千分之五以上千分之十以下的罚款，列入不良行为记录名单，在一至三年内禁止参加政府采购活动，有违法所得的，并处没收违法所得，情节严重的，由工商行政管理机关吊销营业执照；构成犯罪的，依法追究刑事责任，同时纳入黑名单系统。</w:t>
            </w:r>
          </w:p>
          <w:p>
            <w:pPr>
              <w:numPr>
                <w:ilvl w:val="255"/>
                <w:numId w:val="0"/>
              </w:numPr>
              <w:tabs>
                <w:tab w:val="left" w:pos="1180"/>
              </w:tabs>
              <w:spacing w:line="360" w:lineRule="auto"/>
              <w:rPr>
                <w:rFonts w:ascii="宋体" w:hAnsi="宋体" w:cs="宋体"/>
                <w:color w:val="auto"/>
                <w:kern w:val="0"/>
                <w:sz w:val="28"/>
                <w:szCs w:val="28"/>
              </w:rPr>
            </w:pPr>
            <w:r>
              <w:rPr>
                <w:rFonts w:hint="eastAsia" w:ascii="宋体" w:hAnsi="宋体" w:cs="宋体"/>
                <w:kern w:val="0"/>
                <w:sz w:val="28"/>
                <w:szCs w:val="28"/>
              </w:rPr>
              <w:t>2.落实的政府采购政策</w:t>
            </w:r>
            <w:r>
              <w:rPr>
                <w:rFonts w:hint="eastAsia" w:ascii="宋体" w:hAnsi="宋体" w:cs="宋体"/>
                <w:color w:val="auto"/>
                <w:kern w:val="0"/>
                <w:sz w:val="28"/>
                <w:szCs w:val="28"/>
              </w:rPr>
              <w:t>：无，本项目非专门面向中小企业采购。</w:t>
            </w:r>
          </w:p>
          <w:p>
            <w:pPr>
              <w:tabs>
                <w:tab w:val="left" w:pos="1180"/>
              </w:tabs>
              <w:spacing w:line="360" w:lineRule="auto"/>
              <w:jc w:val="left"/>
              <w:rPr>
                <w:rFonts w:ascii="宋体" w:hAnsi="宋体" w:cs="宋体"/>
                <w:kern w:val="0"/>
                <w:sz w:val="28"/>
                <w:szCs w:val="28"/>
              </w:rPr>
            </w:pPr>
            <w:r>
              <w:rPr>
                <w:rFonts w:hint="eastAsia" w:ascii="宋体" w:hAnsi="宋体" w:cs="宋体"/>
                <w:kern w:val="0"/>
                <w:sz w:val="28"/>
                <w:szCs w:val="28"/>
              </w:rPr>
              <w:t>3.特定资格条件：</w:t>
            </w:r>
          </w:p>
          <w:p>
            <w:pPr>
              <w:tabs>
                <w:tab w:val="left" w:pos="1180"/>
              </w:tabs>
              <w:spacing w:line="360" w:lineRule="auto"/>
              <w:ind w:firstLine="560" w:firstLineChars="200"/>
              <w:jc w:val="left"/>
              <w:rPr>
                <w:rFonts w:ascii="宋体" w:hAnsi="宋体" w:cs="宋体"/>
                <w:color w:val="000000"/>
                <w:sz w:val="28"/>
                <w:szCs w:val="28"/>
              </w:rPr>
            </w:pPr>
            <w:r>
              <w:rPr>
                <w:rFonts w:hint="eastAsia" w:ascii="宋体" w:hAnsi="宋体" w:cs="宋体"/>
                <w:kern w:val="0"/>
                <w:sz w:val="28"/>
                <w:szCs w:val="28"/>
              </w:rPr>
              <w:t>3.1法定代表人直接参加投标的，须出具法定代表人身份证明书；法定代表人授权代表参加投标的，须出具法定代表人授权委托书。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42" w:type="dxa"/>
            <w:vAlign w:val="center"/>
          </w:tcPr>
          <w:p>
            <w:pPr>
              <w:spacing w:line="360" w:lineRule="auto"/>
              <w:jc w:val="center"/>
              <w:rPr>
                <w:rFonts w:ascii="宋体" w:hAnsi="宋体" w:cs="宋体"/>
                <w:color w:val="000000"/>
                <w:sz w:val="28"/>
                <w:szCs w:val="28"/>
              </w:rPr>
            </w:pPr>
            <w:r>
              <w:rPr>
                <w:rFonts w:hint="eastAsia" w:ascii="宋体" w:hAnsi="宋体" w:cs="宋体"/>
                <w:color w:val="000000"/>
                <w:sz w:val="28"/>
                <w:szCs w:val="28"/>
              </w:rPr>
              <w:t>12</w:t>
            </w:r>
          </w:p>
        </w:tc>
        <w:tc>
          <w:tcPr>
            <w:tcW w:w="1905" w:type="dxa"/>
            <w:vAlign w:val="center"/>
          </w:tcPr>
          <w:p>
            <w:pPr>
              <w:spacing w:line="360" w:lineRule="auto"/>
              <w:jc w:val="center"/>
              <w:rPr>
                <w:rFonts w:ascii="宋体" w:hAnsi="宋体" w:cs="宋体"/>
                <w:color w:val="000000"/>
                <w:sz w:val="28"/>
                <w:szCs w:val="28"/>
              </w:rPr>
            </w:pPr>
            <w:r>
              <w:rPr>
                <w:rFonts w:hint="eastAsia" w:ascii="宋体" w:hAnsi="宋体" w:cs="宋体"/>
                <w:color w:val="000000"/>
                <w:sz w:val="28"/>
                <w:szCs w:val="28"/>
              </w:rPr>
              <w:t>是否接受</w:t>
            </w:r>
          </w:p>
          <w:p>
            <w:pPr>
              <w:spacing w:line="360" w:lineRule="auto"/>
              <w:jc w:val="center"/>
              <w:rPr>
                <w:rFonts w:ascii="宋体" w:hAnsi="宋体" w:cs="宋体"/>
                <w:color w:val="000000"/>
                <w:sz w:val="28"/>
                <w:szCs w:val="28"/>
                <w:lang w:val="zh-CN"/>
              </w:rPr>
            </w:pPr>
            <w:r>
              <w:rPr>
                <w:rFonts w:hint="eastAsia" w:ascii="宋体" w:hAnsi="宋体" w:cs="宋体"/>
                <w:color w:val="000000"/>
                <w:sz w:val="28"/>
                <w:szCs w:val="28"/>
              </w:rPr>
              <w:t>联合体投标</w:t>
            </w:r>
          </w:p>
        </w:tc>
        <w:tc>
          <w:tcPr>
            <w:tcW w:w="6811" w:type="dxa"/>
            <w:vAlign w:val="center"/>
          </w:tcPr>
          <w:p>
            <w:pPr>
              <w:spacing w:line="360" w:lineRule="auto"/>
              <w:rPr>
                <w:rFonts w:ascii="宋体" w:hAnsi="宋体" w:cs="宋体"/>
                <w:color w:val="000000"/>
                <w:sz w:val="28"/>
                <w:szCs w:val="28"/>
              </w:rPr>
            </w:pPr>
            <w:r>
              <w:rPr>
                <w:rFonts w:hint="eastAsia" w:ascii="宋体" w:hAnsi="宋体" w:cs="宋体"/>
                <w:color w:val="000000"/>
                <w:sz w:val="28"/>
                <w:szCs w:val="28"/>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42" w:type="dxa"/>
            <w:vAlign w:val="center"/>
          </w:tcPr>
          <w:p>
            <w:pPr>
              <w:spacing w:line="360" w:lineRule="auto"/>
              <w:jc w:val="center"/>
              <w:rPr>
                <w:rFonts w:ascii="宋体" w:hAnsi="宋体" w:cs="宋体"/>
                <w:color w:val="000000"/>
                <w:sz w:val="28"/>
                <w:szCs w:val="28"/>
              </w:rPr>
            </w:pPr>
            <w:r>
              <w:rPr>
                <w:rFonts w:hint="eastAsia" w:ascii="宋体" w:hAnsi="宋体" w:cs="宋体"/>
                <w:color w:val="000000"/>
                <w:sz w:val="28"/>
                <w:szCs w:val="28"/>
              </w:rPr>
              <w:t>13</w:t>
            </w:r>
          </w:p>
        </w:tc>
        <w:tc>
          <w:tcPr>
            <w:tcW w:w="1905" w:type="dxa"/>
            <w:vAlign w:val="center"/>
          </w:tcPr>
          <w:p>
            <w:pPr>
              <w:spacing w:line="360" w:lineRule="auto"/>
              <w:jc w:val="center"/>
              <w:rPr>
                <w:rFonts w:ascii="宋体" w:hAnsi="宋体" w:cs="宋体"/>
                <w:color w:val="000000"/>
                <w:sz w:val="28"/>
                <w:szCs w:val="28"/>
                <w:lang w:val="zh-CN"/>
              </w:rPr>
            </w:pPr>
            <w:r>
              <w:rPr>
                <w:rFonts w:hint="eastAsia" w:ascii="宋体" w:hAnsi="宋体" w:cs="宋体"/>
                <w:color w:val="000000"/>
                <w:sz w:val="28"/>
                <w:szCs w:val="28"/>
              </w:rPr>
              <w:t>投标保证金</w:t>
            </w:r>
          </w:p>
        </w:tc>
        <w:tc>
          <w:tcPr>
            <w:tcW w:w="6811" w:type="dxa"/>
            <w:vAlign w:val="center"/>
          </w:tcPr>
          <w:p>
            <w:pPr>
              <w:tabs>
                <w:tab w:val="left" w:pos="1180"/>
              </w:tabs>
              <w:wordWrap w:val="0"/>
              <w:spacing w:line="360" w:lineRule="auto"/>
              <w:rPr>
                <w:rFonts w:ascii="宋体" w:hAnsi="宋体" w:cs="宋体"/>
                <w:color w:val="000000"/>
                <w:sz w:val="28"/>
                <w:szCs w:val="28"/>
              </w:rPr>
            </w:pPr>
            <w:r>
              <w:rPr>
                <w:rFonts w:hint="eastAsia" w:ascii="宋体" w:hAnsi="宋体" w:cs="宋体"/>
                <w:color w:val="000000"/>
                <w:sz w:val="28"/>
                <w:szCs w:val="28"/>
                <w:lang w:val="zh-CN"/>
              </w:rPr>
              <w:t>本项目不收取投标保证金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jc w:val="center"/>
        </w:trPr>
        <w:tc>
          <w:tcPr>
            <w:tcW w:w="642" w:type="dxa"/>
            <w:vAlign w:val="center"/>
          </w:tcPr>
          <w:p>
            <w:pPr>
              <w:spacing w:line="360" w:lineRule="auto"/>
              <w:jc w:val="center"/>
              <w:rPr>
                <w:rFonts w:ascii="宋体" w:hAnsi="宋体" w:cs="宋体"/>
                <w:color w:val="000000"/>
                <w:sz w:val="28"/>
                <w:szCs w:val="28"/>
              </w:rPr>
            </w:pPr>
            <w:r>
              <w:rPr>
                <w:rFonts w:hint="eastAsia" w:ascii="宋体" w:hAnsi="宋体" w:cs="宋体"/>
                <w:color w:val="000000"/>
                <w:sz w:val="28"/>
                <w:szCs w:val="28"/>
              </w:rPr>
              <w:t>14</w:t>
            </w:r>
          </w:p>
        </w:tc>
        <w:tc>
          <w:tcPr>
            <w:tcW w:w="1905" w:type="dxa"/>
            <w:vAlign w:val="center"/>
          </w:tcPr>
          <w:p>
            <w:pPr>
              <w:spacing w:line="360" w:lineRule="auto"/>
              <w:jc w:val="center"/>
              <w:rPr>
                <w:rFonts w:ascii="宋体" w:hAnsi="宋体" w:cs="宋体"/>
                <w:color w:val="000000"/>
                <w:sz w:val="28"/>
                <w:szCs w:val="28"/>
                <w:lang w:val="zh-CN"/>
              </w:rPr>
            </w:pPr>
            <w:r>
              <w:rPr>
                <w:rFonts w:hint="eastAsia" w:ascii="宋体" w:hAnsi="宋体" w:cs="宋体"/>
                <w:color w:val="000000"/>
                <w:sz w:val="28"/>
                <w:szCs w:val="28"/>
              </w:rPr>
              <w:t>投标有效期</w:t>
            </w:r>
          </w:p>
        </w:tc>
        <w:tc>
          <w:tcPr>
            <w:tcW w:w="6811" w:type="dxa"/>
            <w:vAlign w:val="center"/>
          </w:tcPr>
          <w:p>
            <w:pPr>
              <w:tabs>
                <w:tab w:val="left" w:pos="1180"/>
              </w:tabs>
              <w:spacing w:line="360" w:lineRule="auto"/>
              <w:rPr>
                <w:rFonts w:ascii="宋体" w:hAnsi="宋体" w:cs="宋体"/>
                <w:color w:val="000000"/>
                <w:sz w:val="28"/>
                <w:szCs w:val="28"/>
              </w:rPr>
            </w:pPr>
            <w:r>
              <w:rPr>
                <w:rFonts w:hint="eastAsia" w:ascii="宋体" w:hAnsi="宋体" w:cs="宋体"/>
                <w:color w:val="000000"/>
                <w:sz w:val="28"/>
                <w:szCs w:val="28"/>
              </w:rPr>
              <w:t>自投标</w:t>
            </w:r>
            <w:r>
              <w:rPr>
                <w:rFonts w:hint="eastAsia" w:ascii="宋体" w:hAnsi="宋体" w:cs="宋体"/>
                <w:color w:val="000000"/>
                <w:sz w:val="28"/>
                <w:szCs w:val="28"/>
                <w:lang w:val="zh-CN"/>
              </w:rPr>
              <w:t>文件递交截止之日起90日历天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jc w:val="center"/>
        </w:trPr>
        <w:tc>
          <w:tcPr>
            <w:tcW w:w="642" w:type="dxa"/>
            <w:vAlign w:val="center"/>
          </w:tcPr>
          <w:p>
            <w:pPr>
              <w:spacing w:line="360" w:lineRule="auto"/>
              <w:jc w:val="center"/>
              <w:rPr>
                <w:rFonts w:ascii="宋体" w:hAnsi="宋体" w:cs="宋体"/>
                <w:color w:val="000000"/>
                <w:sz w:val="28"/>
                <w:szCs w:val="28"/>
              </w:rPr>
            </w:pPr>
            <w:r>
              <w:rPr>
                <w:rFonts w:hint="eastAsia" w:ascii="宋体" w:hAnsi="宋体" w:cs="宋体"/>
                <w:color w:val="000000"/>
                <w:sz w:val="28"/>
                <w:szCs w:val="28"/>
              </w:rPr>
              <w:t>15</w:t>
            </w:r>
          </w:p>
        </w:tc>
        <w:tc>
          <w:tcPr>
            <w:tcW w:w="1905" w:type="dxa"/>
            <w:vAlign w:val="center"/>
          </w:tcPr>
          <w:p>
            <w:pPr>
              <w:pStyle w:val="57"/>
              <w:spacing w:line="360" w:lineRule="auto"/>
              <w:jc w:val="center"/>
              <w:rPr>
                <w:color w:val="000000"/>
                <w:sz w:val="28"/>
                <w:szCs w:val="28"/>
                <w:lang w:val="zh-CN"/>
              </w:rPr>
            </w:pPr>
            <w:r>
              <w:rPr>
                <w:rFonts w:hint="eastAsia"/>
                <w:color w:val="000000"/>
                <w:sz w:val="28"/>
                <w:szCs w:val="28"/>
                <w:lang w:val="zh-CN"/>
              </w:rPr>
              <w:t>是否组织</w:t>
            </w:r>
          </w:p>
          <w:p>
            <w:pPr>
              <w:pStyle w:val="57"/>
              <w:spacing w:line="360" w:lineRule="auto"/>
              <w:jc w:val="center"/>
              <w:rPr>
                <w:b/>
                <w:bCs/>
                <w:color w:val="000000"/>
                <w:sz w:val="28"/>
                <w:szCs w:val="28"/>
                <w:lang w:val="zh-CN"/>
              </w:rPr>
            </w:pPr>
            <w:r>
              <w:rPr>
                <w:rFonts w:hint="eastAsia"/>
                <w:color w:val="000000"/>
                <w:sz w:val="28"/>
                <w:szCs w:val="28"/>
                <w:lang w:val="zh-CN"/>
              </w:rPr>
              <w:t>投标前答疑会</w:t>
            </w:r>
          </w:p>
        </w:tc>
        <w:tc>
          <w:tcPr>
            <w:tcW w:w="6811" w:type="dxa"/>
            <w:vAlign w:val="center"/>
          </w:tcPr>
          <w:p>
            <w:pPr>
              <w:pStyle w:val="57"/>
              <w:spacing w:line="360" w:lineRule="auto"/>
              <w:rPr>
                <w:b/>
                <w:bCs/>
                <w:color w:val="000000"/>
                <w:sz w:val="28"/>
                <w:szCs w:val="28"/>
                <w:lang w:val="zh-CN"/>
              </w:rPr>
            </w:pPr>
            <w:r>
              <w:rPr>
                <w:rFonts w:hint="eastAsia"/>
                <w:color w:val="000000"/>
                <w:sz w:val="28"/>
                <w:szCs w:val="28"/>
                <w:lang w:val="zh-CN"/>
              </w:rPr>
              <w:t>不组织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42" w:type="dxa"/>
            <w:vAlign w:val="center"/>
          </w:tcPr>
          <w:p>
            <w:pPr>
              <w:spacing w:line="360" w:lineRule="auto"/>
              <w:jc w:val="center"/>
              <w:rPr>
                <w:rFonts w:ascii="宋体" w:hAnsi="宋体" w:cs="宋体"/>
                <w:color w:val="000000"/>
                <w:sz w:val="28"/>
                <w:szCs w:val="28"/>
              </w:rPr>
            </w:pPr>
            <w:r>
              <w:rPr>
                <w:rFonts w:hint="eastAsia" w:ascii="宋体" w:hAnsi="宋体" w:cs="宋体"/>
                <w:color w:val="000000"/>
                <w:sz w:val="28"/>
                <w:szCs w:val="28"/>
              </w:rPr>
              <w:t>16</w:t>
            </w:r>
          </w:p>
        </w:tc>
        <w:tc>
          <w:tcPr>
            <w:tcW w:w="1905" w:type="dxa"/>
            <w:vAlign w:val="center"/>
          </w:tcPr>
          <w:p>
            <w:pPr>
              <w:spacing w:line="360" w:lineRule="auto"/>
              <w:jc w:val="center"/>
              <w:rPr>
                <w:rFonts w:ascii="宋体" w:hAnsi="宋体" w:cs="宋体"/>
                <w:color w:val="000000"/>
                <w:sz w:val="28"/>
                <w:szCs w:val="28"/>
                <w:lang w:val="zh-CN"/>
              </w:rPr>
            </w:pPr>
            <w:r>
              <w:rPr>
                <w:rFonts w:hint="eastAsia" w:ascii="宋体" w:hAnsi="宋体" w:cs="宋体"/>
                <w:color w:val="000000"/>
                <w:sz w:val="28"/>
                <w:szCs w:val="28"/>
              </w:rPr>
              <w:t>是否允许分包</w:t>
            </w:r>
          </w:p>
        </w:tc>
        <w:tc>
          <w:tcPr>
            <w:tcW w:w="6811" w:type="dxa"/>
            <w:vAlign w:val="center"/>
          </w:tcPr>
          <w:p>
            <w:pPr>
              <w:tabs>
                <w:tab w:val="left" w:pos="1180"/>
              </w:tabs>
              <w:spacing w:line="360" w:lineRule="auto"/>
              <w:rPr>
                <w:rFonts w:ascii="宋体" w:hAnsi="宋体" w:cs="宋体"/>
                <w:color w:val="000000"/>
                <w:sz w:val="28"/>
                <w:szCs w:val="28"/>
                <w:lang w:val="zh-CN"/>
              </w:rPr>
            </w:pPr>
            <w:r>
              <w:rPr>
                <w:rFonts w:hint="eastAsia" w:ascii="宋体" w:hAnsi="宋体" w:cs="宋体"/>
                <w:color w:val="000000"/>
                <w:sz w:val="28"/>
                <w:szCs w:val="28"/>
              </w:rPr>
              <w:t>不允许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642" w:type="dxa"/>
            <w:vAlign w:val="center"/>
          </w:tcPr>
          <w:p>
            <w:pPr>
              <w:spacing w:line="360" w:lineRule="auto"/>
              <w:jc w:val="center"/>
              <w:rPr>
                <w:rFonts w:ascii="宋体" w:hAnsi="宋体" w:cs="宋体"/>
                <w:color w:val="000000"/>
                <w:sz w:val="28"/>
                <w:szCs w:val="28"/>
              </w:rPr>
            </w:pPr>
            <w:r>
              <w:rPr>
                <w:rFonts w:hint="eastAsia" w:ascii="宋体" w:hAnsi="宋体" w:cs="宋体"/>
                <w:color w:val="000000"/>
                <w:sz w:val="28"/>
                <w:szCs w:val="28"/>
              </w:rPr>
              <w:t>17</w:t>
            </w:r>
          </w:p>
        </w:tc>
        <w:tc>
          <w:tcPr>
            <w:tcW w:w="1905" w:type="dxa"/>
            <w:vAlign w:val="center"/>
          </w:tcPr>
          <w:p>
            <w:pPr>
              <w:spacing w:line="360" w:lineRule="auto"/>
              <w:jc w:val="center"/>
              <w:rPr>
                <w:rFonts w:ascii="宋体" w:hAnsi="宋体" w:cs="宋体"/>
                <w:color w:val="000000"/>
                <w:sz w:val="28"/>
                <w:szCs w:val="28"/>
              </w:rPr>
            </w:pPr>
            <w:r>
              <w:rPr>
                <w:rFonts w:hint="eastAsia" w:ascii="宋体" w:hAnsi="宋体" w:cs="宋体"/>
                <w:color w:val="000000"/>
                <w:sz w:val="28"/>
                <w:szCs w:val="28"/>
              </w:rPr>
              <w:t>招标文件的</w:t>
            </w:r>
          </w:p>
          <w:p>
            <w:pPr>
              <w:spacing w:line="360" w:lineRule="auto"/>
              <w:jc w:val="center"/>
              <w:rPr>
                <w:rFonts w:ascii="宋体" w:hAnsi="宋体" w:cs="宋体"/>
                <w:color w:val="000000"/>
                <w:sz w:val="28"/>
                <w:szCs w:val="28"/>
              </w:rPr>
            </w:pPr>
            <w:r>
              <w:rPr>
                <w:rFonts w:hint="eastAsia" w:ascii="宋体" w:hAnsi="宋体" w:cs="宋体"/>
                <w:color w:val="000000"/>
                <w:sz w:val="28"/>
                <w:szCs w:val="28"/>
              </w:rPr>
              <w:t>澄清和修改</w:t>
            </w:r>
          </w:p>
          <w:p>
            <w:pPr>
              <w:pStyle w:val="57"/>
              <w:spacing w:line="360" w:lineRule="auto"/>
              <w:jc w:val="center"/>
              <w:rPr>
                <w:color w:val="000000"/>
                <w:sz w:val="28"/>
                <w:szCs w:val="28"/>
                <w:lang w:val="zh-CN"/>
              </w:rPr>
            </w:pPr>
          </w:p>
        </w:tc>
        <w:tc>
          <w:tcPr>
            <w:tcW w:w="6811" w:type="dxa"/>
            <w:vAlign w:val="center"/>
          </w:tcPr>
          <w:p>
            <w:pPr>
              <w:tabs>
                <w:tab w:val="left" w:pos="1180"/>
              </w:tabs>
              <w:spacing w:line="360" w:lineRule="auto"/>
              <w:rPr>
                <w:rFonts w:ascii="宋体" w:hAnsi="宋体" w:cs="宋体"/>
                <w:color w:val="000000"/>
                <w:sz w:val="28"/>
                <w:szCs w:val="28"/>
              </w:rPr>
            </w:pPr>
            <w:r>
              <w:rPr>
                <w:rFonts w:hint="eastAsia" w:ascii="宋体" w:hAnsi="宋体" w:cs="宋体"/>
                <w:color w:val="000000"/>
                <w:sz w:val="28"/>
                <w:szCs w:val="28"/>
              </w:rPr>
              <w:t>时间：投标文件递交截止时间1</w:t>
            </w:r>
            <w:r>
              <w:rPr>
                <w:rFonts w:hint="eastAsia" w:ascii="宋体" w:hAnsi="宋体" w:cs="宋体"/>
                <w:bCs/>
                <w:color w:val="000000"/>
                <w:kern w:val="1"/>
                <w:sz w:val="28"/>
                <w:szCs w:val="28"/>
              </w:rPr>
              <w:t>5日</w:t>
            </w:r>
            <w:r>
              <w:rPr>
                <w:rFonts w:hint="eastAsia" w:ascii="宋体" w:hAnsi="宋体" w:cs="宋体"/>
                <w:color w:val="000000"/>
                <w:sz w:val="28"/>
                <w:szCs w:val="28"/>
              </w:rPr>
              <w:t>前；</w:t>
            </w:r>
          </w:p>
          <w:p>
            <w:pPr>
              <w:tabs>
                <w:tab w:val="left" w:pos="1180"/>
              </w:tabs>
              <w:spacing w:line="360" w:lineRule="auto"/>
              <w:rPr>
                <w:rFonts w:ascii="宋体" w:hAnsi="宋体" w:cs="宋体"/>
                <w:color w:val="000000"/>
                <w:sz w:val="28"/>
                <w:szCs w:val="28"/>
                <w:lang w:val="zh-CN"/>
              </w:rPr>
            </w:pPr>
            <w:r>
              <w:rPr>
                <w:rFonts w:hint="eastAsia" w:ascii="宋体" w:hAnsi="宋体" w:cs="宋体"/>
                <w:color w:val="000000"/>
                <w:sz w:val="28"/>
                <w:szCs w:val="28"/>
              </w:rPr>
              <w:t>形式：书面形式</w:t>
            </w:r>
            <w:r>
              <w:rPr>
                <w:rFonts w:hint="eastAsia" w:ascii="宋体" w:hAnsi="宋体" w:cs="宋体"/>
                <w:color w:val="000000"/>
                <w:sz w:val="28"/>
                <w:szCs w:val="28"/>
                <w:lang w:val="zh-CN"/>
              </w:rPr>
              <w:t>发给所有获取</w:t>
            </w:r>
            <w:r>
              <w:rPr>
                <w:rFonts w:hint="eastAsia" w:ascii="宋体" w:hAnsi="宋体" w:cs="宋体"/>
                <w:color w:val="000000"/>
                <w:sz w:val="28"/>
                <w:szCs w:val="28"/>
              </w:rPr>
              <w:t>招标</w:t>
            </w:r>
            <w:r>
              <w:rPr>
                <w:rFonts w:hint="eastAsia" w:ascii="宋体" w:hAnsi="宋体" w:cs="宋体"/>
                <w:color w:val="000000"/>
                <w:sz w:val="28"/>
                <w:szCs w:val="28"/>
                <w:lang w:val="zh-CN"/>
              </w:rPr>
              <w:t>文件的潜在投标人；</w:t>
            </w:r>
          </w:p>
          <w:p>
            <w:pPr>
              <w:tabs>
                <w:tab w:val="left" w:pos="1180"/>
              </w:tabs>
              <w:spacing w:line="360" w:lineRule="auto"/>
              <w:rPr>
                <w:rFonts w:ascii="宋体" w:hAnsi="宋体" w:cs="宋体"/>
                <w:color w:val="000000"/>
                <w:sz w:val="28"/>
                <w:szCs w:val="28"/>
              </w:rPr>
            </w:pPr>
            <w:r>
              <w:rPr>
                <w:rFonts w:hint="eastAsia" w:ascii="宋体" w:hAnsi="宋体" w:cs="宋体"/>
                <w:color w:val="000000"/>
                <w:sz w:val="28"/>
                <w:szCs w:val="28"/>
              </w:rPr>
              <w:t>招标文件的澄清、修改及有关补充通知为招标文件的有效组成部分。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7" w:hRule="atLeast"/>
          <w:jc w:val="center"/>
        </w:trPr>
        <w:tc>
          <w:tcPr>
            <w:tcW w:w="642" w:type="dxa"/>
            <w:vAlign w:val="center"/>
          </w:tcPr>
          <w:p>
            <w:pPr>
              <w:spacing w:line="360" w:lineRule="auto"/>
              <w:jc w:val="center"/>
              <w:rPr>
                <w:rFonts w:ascii="宋体" w:hAnsi="宋体" w:cs="宋体"/>
                <w:color w:val="000000"/>
                <w:sz w:val="28"/>
                <w:szCs w:val="28"/>
              </w:rPr>
            </w:pPr>
            <w:r>
              <w:rPr>
                <w:rFonts w:hint="eastAsia" w:ascii="宋体" w:hAnsi="宋体" w:cs="宋体"/>
                <w:color w:val="000000"/>
                <w:sz w:val="28"/>
                <w:szCs w:val="28"/>
              </w:rPr>
              <w:t>18</w:t>
            </w:r>
          </w:p>
        </w:tc>
        <w:tc>
          <w:tcPr>
            <w:tcW w:w="1905" w:type="dxa"/>
            <w:vAlign w:val="center"/>
          </w:tcPr>
          <w:p>
            <w:pPr>
              <w:pStyle w:val="57"/>
              <w:spacing w:line="360" w:lineRule="auto"/>
              <w:jc w:val="center"/>
              <w:rPr>
                <w:color w:val="000000"/>
                <w:kern w:val="2"/>
                <w:sz w:val="28"/>
                <w:szCs w:val="28"/>
                <w:lang w:val="zh-CN"/>
              </w:rPr>
            </w:pPr>
            <w:r>
              <w:rPr>
                <w:rFonts w:hint="eastAsia"/>
                <w:color w:val="000000"/>
                <w:sz w:val="28"/>
                <w:szCs w:val="28"/>
                <w:lang w:val="zh-CN"/>
              </w:rPr>
              <w:t>报价要求</w:t>
            </w:r>
          </w:p>
        </w:tc>
        <w:tc>
          <w:tcPr>
            <w:tcW w:w="6811" w:type="dxa"/>
            <w:vAlign w:val="center"/>
          </w:tcPr>
          <w:p>
            <w:pPr>
              <w:spacing w:line="360" w:lineRule="auto"/>
              <w:rPr>
                <w:rFonts w:ascii="宋体" w:hAnsi="宋体" w:cs="宋体"/>
                <w:b/>
                <w:color w:val="000000"/>
                <w:sz w:val="28"/>
                <w:szCs w:val="28"/>
              </w:rPr>
            </w:pPr>
            <w:r>
              <w:rPr>
                <w:rFonts w:hint="eastAsia" w:ascii="宋体" w:hAnsi="宋体" w:cs="宋体"/>
                <w:color w:val="000000"/>
                <w:sz w:val="28"/>
                <w:szCs w:val="28"/>
              </w:rPr>
              <w:t>各</w:t>
            </w:r>
            <w:r>
              <w:rPr>
                <w:rFonts w:hint="eastAsia" w:ascii="宋体" w:hAnsi="宋体" w:cs="宋体"/>
                <w:color w:val="000000"/>
                <w:sz w:val="28"/>
                <w:szCs w:val="28"/>
                <w:lang w:val="zh-CN"/>
              </w:rPr>
              <w:t>投标人</w:t>
            </w:r>
            <w:r>
              <w:rPr>
                <w:rFonts w:hint="eastAsia" w:ascii="宋体" w:hAnsi="宋体" w:cs="宋体"/>
                <w:color w:val="000000"/>
                <w:sz w:val="28"/>
                <w:szCs w:val="28"/>
              </w:rPr>
              <w:t>根据招标文件的规定，结合企业自身管理水平及市场行情自主报价，投标报价不得超过采购预算或最高限价。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1" w:hRule="atLeast"/>
          <w:jc w:val="center"/>
        </w:trPr>
        <w:tc>
          <w:tcPr>
            <w:tcW w:w="642" w:type="dxa"/>
            <w:vAlign w:val="center"/>
          </w:tcPr>
          <w:p>
            <w:pPr>
              <w:spacing w:line="360" w:lineRule="auto"/>
              <w:jc w:val="center"/>
              <w:rPr>
                <w:rFonts w:ascii="宋体" w:hAnsi="宋体" w:cs="宋体"/>
                <w:color w:val="000000"/>
                <w:sz w:val="28"/>
                <w:szCs w:val="28"/>
              </w:rPr>
            </w:pPr>
            <w:r>
              <w:rPr>
                <w:rFonts w:hint="eastAsia" w:ascii="宋体" w:hAnsi="宋体" w:cs="宋体"/>
                <w:color w:val="000000"/>
                <w:sz w:val="28"/>
                <w:szCs w:val="28"/>
              </w:rPr>
              <w:t>19</w:t>
            </w:r>
          </w:p>
        </w:tc>
        <w:tc>
          <w:tcPr>
            <w:tcW w:w="1905" w:type="dxa"/>
            <w:vAlign w:val="center"/>
          </w:tcPr>
          <w:p>
            <w:pPr>
              <w:spacing w:line="360" w:lineRule="auto"/>
              <w:jc w:val="center"/>
              <w:rPr>
                <w:rFonts w:ascii="宋体" w:hAnsi="宋体" w:cs="宋体"/>
                <w:color w:val="000000"/>
                <w:sz w:val="28"/>
                <w:szCs w:val="28"/>
              </w:rPr>
            </w:pPr>
            <w:r>
              <w:rPr>
                <w:rFonts w:hint="eastAsia" w:ascii="宋体" w:hAnsi="宋体" w:cs="宋体"/>
                <w:color w:val="000000"/>
                <w:sz w:val="28"/>
                <w:szCs w:val="28"/>
              </w:rPr>
              <w:t>是否允许</w:t>
            </w:r>
          </w:p>
          <w:p>
            <w:pPr>
              <w:spacing w:line="360" w:lineRule="auto"/>
              <w:jc w:val="center"/>
              <w:rPr>
                <w:rFonts w:ascii="宋体" w:hAnsi="宋体" w:cs="宋体"/>
                <w:color w:val="000000"/>
                <w:sz w:val="28"/>
                <w:szCs w:val="28"/>
                <w:lang w:val="zh-CN"/>
              </w:rPr>
            </w:pPr>
            <w:r>
              <w:rPr>
                <w:rFonts w:hint="eastAsia" w:ascii="宋体" w:hAnsi="宋体" w:cs="宋体"/>
                <w:color w:val="000000"/>
                <w:sz w:val="28"/>
                <w:szCs w:val="28"/>
              </w:rPr>
              <w:t>提交备选方案</w:t>
            </w:r>
          </w:p>
        </w:tc>
        <w:tc>
          <w:tcPr>
            <w:tcW w:w="6811" w:type="dxa"/>
            <w:vAlign w:val="center"/>
          </w:tcPr>
          <w:p>
            <w:pPr>
              <w:tabs>
                <w:tab w:val="left" w:pos="1180"/>
              </w:tabs>
              <w:spacing w:line="360" w:lineRule="auto"/>
              <w:rPr>
                <w:rFonts w:ascii="宋体" w:hAnsi="宋体" w:cs="宋体"/>
                <w:color w:val="000000"/>
                <w:sz w:val="28"/>
                <w:szCs w:val="28"/>
                <w:lang w:val="zh-CN"/>
              </w:rPr>
            </w:pPr>
            <w:r>
              <w:rPr>
                <w:rFonts w:hint="eastAsia" w:ascii="宋体" w:hAnsi="宋体" w:cs="宋体"/>
                <w:color w:val="000000"/>
                <w:sz w:val="28"/>
                <w:szCs w:val="28"/>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42" w:type="dxa"/>
            <w:vAlign w:val="center"/>
          </w:tcPr>
          <w:p>
            <w:pPr>
              <w:spacing w:line="360" w:lineRule="auto"/>
              <w:jc w:val="center"/>
              <w:rPr>
                <w:rFonts w:ascii="宋体" w:hAnsi="宋体" w:cs="宋体"/>
                <w:color w:val="000000"/>
                <w:sz w:val="28"/>
                <w:szCs w:val="28"/>
              </w:rPr>
            </w:pPr>
            <w:r>
              <w:rPr>
                <w:rFonts w:hint="eastAsia" w:ascii="宋体" w:hAnsi="宋体" w:cs="宋体"/>
                <w:color w:val="000000"/>
                <w:sz w:val="28"/>
                <w:szCs w:val="28"/>
              </w:rPr>
              <w:t>20</w:t>
            </w:r>
          </w:p>
        </w:tc>
        <w:tc>
          <w:tcPr>
            <w:tcW w:w="1905" w:type="dxa"/>
            <w:vAlign w:val="center"/>
          </w:tcPr>
          <w:p>
            <w:pPr>
              <w:spacing w:line="360" w:lineRule="auto"/>
              <w:jc w:val="center"/>
              <w:rPr>
                <w:rFonts w:ascii="宋体" w:hAnsi="宋体" w:cs="宋体"/>
                <w:color w:val="000000"/>
                <w:sz w:val="28"/>
                <w:szCs w:val="28"/>
                <w:lang w:val="zh-CN"/>
              </w:rPr>
            </w:pPr>
            <w:r>
              <w:rPr>
                <w:rFonts w:hint="eastAsia" w:ascii="宋体" w:hAnsi="宋体" w:cs="宋体"/>
                <w:color w:val="000000"/>
                <w:sz w:val="28"/>
                <w:szCs w:val="28"/>
                <w:lang w:val="zh-CN"/>
              </w:rPr>
              <w:t>提交</w:t>
            </w:r>
            <w:r>
              <w:rPr>
                <w:rFonts w:hint="eastAsia" w:ascii="宋体" w:hAnsi="宋体" w:cs="宋体"/>
                <w:color w:val="000000"/>
                <w:sz w:val="28"/>
                <w:szCs w:val="28"/>
              </w:rPr>
              <w:t>投标</w:t>
            </w:r>
            <w:r>
              <w:rPr>
                <w:rFonts w:hint="eastAsia" w:ascii="宋体" w:hAnsi="宋体" w:cs="宋体"/>
                <w:color w:val="000000"/>
                <w:sz w:val="28"/>
                <w:szCs w:val="28"/>
                <w:lang w:val="zh-CN"/>
              </w:rPr>
              <w:t>文件的截止时间和地点</w:t>
            </w:r>
          </w:p>
        </w:tc>
        <w:tc>
          <w:tcPr>
            <w:tcW w:w="6811" w:type="dxa"/>
            <w:vAlign w:val="center"/>
          </w:tcPr>
          <w:p>
            <w:pPr>
              <w:tabs>
                <w:tab w:val="left" w:pos="1180"/>
              </w:tabs>
              <w:spacing w:line="360" w:lineRule="auto"/>
              <w:rPr>
                <w:rFonts w:ascii="宋体" w:hAnsi="宋体" w:cs="宋体"/>
                <w:color w:val="000000"/>
                <w:sz w:val="28"/>
                <w:szCs w:val="28"/>
                <w:shd w:val="clear" w:color="auto" w:fill="FFFFFF"/>
              </w:rPr>
            </w:pPr>
            <w:r>
              <w:rPr>
                <w:rFonts w:hint="eastAsia" w:ascii="宋体" w:hAnsi="宋体" w:cs="宋体"/>
                <w:color w:val="000000"/>
                <w:sz w:val="28"/>
                <w:szCs w:val="28"/>
                <w:shd w:val="clear" w:color="auto" w:fill="FFFFFF"/>
              </w:rPr>
              <w:t>时间：</w:t>
            </w:r>
            <w:r>
              <w:rPr>
                <w:rFonts w:hint="eastAsia" w:ascii="宋体" w:hAnsi="宋体" w:cs="宋体"/>
                <w:color w:val="000000"/>
                <w:sz w:val="28"/>
                <w:szCs w:val="28"/>
              </w:rPr>
              <w:t>详见采购公告</w:t>
            </w:r>
          </w:p>
          <w:p>
            <w:pPr>
              <w:tabs>
                <w:tab w:val="left" w:pos="1180"/>
              </w:tabs>
              <w:spacing w:line="360" w:lineRule="auto"/>
              <w:rPr>
                <w:rFonts w:ascii="宋体" w:hAnsi="宋体" w:cs="宋体"/>
                <w:color w:val="000000"/>
                <w:sz w:val="28"/>
                <w:szCs w:val="28"/>
              </w:rPr>
            </w:pPr>
            <w:r>
              <w:rPr>
                <w:rFonts w:hint="eastAsia" w:ascii="宋体" w:hAnsi="宋体" w:cs="宋体"/>
                <w:color w:val="000000"/>
                <w:sz w:val="28"/>
                <w:szCs w:val="28"/>
                <w:shd w:val="clear" w:color="auto" w:fill="FFFFFF"/>
              </w:rPr>
              <w:t>地点：全国公共资源交易平台（陕西省·西咸新区）提交电子投标文件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42" w:type="dxa"/>
            <w:vAlign w:val="center"/>
          </w:tcPr>
          <w:p>
            <w:pPr>
              <w:spacing w:line="360" w:lineRule="auto"/>
              <w:jc w:val="center"/>
              <w:rPr>
                <w:rFonts w:ascii="宋体" w:hAnsi="宋体" w:cs="宋体"/>
                <w:color w:val="000000"/>
                <w:sz w:val="28"/>
                <w:szCs w:val="28"/>
              </w:rPr>
            </w:pPr>
            <w:r>
              <w:rPr>
                <w:rFonts w:hint="eastAsia" w:ascii="宋体" w:hAnsi="宋体" w:cs="宋体"/>
                <w:color w:val="000000"/>
                <w:sz w:val="28"/>
                <w:szCs w:val="28"/>
              </w:rPr>
              <w:t>21</w:t>
            </w:r>
          </w:p>
        </w:tc>
        <w:tc>
          <w:tcPr>
            <w:tcW w:w="1905" w:type="dxa"/>
            <w:vAlign w:val="center"/>
          </w:tcPr>
          <w:p>
            <w:pPr>
              <w:spacing w:line="360" w:lineRule="auto"/>
              <w:jc w:val="center"/>
              <w:rPr>
                <w:rFonts w:ascii="宋体" w:hAnsi="宋体" w:cs="宋体"/>
                <w:color w:val="000000"/>
                <w:sz w:val="28"/>
                <w:szCs w:val="28"/>
              </w:rPr>
            </w:pPr>
            <w:r>
              <w:rPr>
                <w:rFonts w:hint="eastAsia" w:ascii="宋体" w:hAnsi="宋体" w:cs="宋体"/>
                <w:color w:val="000000"/>
                <w:sz w:val="28"/>
                <w:szCs w:val="28"/>
                <w:lang w:val="zh-CN"/>
              </w:rPr>
              <w:t>开标</w:t>
            </w:r>
            <w:r>
              <w:rPr>
                <w:rFonts w:hint="eastAsia" w:ascii="宋体" w:hAnsi="宋体" w:cs="宋体"/>
                <w:color w:val="000000"/>
                <w:sz w:val="28"/>
                <w:szCs w:val="28"/>
              </w:rPr>
              <w:t>时间和</w:t>
            </w:r>
          </w:p>
          <w:p>
            <w:pPr>
              <w:spacing w:line="360" w:lineRule="auto"/>
              <w:jc w:val="center"/>
              <w:rPr>
                <w:rFonts w:ascii="宋体" w:hAnsi="宋体" w:cs="宋体"/>
                <w:color w:val="000000"/>
                <w:sz w:val="28"/>
                <w:szCs w:val="28"/>
              </w:rPr>
            </w:pPr>
            <w:r>
              <w:rPr>
                <w:rFonts w:hint="eastAsia" w:ascii="宋体" w:hAnsi="宋体" w:cs="宋体"/>
                <w:color w:val="000000"/>
                <w:sz w:val="28"/>
                <w:szCs w:val="28"/>
              </w:rPr>
              <w:t>地点</w:t>
            </w:r>
          </w:p>
        </w:tc>
        <w:tc>
          <w:tcPr>
            <w:tcW w:w="6811" w:type="dxa"/>
            <w:vAlign w:val="center"/>
          </w:tcPr>
          <w:p>
            <w:pPr>
              <w:tabs>
                <w:tab w:val="left" w:pos="1180"/>
              </w:tabs>
              <w:spacing w:line="360" w:lineRule="auto"/>
              <w:rPr>
                <w:rFonts w:ascii="宋体" w:hAnsi="宋体" w:cs="宋体"/>
                <w:color w:val="000000"/>
                <w:sz w:val="28"/>
                <w:szCs w:val="28"/>
              </w:rPr>
            </w:pPr>
            <w:r>
              <w:rPr>
                <w:rFonts w:hint="eastAsia" w:ascii="宋体" w:hAnsi="宋体" w:cs="宋体"/>
                <w:color w:val="000000"/>
                <w:sz w:val="28"/>
                <w:szCs w:val="28"/>
                <w:lang w:val="zh-CN"/>
              </w:rPr>
              <w:t>开标</w:t>
            </w:r>
            <w:r>
              <w:rPr>
                <w:rFonts w:hint="eastAsia" w:ascii="宋体" w:hAnsi="宋体" w:cs="宋体"/>
                <w:color w:val="000000"/>
                <w:sz w:val="28"/>
                <w:szCs w:val="28"/>
              </w:rPr>
              <w:t>时间：详见采购公告</w:t>
            </w:r>
          </w:p>
          <w:p>
            <w:pPr>
              <w:tabs>
                <w:tab w:val="left" w:pos="1180"/>
              </w:tabs>
              <w:spacing w:line="360" w:lineRule="auto"/>
              <w:rPr>
                <w:rFonts w:ascii="宋体" w:hAnsi="宋体" w:cs="宋体"/>
                <w:color w:val="000000"/>
                <w:sz w:val="28"/>
                <w:szCs w:val="28"/>
              </w:rPr>
            </w:pPr>
            <w:r>
              <w:rPr>
                <w:rFonts w:hint="eastAsia" w:ascii="宋体" w:hAnsi="宋体" w:cs="宋体"/>
                <w:color w:val="000000"/>
                <w:sz w:val="28"/>
                <w:szCs w:val="28"/>
                <w:lang w:val="zh-CN"/>
              </w:rPr>
              <w:t>开标</w:t>
            </w:r>
            <w:r>
              <w:rPr>
                <w:rFonts w:hint="eastAsia" w:ascii="宋体" w:hAnsi="宋体" w:cs="宋体"/>
                <w:color w:val="000000"/>
                <w:sz w:val="28"/>
                <w:szCs w:val="28"/>
              </w:rPr>
              <w:t>地点：西咸新区公共资源交易不见面开标系统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jc w:val="center"/>
        </w:trPr>
        <w:tc>
          <w:tcPr>
            <w:tcW w:w="642" w:type="dxa"/>
            <w:vAlign w:val="center"/>
          </w:tcPr>
          <w:p>
            <w:pPr>
              <w:spacing w:line="360" w:lineRule="auto"/>
              <w:jc w:val="center"/>
              <w:rPr>
                <w:rFonts w:ascii="宋体" w:hAnsi="宋体" w:cs="宋体"/>
                <w:color w:val="000000"/>
                <w:sz w:val="28"/>
                <w:szCs w:val="28"/>
              </w:rPr>
            </w:pPr>
            <w:r>
              <w:rPr>
                <w:rFonts w:hint="eastAsia" w:ascii="宋体" w:hAnsi="宋体" w:cs="宋体"/>
                <w:sz w:val="28"/>
                <w:szCs w:val="28"/>
              </w:rPr>
              <w:t>22</w:t>
            </w:r>
          </w:p>
        </w:tc>
        <w:tc>
          <w:tcPr>
            <w:tcW w:w="1905" w:type="dxa"/>
            <w:vAlign w:val="center"/>
          </w:tcPr>
          <w:p>
            <w:pPr>
              <w:spacing w:line="360" w:lineRule="auto"/>
              <w:jc w:val="center"/>
              <w:rPr>
                <w:rFonts w:ascii="宋体" w:hAnsi="宋体" w:cs="宋体"/>
                <w:color w:val="000000"/>
                <w:sz w:val="28"/>
                <w:szCs w:val="28"/>
              </w:rPr>
            </w:pPr>
            <w:r>
              <w:rPr>
                <w:rFonts w:hint="eastAsia" w:ascii="宋体" w:hAnsi="宋体" w:cs="宋体"/>
                <w:sz w:val="28"/>
                <w:szCs w:val="28"/>
                <w:lang w:val="zh-CN"/>
              </w:rPr>
              <w:t>评标委员会</w:t>
            </w:r>
          </w:p>
        </w:tc>
        <w:tc>
          <w:tcPr>
            <w:tcW w:w="6811" w:type="dxa"/>
            <w:vAlign w:val="center"/>
          </w:tcPr>
          <w:p>
            <w:pPr>
              <w:spacing w:line="360" w:lineRule="auto"/>
              <w:jc w:val="left"/>
              <w:rPr>
                <w:rFonts w:ascii="宋体" w:hAnsi="宋体" w:cs="宋体"/>
                <w:color w:val="000000"/>
                <w:sz w:val="28"/>
                <w:szCs w:val="28"/>
              </w:rPr>
            </w:pPr>
            <w:r>
              <w:rPr>
                <w:rFonts w:hint="eastAsia" w:ascii="宋体" w:hAnsi="宋体" w:cs="宋体"/>
                <w:sz w:val="28"/>
                <w:szCs w:val="28"/>
                <w:lang w:val="zh-CN"/>
              </w:rPr>
              <w:t>评标委员会依法组成</w:t>
            </w:r>
            <w:r>
              <w:rPr>
                <w:rFonts w:hint="eastAsia" w:ascii="宋体" w:hAnsi="宋体" w:cs="宋体"/>
                <w:color w:val="auto"/>
                <w:sz w:val="28"/>
                <w:szCs w:val="28"/>
                <w:lang w:val="zh-CN"/>
              </w:rPr>
              <w:t>，成员人数为</w:t>
            </w:r>
            <w:r>
              <w:rPr>
                <w:rFonts w:hint="eastAsia" w:ascii="宋体" w:hAnsi="宋体" w:cs="宋体"/>
                <w:color w:val="auto"/>
                <w:sz w:val="28"/>
                <w:szCs w:val="28"/>
              </w:rPr>
              <w:t>7</w:t>
            </w:r>
            <w:r>
              <w:rPr>
                <w:rFonts w:hint="eastAsia" w:ascii="宋体" w:hAnsi="宋体" w:cs="宋体"/>
                <w:color w:val="auto"/>
                <w:sz w:val="28"/>
                <w:szCs w:val="28"/>
                <w:lang w:val="zh-CN"/>
              </w:rPr>
              <w:t>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jc w:val="center"/>
        </w:trPr>
        <w:tc>
          <w:tcPr>
            <w:tcW w:w="642" w:type="dxa"/>
            <w:vAlign w:val="center"/>
          </w:tcPr>
          <w:p>
            <w:pPr>
              <w:spacing w:line="360" w:lineRule="auto"/>
              <w:jc w:val="center"/>
              <w:rPr>
                <w:rFonts w:ascii="宋体" w:hAnsi="宋体" w:cs="宋体"/>
                <w:sz w:val="28"/>
                <w:szCs w:val="28"/>
              </w:rPr>
            </w:pPr>
            <w:r>
              <w:rPr>
                <w:rFonts w:hint="eastAsia" w:ascii="宋体" w:hAnsi="宋体" w:cs="宋体"/>
                <w:sz w:val="28"/>
                <w:szCs w:val="28"/>
              </w:rPr>
              <w:t>23</w:t>
            </w:r>
          </w:p>
        </w:tc>
        <w:tc>
          <w:tcPr>
            <w:tcW w:w="1905" w:type="dxa"/>
            <w:vAlign w:val="center"/>
          </w:tcPr>
          <w:p>
            <w:pPr>
              <w:spacing w:line="360" w:lineRule="auto"/>
              <w:jc w:val="center"/>
              <w:rPr>
                <w:rFonts w:ascii="宋体" w:hAnsi="宋体" w:cs="宋体"/>
                <w:sz w:val="28"/>
                <w:szCs w:val="28"/>
                <w:lang w:val="zh-CN"/>
              </w:rPr>
            </w:pPr>
            <w:r>
              <w:rPr>
                <w:rFonts w:hint="eastAsia" w:ascii="宋体" w:hAnsi="宋体" w:cs="宋体"/>
                <w:sz w:val="28"/>
                <w:szCs w:val="28"/>
              </w:rPr>
              <w:t>是否授权评标委员会确定中标单位</w:t>
            </w:r>
          </w:p>
        </w:tc>
        <w:tc>
          <w:tcPr>
            <w:tcW w:w="6811" w:type="dxa"/>
            <w:vAlign w:val="center"/>
          </w:tcPr>
          <w:p>
            <w:pPr>
              <w:spacing w:line="360" w:lineRule="auto"/>
              <w:rPr>
                <w:rFonts w:ascii="宋体" w:hAnsi="宋体" w:cs="宋体"/>
                <w:sz w:val="28"/>
                <w:szCs w:val="28"/>
              </w:rPr>
            </w:pPr>
            <w:r>
              <w:rPr>
                <w:rFonts w:hint="eastAsia" w:ascii="宋体" w:hAnsi="宋体" w:cs="宋体"/>
                <w:sz w:val="28"/>
                <w:szCs w:val="28"/>
              </w:rPr>
              <w:t>否，推荐的中标候选人数：3名。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42" w:type="dxa"/>
            <w:vAlign w:val="center"/>
          </w:tcPr>
          <w:p>
            <w:pPr>
              <w:spacing w:line="360" w:lineRule="auto"/>
              <w:jc w:val="center"/>
              <w:rPr>
                <w:rFonts w:ascii="宋体" w:hAnsi="宋体" w:cs="宋体"/>
                <w:sz w:val="28"/>
                <w:szCs w:val="28"/>
              </w:rPr>
            </w:pPr>
            <w:r>
              <w:rPr>
                <w:rFonts w:hint="eastAsia" w:ascii="宋体" w:hAnsi="宋体" w:cs="宋体"/>
                <w:sz w:val="28"/>
                <w:szCs w:val="28"/>
              </w:rPr>
              <w:t>24</w:t>
            </w:r>
          </w:p>
        </w:tc>
        <w:tc>
          <w:tcPr>
            <w:tcW w:w="1905" w:type="dxa"/>
            <w:vAlign w:val="center"/>
          </w:tcPr>
          <w:p>
            <w:pPr>
              <w:spacing w:line="360" w:lineRule="auto"/>
              <w:jc w:val="center"/>
              <w:rPr>
                <w:rFonts w:ascii="宋体" w:hAnsi="宋体" w:cs="宋体"/>
                <w:sz w:val="28"/>
                <w:szCs w:val="28"/>
                <w:lang w:val="zh-CN"/>
              </w:rPr>
            </w:pPr>
            <w:r>
              <w:rPr>
                <w:rFonts w:hint="eastAsia" w:ascii="宋体" w:hAnsi="宋体" w:cs="宋体"/>
                <w:sz w:val="28"/>
                <w:szCs w:val="28"/>
              </w:rPr>
              <w:t>中标公告</w:t>
            </w:r>
          </w:p>
        </w:tc>
        <w:tc>
          <w:tcPr>
            <w:tcW w:w="6811" w:type="dxa"/>
            <w:vAlign w:val="center"/>
          </w:tcPr>
          <w:p>
            <w:pPr>
              <w:spacing w:line="360" w:lineRule="auto"/>
              <w:rPr>
                <w:rFonts w:ascii="宋体" w:hAnsi="宋体" w:cs="宋体"/>
                <w:sz w:val="28"/>
                <w:szCs w:val="28"/>
                <w:highlight w:val="yellow"/>
              </w:rPr>
            </w:pPr>
            <w:r>
              <w:rPr>
                <w:rFonts w:hint="eastAsia" w:ascii="宋体" w:hAnsi="宋体" w:cs="宋体"/>
                <w:sz w:val="28"/>
                <w:szCs w:val="28"/>
              </w:rPr>
              <w:t>公告媒体：陕西省政府采购网、全国公共资源交易平台（陕西省▪西咸新区）</w:t>
            </w:r>
          </w:p>
          <w:p>
            <w:pPr>
              <w:spacing w:line="360" w:lineRule="auto"/>
              <w:rPr>
                <w:rFonts w:ascii="宋体" w:hAnsi="宋体" w:cs="宋体"/>
                <w:sz w:val="28"/>
                <w:szCs w:val="28"/>
              </w:rPr>
            </w:pPr>
            <w:r>
              <w:rPr>
                <w:rFonts w:hint="eastAsia" w:ascii="宋体" w:hAnsi="宋体" w:cs="宋体"/>
                <w:sz w:val="28"/>
                <w:szCs w:val="28"/>
              </w:rPr>
              <w:t>公告期限：1个工作日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42" w:type="dxa"/>
            <w:vAlign w:val="center"/>
          </w:tcPr>
          <w:p>
            <w:pPr>
              <w:spacing w:line="360" w:lineRule="auto"/>
              <w:jc w:val="center"/>
              <w:rPr>
                <w:rFonts w:ascii="宋体" w:hAnsi="宋体" w:cs="宋体"/>
                <w:sz w:val="28"/>
                <w:szCs w:val="28"/>
              </w:rPr>
            </w:pPr>
            <w:r>
              <w:rPr>
                <w:rFonts w:hint="eastAsia" w:ascii="宋体" w:hAnsi="宋体" w:cs="宋体"/>
                <w:sz w:val="28"/>
                <w:szCs w:val="28"/>
              </w:rPr>
              <w:t>25</w:t>
            </w:r>
          </w:p>
        </w:tc>
        <w:tc>
          <w:tcPr>
            <w:tcW w:w="1905" w:type="dxa"/>
            <w:vAlign w:val="center"/>
          </w:tcPr>
          <w:p>
            <w:pPr>
              <w:spacing w:line="360" w:lineRule="auto"/>
              <w:jc w:val="center"/>
              <w:rPr>
                <w:rFonts w:ascii="宋体" w:hAnsi="宋体" w:cs="宋体"/>
                <w:sz w:val="28"/>
                <w:szCs w:val="28"/>
                <w:lang w:val="zh-CN"/>
              </w:rPr>
            </w:pPr>
            <w:r>
              <w:rPr>
                <w:rFonts w:hint="eastAsia" w:ascii="宋体" w:hAnsi="宋体" w:cs="宋体"/>
                <w:sz w:val="28"/>
                <w:szCs w:val="28"/>
              </w:rPr>
              <w:t>履约保证金</w:t>
            </w:r>
          </w:p>
        </w:tc>
        <w:tc>
          <w:tcPr>
            <w:tcW w:w="6811" w:type="dxa"/>
            <w:vAlign w:val="center"/>
          </w:tcPr>
          <w:p>
            <w:pPr>
              <w:tabs>
                <w:tab w:val="left" w:pos="1180"/>
              </w:tabs>
              <w:spacing w:line="360" w:lineRule="auto"/>
              <w:rPr>
                <w:rFonts w:ascii="宋体" w:hAnsi="宋体" w:cs="宋体"/>
                <w:sz w:val="28"/>
                <w:szCs w:val="28"/>
              </w:rPr>
            </w:pPr>
            <w:r>
              <w:rPr>
                <w:rFonts w:hint="eastAsia" w:ascii="宋体" w:hAnsi="宋体" w:cs="宋体"/>
                <w:sz w:val="28"/>
                <w:szCs w:val="28"/>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jc w:val="center"/>
        </w:trPr>
        <w:tc>
          <w:tcPr>
            <w:tcW w:w="642" w:type="dxa"/>
            <w:vAlign w:val="center"/>
          </w:tcPr>
          <w:p>
            <w:pPr>
              <w:spacing w:line="360" w:lineRule="auto"/>
              <w:jc w:val="center"/>
              <w:rPr>
                <w:rFonts w:ascii="宋体" w:hAnsi="宋体" w:cs="宋体"/>
                <w:sz w:val="28"/>
                <w:szCs w:val="28"/>
              </w:rPr>
            </w:pPr>
            <w:r>
              <w:rPr>
                <w:rFonts w:hint="eastAsia" w:ascii="宋体" w:hAnsi="宋体" w:cs="宋体"/>
                <w:sz w:val="28"/>
                <w:szCs w:val="28"/>
              </w:rPr>
              <w:t>26</w:t>
            </w:r>
          </w:p>
        </w:tc>
        <w:tc>
          <w:tcPr>
            <w:tcW w:w="1905" w:type="dxa"/>
            <w:vAlign w:val="center"/>
          </w:tcPr>
          <w:p>
            <w:pPr>
              <w:spacing w:line="360" w:lineRule="auto"/>
              <w:jc w:val="center"/>
              <w:rPr>
                <w:rFonts w:ascii="宋体" w:hAnsi="宋体" w:cs="宋体"/>
                <w:sz w:val="28"/>
                <w:szCs w:val="28"/>
              </w:rPr>
            </w:pPr>
            <w:r>
              <w:rPr>
                <w:rFonts w:hint="eastAsia" w:ascii="宋体" w:hAnsi="宋体" w:cs="宋体"/>
                <w:sz w:val="28"/>
                <w:szCs w:val="28"/>
              </w:rPr>
              <w:t>采购代理</w:t>
            </w:r>
          </w:p>
          <w:p>
            <w:pPr>
              <w:spacing w:line="360" w:lineRule="auto"/>
              <w:jc w:val="center"/>
              <w:rPr>
                <w:rFonts w:ascii="宋体" w:hAnsi="宋体" w:cs="宋体"/>
                <w:sz w:val="28"/>
                <w:szCs w:val="28"/>
                <w:lang w:val="zh-CN"/>
              </w:rPr>
            </w:pPr>
            <w:r>
              <w:rPr>
                <w:rFonts w:hint="eastAsia" w:ascii="宋体" w:hAnsi="宋体" w:cs="宋体"/>
                <w:sz w:val="28"/>
                <w:szCs w:val="28"/>
              </w:rPr>
              <w:t>服务费</w:t>
            </w:r>
          </w:p>
        </w:tc>
        <w:tc>
          <w:tcPr>
            <w:tcW w:w="6811" w:type="dxa"/>
            <w:vAlign w:val="center"/>
          </w:tcPr>
          <w:p>
            <w:pPr>
              <w:spacing w:line="360" w:lineRule="auto"/>
              <w:rPr>
                <w:rFonts w:ascii="宋体" w:hAnsi="宋体" w:cs="宋体"/>
                <w:sz w:val="28"/>
                <w:szCs w:val="28"/>
              </w:rPr>
            </w:pPr>
            <w:r>
              <w:rPr>
                <w:rFonts w:hint="eastAsia" w:ascii="宋体" w:hAnsi="宋体" w:cs="宋体"/>
                <w:sz w:val="28"/>
                <w:szCs w:val="28"/>
              </w:rPr>
              <w:t>1.采购代理服务费：参照《招标代理服务收费管理暂行办法》（计价格〔2002〕1980号）和《关于招标代理服务费收费有关问题的通知》（发改办价格〔2003〕857号）规定收取。</w:t>
            </w:r>
          </w:p>
          <w:p>
            <w:pPr>
              <w:spacing w:line="360" w:lineRule="auto"/>
              <w:rPr>
                <w:rFonts w:ascii="宋体" w:hAnsi="宋体" w:cs="宋体"/>
                <w:sz w:val="28"/>
                <w:szCs w:val="28"/>
              </w:rPr>
            </w:pPr>
            <w:r>
              <w:rPr>
                <w:rFonts w:hint="eastAsia" w:ascii="宋体" w:hAnsi="宋体" w:cs="宋体"/>
                <w:sz w:val="28"/>
                <w:szCs w:val="28"/>
              </w:rPr>
              <w:t>2.采购代理服务费账户：</w:t>
            </w:r>
          </w:p>
          <w:p>
            <w:pPr>
              <w:spacing w:line="360" w:lineRule="auto"/>
              <w:rPr>
                <w:rFonts w:ascii="宋体" w:hAnsi="宋体" w:cs="宋体"/>
                <w:sz w:val="28"/>
                <w:szCs w:val="28"/>
              </w:rPr>
            </w:pPr>
            <w:r>
              <w:rPr>
                <w:rFonts w:hint="eastAsia" w:ascii="宋体" w:hAnsi="宋体" w:cs="宋体"/>
                <w:sz w:val="28"/>
                <w:szCs w:val="28"/>
              </w:rPr>
              <w:t>公司名称：陕西猷为项目管理有限公司</w:t>
            </w:r>
          </w:p>
          <w:p>
            <w:pPr>
              <w:spacing w:line="360" w:lineRule="auto"/>
              <w:rPr>
                <w:rFonts w:ascii="宋体" w:hAnsi="宋体" w:cs="宋体"/>
                <w:sz w:val="28"/>
                <w:szCs w:val="28"/>
              </w:rPr>
            </w:pPr>
            <w:r>
              <w:rPr>
                <w:rFonts w:hint="eastAsia" w:ascii="宋体" w:hAnsi="宋体" w:cs="宋体"/>
                <w:sz w:val="28"/>
                <w:szCs w:val="28"/>
              </w:rPr>
              <w:t>账    号:  213011540000064656</w:t>
            </w:r>
          </w:p>
          <w:p>
            <w:pPr>
              <w:spacing w:line="360" w:lineRule="auto"/>
              <w:rPr>
                <w:rFonts w:ascii="宋体" w:hAnsi="宋体" w:cs="宋体"/>
                <w:sz w:val="28"/>
                <w:szCs w:val="28"/>
              </w:rPr>
            </w:pPr>
            <w:r>
              <w:rPr>
                <w:rFonts w:hint="eastAsia" w:ascii="宋体" w:hAnsi="宋体" w:cs="宋体"/>
                <w:sz w:val="28"/>
                <w:szCs w:val="28"/>
              </w:rPr>
              <w:t>开 户 行：西安银行股份有限公司西华门西段支行</w:t>
            </w:r>
          </w:p>
          <w:p>
            <w:pPr>
              <w:spacing w:line="360" w:lineRule="auto"/>
              <w:rPr>
                <w:rFonts w:ascii="宋体" w:hAnsi="宋体" w:cs="宋体"/>
                <w:sz w:val="28"/>
                <w:szCs w:val="28"/>
              </w:rPr>
            </w:pPr>
            <w:r>
              <w:rPr>
                <w:rFonts w:hint="eastAsia" w:ascii="宋体" w:hAnsi="宋体" w:cs="宋体"/>
                <w:sz w:val="28"/>
                <w:szCs w:val="28"/>
              </w:rPr>
              <w:t>3.采购代理服务费由中标人支付，中标人领取中标通知书时，须一次性向采购代理机构交纳采购代理服务费。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42" w:type="dxa"/>
            <w:vAlign w:val="center"/>
          </w:tcPr>
          <w:p>
            <w:pPr>
              <w:spacing w:line="360" w:lineRule="auto"/>
              <w:jc w:val="center"/>
              <w:rPr>
                <w:rFonts w:ascii="宋体" w:hAnsi="宋体" w:cs="宋体"/>
                <w:sz w:val="28"/>
                <w:szCs w:val="28"/>
              </w:rPr>
            </w:pPr>
            <w:r>
              <w:rPr>
                <w:rFonts w:hint="eastAsia" w:ascii="宋体" w:hAnsi="宋体" w:cs="宋体"/>
                <w:sz w:val="28"/>
                <w:szCs w:val="28"/>
              </w:rPr>
              <w:t>27</w:t>
            </w:r>
          </w:p>
        </w:tc>
        <w:tc>
          <w:tcPr>
            <w:tcW w:w="1905" w:type="dxa"/>
            <w:vAlign w:val="center"/>
          </w:tcPr>
          <w:p>
            <w:pPr>
              <w:pStyle w:val="57"/>
              <w:spacing w:line="360" w:lineRule="auto"/>
              <w:jc w:val="center"/>
              <w:rPr>
                <w:sz w:val="28"/>
                <w:szCs w:val="28"/>
              </w:rPr>
            </w:pPr>
            <w:r>
              <w:rPr>
                <w:rFonts w:hint="eastAsia"/>
                <w:sz w:val="28"/>
                <w:szCs w:val="28"/>
                <w:lang w:val="zh-CN"/>
              </w:rPr>
              <w:t>政府采购信用融资</w:t>
            </w:r>
          </w:p>
        </w:tc>
        <w:tc>
          <w:tcPr>
            <w:tcW w:w="6811" w:type="dxa"/>
            <w:vAlign w:val="center"/>
          </w:tcPr>
          <w:p>
            <w:pPr>
              <w:pStyle w:val="57"/>
              <w:spacing w:line="360" w:lineRule="auto"/>
              <w:rPr>
                <w:sz w:val="28"/>
                <w:szCs w:val="28"/>
                <w:lang w:val="zh-CN"/>
              </w:rPr>
            </w:pPr>
            <w:r>
              <w:rPr>
                <w:rFonts w:hint="eastAsia"/>
                <w:sz w:val="28"/>
                <w:szCs w:val="28"/>
                <w:lang w:val="zh-CN"/>
              </w:rPr>
              <w:t>有融资需求的政府采购中标人，可根据自身情况，在陕西省政府采购信用融资平台（含各市分平台），自主选择金融机构及其融资产品。</w:t>
            </w:r>
          </w:p>
          <w:p>
            <w:pPr>
              <w:pStyle w:val="57"/>
              <w:spacing w:line="360" w:lineRule="auto"/>
              <w:rPr>
                <w:sz w:val="28"/>
                <w:szCs w:val="28"/>
              </w:rPr>
            </w:pPr>
            <w:r>
              <w:rPr>
                <w:rFonts w:hint="eastAsia"/>
                <w:sz w:val="28"/>
                <w:szCs w:val="28"/>
                <w:lang w:val="zh-CN"/>
              </w:rPr>
              <w:t>（详见招标文件“第二章</w:t>
            </w:r>
            <w:r>
              <w:rPr>
                <w:rFonts w:hint="eastAsia"/>
                <w:sz w:val="28"/>
                <w:szCs w:val="28"/>
              </w:rPr>
              <w:t xml:space="preserve"> 需要落实的政府采购政策</w:t>
            </w:r>
            <w:r>
              <w:rPr>
                <w:rFonts w:hint="eastAsia"/>
                <w:sz w:val="28"/>
                <w:szCs w:val="28"/>
                <w:lang w:val="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42" w:type="dxa"/>
            <w:vAlign w:val="center"/>
          </w:tcPr>
          <w:p>
            <w:pPr>
              <w:spacing w:line="360" w:lineRule="auto"/>
              <w:jc w:val="center"/>
              <w:rPr>
                <w:rFonts w:ascii="宋体" w:hAnsi="宋体" w:cs="宋体"/>
                <w:sz w:val="28"/>
                <w:szCs w:val="28"/>
              </w:rPr>
            </w:pPr>
            <w:r>
              <w:rPr>
                <w:rFonts w:hint="eastAsia" w:ascii="宋体" w:hAnsi="宋体" w:cs="宋体"/>
                <w:sz w:val="28"/>
                <w:szCs w:val="28"/>
              </w:rPr>
              <w:t>28</w:t>
            </w:r>
          </w:p>
        </w:tc>
        <w:tc>
          <w:tcPr>
            <w:tcW w:w="1905" w:type="dxa"/>
            <w:vAlign w:val="center"/>
          </w:tcPr>
          <w:p>
            <w:pPr>
              <w:spacing w:line="360" w:lineRule="auto"/>
              <w:jc w:val="center"/>
              <w:rPr>
                <w:rFonts w:ascii="宋体" w:hAnsi="宋体" w:cs="宋体"/>
                <w:sz w:val="28"/>
                <w:szCs w:val="28"/>
              </w:rPr>
            </w:pPr>
            <w:r>
              <w:rPr>
                <w:rFonts w:hint="eastAsia" w:ascii="宋体" w:hAnsi="宋体" w:cs="宋体"/>
                <w:kern w:val="0"/>
                <w:sz w:val="28"/>
                <w:szCs w:val="28"/>
                <w:lang w:val="zh-CN"/>
              </w:rPr>
              <w:t>投标人注册登记提醒</w:t>
            </w:r>
          </w:p>
        </w:tc>
        <w:tc>
          <w:tcPr>
            <w:tcW w:w="6811" w:type="dxa"/>
            <w:vAlign w:val="center"/>
          </w:tcPr>
          <w:p>
            <w:pPr>
              <w:spacing w:line="360" w:lineRule="auto"/>
              <w:rPr>
                <w:rFonts w:ascii="宋体" w:hAnsi="宋体" w:cs="宋体"/>
                <w:sz w:val="28"/>
                <w:szCs w:val="28"/>
                <w:lang w:val="zh-CN"/>
              </w:rPr>
            </w:pPr>
            <w:r>
              <w:rPr>
                <w:rFonts w:hint="eastAsia" w:ascii="宋体" w:hAnsi="宋体" w:cs="宋体"/>
                <w:kern w:val="0"/>
                <w:sz w:val="28"/>
                <w:szCs w:val="28"/>
                <w:lang w:val="zh-CN"/>
              </w:rPr>
              <w:t>根据“陕西省财政厅关于政府采购供应商注册登记有关事项的通知”，投标人须按要求及时办理注册登记，并加入陕西省政府采购供应商库。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42" w:type="dxa"/>
            <w:vAlign w:val="center"/>
          </w:tcPr>
          <w:p>
            <w:pPr>
              <w:spacing w:line="360" w:lineRule="auto"/>
              <w:jc w:val="center"/>
              <w:rPr>
                <w:rFonts w:ascii="宋体" w:hAnsi="宋体" w:cs="宋体"/>
                <w:sz w:val="28"/>
                <w:szCs w:val="28"/>
              </w:rPr>
            </w:pPr>
            <w:r>
              <w:rPr>
                <w:rFonts w:hint="eastAsia" w:ascii="宋体" w:hAnsi="宋体" w:cs="宋体"/>
                <w:sz w:val="28"/>
                <w:szCs w:val="28"/>
              </w:rPr>
              <w:t>29</w:t>
            </w:r>
          </w:p>
        </w:tc>
        <w:tc>
          <w:tcPr>
            <w:tcW w:w="1905" w:type="dxa"/>
            <w:vAlign w:val="center"/>
          </w:tcPr>
          <w:p>
            <w:pPr>
              <w:spacing w:line="360" w:lineRule="auto"/>
              <w:jc w:val="center"/>
              <w:rPr>
                <w:rFonts w:ascii="宋体" w:hAnsi="宋体" w:cs="宋体"/>
                <w:kern w:val="0"/>
                <w:sz w:val="28"/>
                <w:szCs w:val="28"/>
                <w:lang w:val="zh-CN"/>
              </w:rPr>
            </w:pPr>
            <w:r>
              <w:rPr>
                <w:rFonts w:hint="eastAsia" w:ascii="宋体" w:hAnsi="宋体" w:cs="宋体"/>
                <w:sz w:val="28"/>
                <w:szCs w:val="28"/>
              </w:rPr>
              <w:t>释义说明</w:t>
            </w:r>
          </w:p>
        </w:tc>
        <w:tc>
          <w:tcPr>
            <w:tcW w:w="6811" w:type="dxa"/>
            <w:vAlign w:val="center"/>
          </w:tcPr>
          <w:p>
            <w:pPr>
              <w:spacing w:line="360" w:lineRule="auto"/>
              <w:rPr>
                <w:rFonts w:ascii="宋体" w:hAnsi="宋体" w:cs="宋体"/>
                <w:kern w:val="0"/>
                <w:sz w:val="28"/>
                <w:szCs w:val="28"/>
                <w:lang w:val="zh-CN"/>
              </w:rPr>
            </w:pPr>
            <w:r>
              <w:rPr>
                <w:rStyle w:val="29"/>
                <w:rFonts w:hint="eastAsia" w:ascii="宋体" w:hAnsi="宋体" w:cs="宋体"/>
                <w:b w:val="0"/>
                <w:sz w:val="28"/>
                <w:szCs w:val="28"/>
              </w:rPr>
              <w:t>本文件中所涉及的“采购文件”均按“招标文件”理解；“供应商”“投标单位”按“投标人”理解。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6" w:hRule="atLeast"/>
          <w:jc w:val="center"/>
        </w:trPr>
        <w:tc>
          <w:tcPr>
            <w:tcW w:w="642" w:type="dxa"/>
            <w:vAlign w:val="center"/>
          </w:tcPr>
          <w:p>
            <w:pPr>
              <w:spacing w:line="360" w:lineRule="auto"/>
              <w:jc w:val="center"/>
              <w:rPr>
                <w:rFonts w:ascii="宋体" w:hAnsi="宋体" w:cs="宋体"/>
                <w:sz w:val="28"/>
                <w:szCs w:val="28"/>
              </w:rPr>
            </w:pPr>
            <w:r>
              <w:rPr>
                <w:rFonts w:hint="eastAsia" w:ascii="宋体" w:hAnsi="宋体" w:cs="宋体"/>
                <w:sz w:val="28"/>
                <w:szCs w:val="28"/>
              </w:rPr>
              <w:t>30</w:t>
            </w:r>
          </w:p>
        </w:tc>
        <w:tc>
          <w:tcPr>
            <w:tcW w:w="1905" w:type="dxa"/>
            <w:vAlign w:val="center"/>
          </w:tcPr>
          <w:p>
            <w:pPr>
              <w:spacing w:line="360" w:lineRule="auto"/>
              <w:jc w:val="center"/>
              <w:rPr>
                <w:rFonts w:ascii="宋体" w:hAnsi="宋体" w:cs="宋体"/>
                <w:kern w:val="0"/>
                <w:sz w:val="28"/>
                <w:szCs w:val="28"/>
                <w:lang w:val="zh-CN"/>
              </w:rPr>
            </w:pPr>
            <w:r>
              <w:rPr>
                <w:rFonts w:hint="eastAsia" w:ascii="宋体" w:hAnsi="宋体" w:cs="宋体"/>
                <w:sz w:val="28"/>
                <w:szCs w:val="28"/>
              </w:rPr>
              <w:t>电子化投标文件说明</w:t>
            </w:r>
          </w:p>
        </w:tc>
        <w:tc>
          <w:tcPr>
            <w:tcW w:w="6811" w:type="dxa"/>
            <w:vAlign w:val="center"/>
          </w:tcPr>
          <w:p>
            <w:pPr>
              <w:spacing w:line="360" w:lineRule="auto"/>
              <w:rPr>
                <w:rFonts w:ascii="宋体" w:hAnsi="宋体" w:cs="宋体"/>
                <w:sz w:val="28"/>
                <w:szCs w:val="28"/>
              </w:rPr>
            </w:pPr>
            <w:r>
              <w:rPr>
                <w:rFonts w:hint="eastAsia" w:ascii="宋体" w:hAnsi="宋体" w:cs="宋体"/>
                <w:sz w:val="28"/>
                <w:szCs w:val="28"/>
              </w:rPr>
              <w:t>1.本项目采用电子化投标的方式。投标人须使用数字认证证书对电子化投标文件进行签章、加密、递交及开标会议时解密等相关事宜，因投标人自身原因导致数字认证证书（CA主锁）无法现场解密投标文件，按无效投标处理。</w:t>
            </w:r>
          </w:p>
          <w:p>
            <w:pPr>
              <w:spacing w:line="360" w:lineRule="auto"/>
              <w:rPr>
                <w:rFonts w:ascii="宋体" w:hAnsi="宋体" w:cs="宋体"/>
                <w:sz w:val="28"/>
                <w:szCs w:val="28"/>
              </w:rPr>
            </w:pPr>
            <w:r>
              <w:rPr>
                <w:rFonts w:hint="eastAsia" w:ascii="宋体" w:hAnsi="宋体" w:cs="宋体"/>
                <w:sz w:val="28"/>
                <w:szCs w:val="28"/>
              </w:rPr>
              <w:t>2.制作电子化投标文件。具体操作详见全国公共资源交易平台（陕西省）的“服务指南”栏目“下载专区”《政府采购投标单位操作手册》。</w:t>
            </w:r>
          </w:p>
          <w:p>
            <w:pPr>
              <w:spacing w:line="360" w:lineRule="auto"/>
              <w:rPr>
                <w:rFonts w:ascii="宋体" w:hAnsi="宋体" w:cs="宋体"/>
                <w:color w:val="000000"/>
                <w:kern w:val="0"/>
                <w:sz w:val="28"/>
                <w:szCs w:val="28"/>
                <w:lang w:val="zh-CN"/>
              </w:rPr>
            </w:pPr>
            <w:r>
              <w:rPr>
                <w:rFonts w:hint="eastAsia" w:ascii="宋体" w:hAnsi="宋体" w:cs="宋体"/>
                <w:sz w:val="28"/>
                <w:szCs w:val="28"/>
              </w:rPr>
              <w:t>3.递交电子化投标文件。具体操作详见全国公共资源交易平台（陕西省）的“服务指南”栏目“下载专区”《政府采购投标单位操作手册》。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5" w:hRule="atLeast"/>
          <w:jc w:val="center"/>
        </w:trPr>
        <w:tc>
          <w:tcPr>
            <w:tcW w:w="642" w:type="dxa"/>
            <w:vAlign w:val="center"/>
          </w:tcPr>
          <w:p>
            <w:pPr>
              <w:spacing w:line="360" w:lineRule="auto"/>
              <w:jc w:val="center"/>
              <w:rPr>
                <w:rFonts w:ascii="宋体" w:hAnsi="宋体" w:cs="宋体"/>
                <w:sz w:val="28"/>
                <w:szCs w:val="28"/>
              </w:rPr>
            </w:pPr>
            <w:r>
              <w:rPr>
                <w:rFonts w:hint="eastAsia" w:ascii="宋体" w:hAnsi="宋体" w:cs="宋体"/>
                <w:sz w:val="28"/>
                <w:szCs w:val="28"/>
              </w:rPr>
              <w:t>31</w:t>
            </w:r>
          </w:p>
        </w:tc>
        <w:tc>
          <w:tcPr>
            <w:tcW w:w="1905" w:type="dxa"/>
            <w:vAlign w:val="center"/>
          </w:tcPr>
          <w:p>
            <w:pPr>
              <w:spacing w:line="360" w:lineRule="auto"/>
              <w:jc w:val="center"/>
              <w:rPr>
                <w:rFonts w:ascii="宋体" w:hAnsi="宋体" w:cs="宋体"/>
                <w:sz w:val="28"/>
                <w:szCs w:val="28"/>
              </w:rPr>
            </w:pPr>
            <w:r>
              <w:rPr>
                <w:rFonts w:hint="eastAsia" w:ascii="宋体" w:hAnsi="宋体" w:cs="宋体"/>
                <w:color w:val="000000"/>
                <w:sz w:val="28"/>
                <w:szCs w:val="28"/>
              </w:rPr>
              <w:t>电子投标文件签章要求</w:t>
            </w:r>
          </w:p>
        </w:tc>
        <w:tc>
          <w:tcPr>
            <w:tcW w:w="6811" w:type="dxa"/>
            <w:vAlign w:val="center"/>
          </w:tcPr>
          <w:p>
            <w:pPr>
              <w:spacing w:line="360" w:lineRule="auto"/>
              <w:jc w:val="left"/>
              <w:rPr>
                <w:rFonts w:ascii="宋体" w:hAnsi="宋体" w:cs="宋体"/>
                <w:sz w:val="28"/>
                <w:szCs w:val="28"/>
              </w:rPr>
            </w:pPr>
            <w:r>
              <w:rPr>
                <w:rFonts w:hint="eastAsia" w:ascii="宋体" w:hAnsi="宋体" w:cs="宋体"/>
                <w:sz w:val="28"/>
                <w:szCs w:val="28"/>
              </w:rPr>
              <w:t>1.电子投标文件中涉及加盖单位公章的地方可使用电子印章或上传纸质加盖公章的扫描件。</w:t>
            </w:r>
          </w:p>
          <w:p>
            <w:pPr>
              <w:spacing w:line="360" w:lineRule="auto"/>
              <w:jc w:val="left"/>
              <w:rPr>
                <w:rFonts w:ascii="宋体" w:hAnsi="宋体" w:cs="宋体"/>
                <w:sz w:val="28"/>
                <w:szCs w:val="28"/>
              </w:rPr>
            </w:pPr>
            <w:r>
              <w:rPr>
                <w:rFonts w:hint="eastAsia" w:ascii="宋体" w:hAnsi="宋体" w:cs="宋体"/>
                <w:sz w:val="28"/>
                <w:szCs w:val="28"/>
              </w:rPr>
              <w:t>2.法定代表人签字或盖章可使用电子印章或上传纸质文件加盖法人章（或签字）的扫描件。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0" w:hRule="atLeast"/>
          <w:jc w:val="center"/>
        </w:trPr>
        <w:tc>
          <w:tcPr>
            <w:tcW w:w="642" w:type="dxa"/>
            <w:vAlign w:val="center"/>
          </w:tcPr>
          <w:p>
            <w:pPr>
              <w:spacing w:line="360" w:lineRule="auto"/>
              <w:jc w:val="center"/>
              <w:rPr>
                <w:rFonts w:ascii="宋体" w:hAnsi="宋体" w:cs="宋体"/>
                <w:sz w:val="28"/>
                <w:szCs w:val="28"/>
              </w:rPr>
            </w:pPr>
            <w:r>
              <w:rPr>
                <w:rFonts w:hint="eastAsia" w:ascii="宋体" w:hAnsi="宋体" w:cs="宋体"/>
                <w:sz w:val="28"/>
                <w:szCs w:val="28"/>
              </w:rPr>
              <w:t>32</w:t>
            </w:r>
          </w:p>
        </w:tc>
        <w:tc>
          <w:tcPr>
            <w:tcW w:w="1905" w:type="dxa"/>
            <w:vAlign w:val="center"/>
          </w:tcPr>
          <w:p>
            <w:pPr>
              <w:spacing w:line="360" w:lineRule="auto"/>
              <w:jc w:val="center"/>
              <w:rPr>
                <w:rFonts w:ascii="宋体" w:hAnsi="宋体" w:cs="宋体"/>
                <w:sz w:val="28"/>
                <w:szCs w:val="28"/>
              </w:rPr>
            </w:pPr>
            <w:r>
              <w:rPr>
                <w:rFonts w:hint="eastAsia" w:ascii="宋体" w:hAnsi="宋体" w:cs="宋体"/>
                <w:sz w:val="28"/>
                <w:szCs w:val="28"/>
              </w:rPr>
              <w:t>不见面开标</w:t>
            </w:r>
          </w:p>
          <w:p>
            <w:pPr>
              <w:spacing w:line="360" w:lineRule="auto"/>
              <w:jc w:val="center"/>
              <w:rPr>
                <w:rFonts w:ascii="宋体" w:hAnsi="宋体" w:cs="宋体"/>
                <w:sz w:val="28"/>
                <w:szCs w:val="28"/>
              </w:rPr>
            </w:pPr>
            <w:r>
              <w:rPr>
                <w:rFonts w:hint="eastAsia" w:ascii="宋体" w:hAnsi="宋体" w:cs="宋体"/>
                <w:sz w:val="28"/>
                <w:szCs w:val="28"/>
              </w:rPr>
              <w:t>程序</w:t>
            </w:r>
          </w:p>
        </w:tc>
        <w:tc>
          <w:tcPr>
            <w:tcW w:w="6811" w:type="dxa"/>
            <w:vAlign w:val="center"/>
          </w:tcPr>
          <w:p>
            <w:pPr>
              <w:pStyle w:val="5"/>
              <w:adjustRightInd w:val="0"/>
              <w:snapToGrid w:val="0"/>
              <w:spacing w:before="0" w:after="0" w:line="360" w:lineRule="auto"/>
              <w:jc w:val="left"/>
              <w:rPr>
                <w:rFonts w:ascii="宋体" w:hAnsi="宋体" w:cs="宋体"/>
                <w:b w:val="0"/>
                <w:bCs w:val="0"/>
                <w:sz w:val="28"/>
                <w:szCs w:val="28"/>
              </w:rPr>
            </w:pPr>
            <w:r>
              <w:rPr>
                <w:rFonts w:hint="eastAsia" w:ascii="宋体" w:hAnsi="宋体" w:cs="宋体"/>
                <w:b w:val="0"/>
                <w:bCs w:val="0"/>
                <w:sz w:val="28"/>
                <w:szCs w:val="28"/>
              </w:rPr>
              <w:t>1.本项目为线上不见面开标，开标当日，投标人不必抵达开标现场，可通过西咸新区公共资源交易不见面开标系统参加开标会议，并根据需要使用不见面开标系统与现场采购人进行互动交流、澄清、质疑等活动。</w:t>
            </w:r>
          </w:p>
          <w:p>
            <w:pPr>
              <w:pStyle w:val="5"/>
              <w:adjustRightInd w:val="0"/>
              <w:snapToGrid w:val="0"/>
              <w:spacing w:before="0" w:after="0" w:line="360" w:lineRule="auto"/>
              <w:jc w:val="left"/>
              <w:rPr>
                <w:rFonts w:ascii="宋体" w:hAnsi="宋体" w:cs="宋体"/>
                <w:b w:val="0"/>
                <w:bCs w:val="0"/>
                <w:sz w:val="28"/>
                <w:szCs w:val="28"/>
              </w:rPr>
            </w:pPr>
            <w:r>
              <w:rPr>
                <w:rFonts w:hint="eastAsia" w:ascii="宋体" w:hAnsi="宋体" w:cs="宋体"/>
                <w:b w:val="0"/>
                <w:bCs w:val="0"/>
                <w:sz w:val="28"/>
                <w:szCs w:val="28"/>
              </w:rPr>
              <w:t>2.请投标人在投标文件递交截止时间前1小时内登录不见面开标大厅完成签到工作,并在线观看音视频直播并及时互动，未及时进入不见面开标系统或未在线参与互动的或放弃标书解密的，视为放弃开评标全过程质疑、澄清、答辩的权利，并承担由此产生的相应后果。</w:t>
            </w:r>
          </w:p>
          <w:p>
            <w:pPr>
              <w:pStyle w:val="5"/>
              <w:adjustRightInd w:val="0"/>
              <w:snapToGrid w:val="0"/>
              <w:spacing w:before="0" w:after="0" w:line="360" w:lineRule="auto"/>
              <w:jc w:val="left"/>
              <w:rPr>
                <w:rFonts w:ascii="宋体" w:hAnsi="宋体" w:cs="宋体"/>
                <w:b w:val="0"/>
                <w:bCs w:val="0"/>
                <w:sz w:val="28"/>
                <w:szCs w:val="28"/>
              </w:rPr>
            </w:pPr>
            <w:r>
              <w:rPr>
                <w:rFonts w:hint="eastAsia" w:ascii="宋体" w:hAnsi="宋体" w:cs="宋体"/>
                <w:b w:val="0"/>
                <w:bCs w:val="0"/>
                <w:sz w:val="28"/>
                <w:szCs w:val="28"/>
              </w:rPr>
              <w:t>3.不见面开标大厅登录方式为：全国公共资源交易平台(陕西省西咸新区)电子交易平台一西咸新区公共资源交易不见面开标系统。</w:t>
            </w:r>
          </w:p>
          <w:p>
            <w:pPr>
              <w:adjustRightInd w:val="0"/>
              <w:snapToGrid w:val="0"/>
              <w:spacing w:line="360" w:lineRule="auto"/>
              <w:jc w:val="left"/>
              <w:rPr>
                <w:rFonts w:ascii="宋体" w:hAnsi="宋体" w:cs="宋体"/>
                <w:sz w:val="28"/>
                <w:szCs w:val="28"/>
              </w:rPr>
            </w:pPr>
            <w:r>
              <w:rPr>
                <w:rFonts w:hint="eastAsia" w:ascii="宋体" w:hAnsi="宋体" w:cs="宋体"/>
                <w:sz w:val="28"/>
                <w:szCs w:val="28"/>
              </w:rPr>
              <w:t>4.各投标人参加不见面开标项目，应根据采购文件的要求使用电子交易平台提供的标书制作工具完成投标文件的编制、签章和加密(加密和解密须用同一数字证书)，并在投标文件递交截止时间前完成电子投标文件的上传，确保上传的电子投标文件的完整性、准确性及保密性。投标人编制投标文件时，涉及的有关原件应在投标文件中提供电子版。</w:t>
            </w:r>
          </w:p>
          <w:p>
            <w:pPr>
              <w:adjustRightInd w:val="0"/>
              <w:snapToGrid w:val="0"/>
              <w:spacing w:line="360" w:lineRule="auto"/>
              <w:jc w:val="left"/>
              <w:rPr>
                <w:rFonts w:ascii="宋体" w:hAnsi="宋体" w:cs="宋体"/>
                <w:sz w:val="28"/>
                <w:szCs w:val="28"/>
              </w:rPr>
            </w:pPr>
            <w:r>
              <w:rPr>
                <w:rFonts w:hint="eastAsia" w:ascii="宋体" w:hAnsi="宋体" w:cs="宋体"/>
                <w:sz w:val="28"/>
                <w:szCs w:val="28"/>
              </w:rPr>
              <w:t>5.各投标人需实时在线观看音视频直播并及时互动，未按时加入系统或未在线参与互动的，视为放弃标书解密和对开评标全过程质疑、澄清、答辩的权利，并承担由此产生的相应后果。</w:t>
            </w:r>
          </w:p>
          <w:p>
            <w:pPr>
              <w:pStyle w:val="5"/>
              <w:adjustRightInd w:val="0"/>
              <w:snapToGrid w:val="0"/>
              <w:spacing w:before="0" w:after="0" w:line="360" w:lineRule="auto"/>
              <w:jc w:val="left"/>
              <w:rPr>
                <w:rFonts w:ascii="宋体" w:hAnsi="宋体" w:cs="宋体"/>
                <w:b w:val="0"/>
                <w:bCs w:val="0"/>
                <w:sz w:val="28"/>
                <w:szCs w:val="28"/>
              </w:rPr>
            </w:pPr>
            <w:r>
              <w:rPr>
                <w:rFonts w:hint="eastAsia" w:ascii="宋体" w:hAnsi="宋体" w:cs="宋体"/>
                <w:b w:val="0"/>
                <w:bCs w:val="0"/>
                <w:sz w:val="28"/>
                <w:szCs w:val="28"/>
              </w:rPr>
              <w:t>6.开标、评标过程中，参与远程互动的各投标人代表应为同一个人，在否决投标，澄清、质疑等特殊情况下需要互动时，投标人一端参与互动的人员只能是其法定代表人或授权委托人(答辩等类似环节需要其他人员参与的除外)，投标人不得以不承认互动人员的资格或身份等为借口推脱，投标人自行承担随意更换人员所导致的一切后果。</w:t>
            </w:r>
          </w:p>
          <w:p>
            <w:pPr>
              <w:pStyle w:val="5"/>
              <w:adjustRightInd w:val="0"/>
              <w:snapToGrid w:val="0"/>
              <w:spacing w:before="0" w:after="0" w:line="360" w:lineRule="auto"/>
              <w:jc w:val="left"/>
              <w:rPr>
                <w:rFonts w:ascii="宋体" w:hAnsi="宋体" w:cs="宋体"/>
                <w:b w:val="0"/>
                <w:bCs w:val="0"/>
                <w:sz w:val="28"/>
                <w:szCs w:val="28"/>
              </w:rPr>
            </w:pPr>
            <w:r>
              <w:rPr>
                <w:rFonts w:hint="eastAsia" w:ascii="宋体" w:hAnsi="宋体" w:cs="宋体"/>
                <w:b w:val="0"/>
                <w:bCs w:val="0"/>
                <w:sz w:val="28"/>
                <w:szCs w:val="28"/>
              </w:rPr>
              <w:t>7.关于不见面开标的其他要求详见西咸新区公共资源交易平台网站（网址链接http://xxxq.sxggzyjy.cn/xwzx/002002/</w:t>
            </w:r>
          </w:p>
          <w:p>
            <w:pPr>
              <w:pStyle w:val="5"/>
              <w:adjustRightInd w:val="0"/>
              <w:snapToGrid w:val="0"/>
              <w:spacing w:before="0" w:after="0" w:line="360" w:lineRule="auto"/>
              <w:jc w:val="left"/>
              <w:rPr>
                <w:rFonts w:ascii="宋体" w:hAnsi="宋体" w:cs="宋体"/>
                <w:color w:val="000000"/>
                <w:sz w:val="28"/>
                <w:szCs w:val="28"/>
              </w:rPr>
            </w:pPr>
            <w:r>
              <w:rPr>
                <w:rFonts w:hint="eastAsia" w:ascii="宋体" w:hAnsi="宋体" w:cs="宋体"/>
                <w:b w:val="0"/>
                <w:bCs w:val="0"/>
                <w:sz w:val="28"/>
                <w:szCs w:val="28"/>
              </w:rPr>
              <w:t>20210721/d7421699-e891-4f40-b441-dccc415e05b3.html关于在西咸新区公共资源交易活动中全面推行“不见面开标”有关事项的通知）。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7" w:hRule="atLeast"/>
          <w:jc w:val="center"/>
        </w:trPr>
        <w:tc>
          <w:tcPr>
            <w:tcW w:w="642" w:type="dxa"/>
            <w:vAlign w:val="center"/>
          </w:tcPr>
          <w:p>
            <w:pPr>
              <w:spacing w:line="360" w:lineRule="auto"/>
              <w:jc w:val="center"/>
              <w:rPr>
                <w:rFonts w:ascii="宋体" w:hAnsi="宋体" w:cs="宋体"/>
                <w:sz w:val="28"/>
                <w:szCs w:val="28"/>
              </w:rPr>
            </w:pPr>
            <w:r>
              <w:rPr>
                <w:rFonts w:hint="eastAsia" w:ascii="宋体" w:hAnsi="宋体" w:cs="宋体"/>
                <w:sz w:val="28"/>
                <w:szCs w:val="28"/>
              </w:rPr>
              <w:t>33</w:t>
            </w:r>
          </w:p>
        </w:tc>
        <w:tc>
          <w:tcPr>
            <w:tcW w:w="1905" w:type="dxa"/>
            <w:vAlign w:val="center"/>
          </w:tcPr>
          <w:p>
            <w:pPr>
              <w:spacing w:line="360" w:lineRule="auto"/>
              <w:jc w:val="center"/>
              <w:rPr>
                <w:rFonts w:ascii="宋体" w:hAnsi="宋体" w:cs="宋体"/>
                <w:sz w:val="28"/>
                <w:szCs w:val="28"/>
              </w:rPr>
            </w:pPr>
            <w:r>
              <w:rPr>
                <w:rFonts w:hint="eastAsia" w:ascii="宋体" w:hAnsi="宋体" w:cs="宋体"/>
                <w:sz w:val="28"/>
                <w:szCs w:val="28"/>
              </w:rPr>
              <w:t>其他应说明的事项</w:t>
            </w:r>
          </w:p>
        </w:tc>
        <w:tc>
          <w:tcPr>
            <w:tcW w:w="6811" w:type="dxa"/>
            <w:vAlign w:val="center"/>
          </w:tcPr>
          <w:p>
            <w:pPr>
              <w:spacing w:line="360" w:lineRule="auto"/>
              <w:rPr>
                <w:rFonts w:ascii="宋体" w:hAnsi="宋体" w:cs="宋体"/>
                <w:sz w:val="28"/>
                <w:szCs w:val="28"/>
              </w:rPr>
            </w:pPr>
            <w:r>
              <w:rPr>
                <w:rFonts w:hint="eastAsia" w:ascii="宋体" w:hAnsi="宋体" w:cs="宋体"/>
                <w:sz w:val="28"/>
                <w:szCs w:val="28"/>
              </w:rPr>
              <w:t>1.正文与投标人须知前附表表述不一致时，以投标人须知前附表为准。</w:t>
            </w:r>
          </w:p>
          <w:p>
            <w:pPr>
              <w:spacing w:line="360" w:lineRule="auto"/>
              <w:rPr>
                <w:rFonts w:ascii="宋体" w:hAnsi="宋体" w:cs="宋体"/>
                <w:sz w:val="28"/>
                <w:szCs w:val="28"/>
              </w:rPr>
            </w:pPr>
            <w:r>
              <w:rPr>
                <w:rFonts w:hint="eastAsia" w:ascii="宋体" w:hAnsi="宋体" w:cs="宋体"/>
                <w:sz w:val="28"/>
                <w:szCs w:val="28"/>
              </w:rPr>
              <w:t>2.当投标人不足3家时，按照相关法律、法规及有关规定执行。</w:t>
            </w:r>
          </w:p>
          <w:p>
            <w:pPr>
              <w:spacing w:line="360" w:lineRule="auto"/>
              <w:rPr>
                <w:rFonts w:ascii="宋体" w:hAnsi="宋体" w:cs="宋体"/>
                <w:sz w:val="28"/>
                <w:szCs w:val="28"/>
              </w:rPr>
            </w:pPr>
            <w:r>
              <w:rPr>
                <w:rFonts w:hint="eastAsia" w:ascii="宋体" w:hAnsi="宋体" w:cs="宋体"/>
                <w:sz w:val="28"/>
                <w:szCs w:val="28"/>
              </w:rPr>
              <w:t>3.投标人登记领取招标文件的，如不参与项目投标，应在递交投标文件截止时间前一工作日以书面形式告知采购代理机构。否则，采购代理机构可以向财政部门反映情况并提供相应的佐证。投标人一年内累计出现三次该情形，将被监管部门记录为失信行为（详见招标文件最后一页的相关格式）。</w:t>
            </w:r>
          </w:p>
          <w:p>
            <w:pPr>
              <w:spacing w:line="360" w:lineRule="auto"/>
              <w:rPr>
                <w:rFonts w:ascii="宋体" w:hAnsi="宋体" w:cs="宋体"/>
                <w:sz w:val="28"/>
                <w:szCs w:val="28"/>
              </w:rPr>
            </w:pPr>
            <w:r>
              <w:rPr>
                <w:rFonts w:hint="eastAsia" w:ascii="宋体" w:hAnsi="宋体" w:cs="宋体"/>
                <w:sz w:val="28"/>
                <w:szCs w:val="28"/>
              </w:rPr>
              <w:t>4.交易平台采用国家授时中心的标准时间、本文件中所涉及的时间，均以交易平台提供的时间为准。</w:t>
            </w:r>
          </w:p>
          <w:p>
            <w:pPr>
              <w:spacing w:line="360" w:lineRule="auto"/>
              <w:rPr>
                <w:rFonts w:ascii="宋体" w:hAnsi="宋体" w:cs="宋体"/>
                <w:sz w:val="28"/>
                <w:szCs w:val="28"/>
              </w:rPr>
            </w:pPr>
            <w:r>
              <w:rPr>
                <w:rFonts w:hint="eastAsia" w:ascii="宋体" w:hAnsi="宋体" w:cs="宋体"/>
                <w:sz w:val="28"/>
                <w:szCs w:val="28"/>
              </w:rPr>
              <w:t>5.其他注意事项</w:t>
            </w:r>
          </w:p>
          <w:p>
            <w:pPr>
              <w:spacing w:line="360" w:lineRule="auto"/>
              <w:ind w:firstLine="560" w:firstLineChars="200"/>
              <w:rPr>
                <w:rFonts w:ascii="宋体" w:hAnsi="宋体" w:cs="宋体"/>
                <w:sz w:val="28"/>
                <w:szCs w:val="28"/>
              </w:rPr>
            </w:pPr>
            <w:r>
              <w:rPr>
                <w:rFonts w:hint="eastAsia" w:ascii="宋体" w:hAnsi="宋体" w:cs="宋体"/>
                <w:sz w:val="28"/>
                <w:szCs w:val="28"/>
              </w:rPr>
              <w:t>(一)投标人参与不见面开标的电脑应安装有清晰可用的摄像头、音响和麦克风设备。</w:t>
            </w:r>
          </w:p>
          <w:p>
            <w:pPr>
              <w:spacing w:line="360" w:lineRule="auto"/>
              <w:ind w:firstLine="560" w:firstLineChars="200"/>
              <w:rPr>
                <w:rFonts w:ascii="宋体" w:hAnsi="宋体" w:cs="宋体"/>
                <w:sz w:val="28"/>
                <w:szCs w:val="28"/>
              </w:rPr>
            </w:pPr>
            <w:r>
              <w:rPr>
                <w:rFonts w:hint="eastAsia" w:ascii="宋体" w:hAnsi="宋体" w:cs="宋体"/>
                <w:sz w:val="28"/>
                <w:szCs w:val="28"/>
              </w:rPr>
              <w:t>(二)投标人参与不见面开标的电脑须安装正确驱动，可在不见面开标系统登录界面的驱动下载页面进行下载及后续安装。</w:t>
            </w:r>
          </w:p>
          <w:p>
            <w:pPr>
              <w:spacing w:line="360" w:lineRule="auto"/>
              <w:ind w:firstLine="560" w:firstLineChars="200"/>
              <w:rPr>
                <w:rFonts w:ascii="宋体" w:hAnsi="宋体" w:cs="宋体"/>
                <w:sz w:val="28"/>
                <w:szCs w:val="28"/>
              </w:rPr>
            </w:pPr>
            <w:r>
              <w:rPr>
                <w:rFonts w:hint="eastAsia" w:ascii="宋体" w:hAnsi="宋体" w:cs="宋体"/>
                <w:sz w:val="28"/>
                <w:szCs w:val="28"/>
              </w:rPr>
              <w:t>(三)为更好实时查看不见面开标室现场，推荐使用5OM及以上网络宽带。</w:t>
            </w:r>
          </w:p>
          <w:p>
            <w:pPr>
              <w:spacing w:line="360" w:lineRule="auto"/>
              <w:ind w:firstLine="560" w:firstLineChars="200"/>
              <w:rPr>
                <w:rFonts w:ascii="宋体" w:hAnsi="宋体" w:cs="宋体"/>
                <w:sz w:val="28"/>
                <w:szCs w:val="28"/>
              </w:rPr>
            </w:pPr>
            <w:r>
              <w:rPr>
                <w:rFonts w:hint="eastAsia" w:ascii="宋体" w:hAnsi="宋体" w:cs="宋体"/>
                <w:sz w:val="28"/>
                <w:szCs w:val="28"/>
              </w:rPr>
              <w:t>(四)参与不见面开标投标人，应当仔细阅读系统操作手册(不见面开标系统具体操作步骤请查阅系统操作手册），并按照交易流程进行不见面开标活动。请在开标前按照操作手册调试好网络环境及电脑，未按规定程序操作导致的一切后果由投标人自行承担。</w:t>
            </w:r>
          </w:p>
          <w:p>
            <w:pPr>
              <w:spacing w:line="360" w:lineRule="auto"/>
              <w:ind w:firstLine="560" w:firstLineChars="200"/>
              <w:rPr>
                <w:rFonts w:ascii="宋体" w:hAnsi="宋体" w:cs="宋体"/>
                <w:sz w:val="28"/>
                <w:szCs w:val="28"/>
              </w:rPr>
            </w:pPr>
            <w:r>
              <w:rPr>
                <w:rFonts w:hint="eastAsia" w:ascii="宋体" w:hAnsi="宋体" w:cs="宋体"/>
                <w:sz w:val="28"/>
                <w:szCs w:val="28"/>
              </w:rPr>
              <w:t>(五)投标人应于开标前检查网络环境、安装插件以及浏览器，提前阅读西咸新区公共资源交易不见面开标大厅操作手册。</w:t>
            </w:r>
          </w:p>
          <w:p>
            <w:pPr>
              <w:pStyle w:val="10"/>
              <w:spacing w:after="0" w:line="360" w:lineRule="auto"/>
              <w:rPr>
                <w:rFonts w:ascii="宋体" w:hAnsi="宋体" w:cs="宋体"/>
                <w:sz w:val="28"/>
                <w:szCs w:val="28"/>
              </w:rPr>
            </w:pPr>
            <w:r>
              <w:rPr>
                <w:rFonts w:hint="eastAsia" w:ascii="宋体" w:hAnsi="宋体" w:cs="宋体"/>
                <w:b/>
                <w:bCs/>
                <w:sz w:val="28"/>
                <w:szCs w:val="28"/>
              </w:rPr>
              <w:t>6.因投标人原因，投标人未在规定的时间（投标文件递交截止时间后1小时内）解密电子版投标文件，视为放弃投标。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5" w:hRule="atLeast"/>
          <w:jc w:val="center"/>
        </w:trPr>
        <w:tc>
          <w:tcPr>
            <w:tcW w:w="642" w:type="dxa"/>
            <w:vAlign w:val="center"/>
          </w:tcPr>
          <w:p>
            <w:pPr>
              <w:spacing w:line="360" w:lineRule="auto"/>
              <w:jc w:val="center"/>
              <w:rPr>
                <w:rFonts w:hint="default" w:ascii="宋体" w:hAnsi="宋体" w:eastAsia="宋体" w:cs="宋体"/>
                <w:sz w:val="28"/>
                <w:szCs w:val="28"/>
                <w:highlight w:val="none"/>
                <w:lang w:val="en-US" w:eastAsia="zh-CN"/>
              </w:rPr>
            </w:pPr>
            <w:r>
              <w:rPr>
                <w:rFonts w:hint="eastAsia" w:ascii="宋体" w:hAnsi="宋体" w:cs="宋体"/>
                <w:sz w:val="28"/>
                <w:szCs w:val="28"/>
                <w:highlight w:val="none"/>
                <w:lang w:val="en-US" w:eastAsia="zh-CN"/>
              </w:rPr>
              <w:t>34</w:t>
            </w:r>
          </w:p>
        </w:tc>
        <w:tc>
          <w:tcPr>
            <w:tcW w:w="1905" w:type="dxa"/>
            <w:vAlign w:val="center"/>
          </w:tcPr>
          <w:p>
            <w:pPr>
              <w:spacing w:line="360" w:lineRule="auto"/>
              <w:jc w:val="center"/>
              <w:rPr>
                <w:rFonts w:ascii="宋体" w:hAnsi="宋体" w:cs="宋体"/>
                <w:sz w:val="28"/>
                <w:szCs w:val="28"/>
                <w:highlight w:val="none"/>
              </w:rPr>
            </w:pPr>
            <w:r>
              <w:rPr>
                <w:rFonts w:hint="eastAsia" w:ascii="宋体" w:hAnsi="宋体" w:cs="宋体"/>
                <w:color w:val="000000" w:themeColor="text1"/>
                <w:sz w:val="28"/>
                <w:szCs w:val="28"/>
                <w:highlight w:val="none"/>
                <w14:textFill>
                  <w14:solidFill>
                    <w14:schemeClr w14:val="tx1"/>
                  </w14:solidFill>
                </w14:textFill>
              </w:rPr>
              <w:t>行业</w:t>
            </w:r>
          </w:p>
        </w:tc>
        <w:tc>
          <w:tcPr>
            <w:tcW w:w="6811" w:type="dxa"/>
            <w:vAlign w:val="center"/>
          </w:tcPr>
          <w:p>
            <w:pPr>
              <w:spacing w:line="360" w:lineRule="auto"/>
              <w:rPr>
                <w:rFonts w:hint="default" w:ascii="宋体" w:hAnsi="宋体" w:eastAsia="宋体" w:cs="宋体"/>
                <w:color w:val="000000"/>
                <w:kern w:val="2"/>
                <w:sz w:val="28"/>
                <w:szCs w:val="28"/>
                <w:lang w:val="en-US" w:eastAsia="zh-CN" w:bidi="ar-SA"/>
              </w:rPr>
            </w:pPr>
            <w:r>
              <w:rPr>
                <w:rFonts w:hint="eastAsia" w:ascii="宋体" w:hAnsi="宋体" w:eastAsia="宋体" w:cs="宋体"/>
                <w:color w:val="000000"/>
                <w:kern w:val="2"/>
                <w:sz w:val="28"/>
                <w:szCs w:val="28"/>
                <w:lang w:val="en-US" w:eastAsia="zh-CN" w:bidi="ar-SA"/>
              </w:rPr>
              <w:t>1.标的名称：沣西新城河道滩面日常管护、中小修及应急抢险项目所有服务内容</w:t>
            </w:r>
          </w:p>
          <w:p>
            <w:pPr>
              <w:pStyle w:val="2"/>
              <w:rPr>
                <w:rFonts w:hint="default" w:ascii="宋体" w:hAnsi="宋体" w:eastAsia="宋体" w:cs="宋体"/>
                <w:color w:val="000000"/>
                <w:kern w:val="2"/>
                <w:sz w:val="28"/>
                <w:szCs w:val="28"/>
                <w:lang w:val="en-US" w:eastAsia="zh-CN" w:bidi="ar-SA"/>
              </w:rPr>
            </w:pPr>
            <w:r>
              <w:rPr>
                <w:rFonts w:hint="eastAsia" w:ascii="宋体" w:hAnsi="宋体" w:eastAsia="宋体" w:cs="宋体"/>
                <w:color w:val="000000"/>
                <w:kern w:val="2"/>
                <w:sz w:val="28"/>
                <w:szCs w:val="28"/>
                <w:lang w:val="en-US" w:eastAsia="zh-CN" w:bidi="ar-SA"/>
              </w:rPr>
              <w:t>2.对应的所属行业为：其他未列明行业</w:t>
            </w:r>
          </w:p>
        </w:tc>
      </w:tr>
    </w:tbl>
    <w:p>
      <w:pPr>
        <w:pStyle w:val="4"/>
        <w:spacing w:line="240" w:lineRule="auto"/>
        <w:jc w:val="center"/>
        <w:rPr>
          <w:rFonts w:ascii="宋体" w:hAnsi="宋体" w:eastAsia="宋体" w:cs="宋体"/>
          <w:bCs w:val="0"/>
          <w:color w:val="000000"/>
          <w:sz w:val="28"/>
          <w:szCs w:val="28"/>
        </w:rPr>
        <w:sectPr>
          <w:headerReference r:id="rId4" w:type="default"/>
          <w:footerReference r:id="rId5" w:type="default"/>
          <w:pgSz w:w="11906" w:h="16838"/>
          <w:pgMar w:top="1417" w:right="992" w:bottom="1417" w:left="1417" w:header="851" w:footer="992" w:gutter="0"/>
          <w:pgNumType w:start="1"/>
          <w:cols w:space="720" w:num="1"/>
          <w:docGrid w:type="lines" w:linePitch="312" w:charSpace="0"/>
        </w:sectPr>
      </w:pPr>
      <w:bookmarkStart w:id="17" w:name="_Toc200"/>
    </w:p>
    <w:p>
      <w:pPr>
        <w:pStyle w:val="4"/>
        <w:spacing w:line="240" w:lineRule="auto"/>
        <w:jc w:val="center"/>
        <w:rPr>
          <w:rFonts w:ascii="宋体" w:hAnsi="宋体" w:eastAsia="宋体" w:cs="宋体"/>
          <w:bCs w:val="0"/>
          <w:color w:val="000000"/>
          <w:sz w:val="28"/>
          <w:szCs w:val="28"/>
        </w:rPr>
      </w:pPr>
      <w:r>
        <w:rPr>
          <w:rFonts w:hint="eastAsia" w:ascii="宋体" w:hAnsi="宋体" w:eastAsia="宋体" w:cs="宋体"/>
          <w:bCs w:val="0"/>
          <w:color w:val="000000"/>
          <w:sz w:val="28"/>
          <w:szCs w:val="28"/>
        </w:rPr>
        <w:t>二、总  则</w:t>
      </w:r>
      <w:bookmarkEnd w:id="17"/>
    </w:p>
    <w:p>
      <w:pPr>
        <w:spacing w:line="360" w:lineRule="auto"/>
        <w:outlineLvl w:val="2"/>
        <w:rPr>
          <w:rFonts w:ascii="宋体" w:hAnsi="宋体" w:cs="宋体"/>
          <w:b/>
          <w:sz w:val="28"/>
          <w:szCs w:val="28"/>
        </w:rPr>
      </w:pPr>
      <w:r>
        <w:rPr>
          <w:rFonts w:hint="eastAsia" w:ascii="宋体" w:hAnsi="宋体" w:cs="宋体"/>
          <w:b/>
          <w:sz w:val="28"/>
          <w:szCs w:val="28"/>
        </w:rPr>
        <w:t>（一）适用范围</w:t>
      </w:r>
    </w:p>
    <w:p>
      <w:pPr>
        <w:spacing w:line="360" w:lineRule="auto"/>
        <w:ind w:firstLine="280" w:firstLineChars="100"/>
        <w:rPr>
          <w:rFonts w:ascii="宋体" w:hAnsi="宋体" w:cs="宋体"/>
          <w:sz w:val="28"/>
          <w:szCs w:val="28"/>
        </w:rPr>
      </w:pPr>
      <w:bookmarkStart w:id="18" w:name="_Toc217446035"/>
      <w:bookmarkStart w:id="19" w:name="_Toc183582206"/>
      <w:bookmarkStart w:id="20" w:name="_Toc183682343"/>
      <w:r>
        <w:rPr>
          <w:rFonts w:hint="eastAsia" w:ascii="宋体" w:hAnsi="宋体" w:cs="宋体"/>
          <w:sz w:val="28"/>
          <w:szCs w:val="28"/>
        </w:rPr>
        <w:t>本招标文件仅适用于本次招标项目。</w:t>
      </w:r>
    </w:p>
    <w:bookmarkEnd w:id="18"/>
    <w:bookmarkEnd w:id="19"/>
    <w:bookmarkEnd w:id="20"/>
    <w:p>
      <w:pPr>
        <w:spacing w:line="360" w:lineRule="auto"/>
        <w:outlineLvl w:val="2"/>
        <w:rPr>
          <w:rFonts w:ascii="宋体" w:hAnsi="宋体" w:cs="宋体"/>
          <w:b/>
          <w:sz w:val="28"/>
          <w:szCs w:val="28"/>
        </w:rPr>
      </w:pPr>
      <w:r>
        <w:rPr>
          <w:rFonts w:hint="eastAsia" w:ascii="宋体" w:hAnsi="宋体" w:cs="宋体"/>
          <w:b/>
          <w:sz w:val="28"/>
          <w:szCs w:val="28"/>
        </w:rPr>
        <w:t>（二）名词解释</w:t>
      </w:r>
    </w:p>
    <w:p>
      <w:pPr>
        <w:tabs>
          <w:tab w:val="left" w:pos="7665"/>
        </w:tabs>
        <w:spacing w:line="360" w:lineRule="auto"/>
        <w:ind w:firstLine="560" w:firstLineChars="200"/>
        <w:rPr>
          <w:rFonts w:ascii="宋体" w:hAnsi="宋体" w:cs="宋体"/>
          <w:sz w:val="28"/>
          <w:szCs w:val="28"/>
        </w:rPr>
      </w:pPr>
      <w:r>
        <w:rPr>
          <w:rFonts w:hint="eastAsia" w:ascii="宋体" w:hAnsi="宋体" w:cs="宋体"/>
          <w:sz w:val="28"/>
          <w:szCs w:val="28"/>
        </w:rPr>
        <w:t>2.1采购人：陕西省西咸新区沣西新城开发建设部</w:t>
      </w:r>
    </w:p>
    <w:p>
      <w:pPr>
        <w:tabs>
          <w:tab w:val="left" w:pos="7665"/>
        </w:tabs>
        <w:spacing w:line="360" w:lineRule="auto"/>
        <w:ind w:firstLine="560" w:firstLineChars="200"/>
        <w:rPr>
          <w:rFonts w:ascii="宋体" w:hAnsi="宋体" w:cs="宋体"/>
          <w:sz w:val="28"/>
          <w:szCs w:val="28"/>
        </w:rPr>
      </w:pPr>
      <w:r>
        <w:rPr>
          <w:rFonts w:hint="eastAsia" w:ascii="宋体" w:hAnsi="宋体" w:cs="宋体"/>
          <w:sz w:val="28"/>
          <w:szCs w:val="28"/>
        </w:rPr>
        <w:t>2.2监督机构：采购人同级财政部门</w:t>
      </w:r>
    </w:p>
    <w:p>
      <w:pPr>
        <w:tabs>
          <w:tab w:val="left" w:pos="7665"/>
        </w:tabs>
        <w:spacing w:line="360" w:lineRule="auto"/>
        <w:ind w:firstLine="560" w:firstLineChars="200"/>
        <w:rPr>
          <w:rFonts w:ascii="宋体" w:hAnsi="宋体" w:cs="宋体"/>
          <w:sz w:val="28"/>
          <w:szCs w:val="28"/>
        </w:rPr>
      </w:pPr>
      <w:r>
        <w:rPr>
          <w:rFonts w:hint="eastAsia" w:ascii="宋体" w:hAnsi="宋体" w:cs="宋体"/>
          <w:sz w:val="28"/>
          <w:szCs w:val="28"/>
        </w:rPr>
        <w:t>2.3采购代理机构：陕西猷为项目管理有限公司</w:t>
      </w:r>
    </w:p>
    <w:p>
      <w:pPr>
        <w:tabs>
          <w:tab w:val="left" w:pos="7665"/>
        </w:tabs>
        <w:spacing w:line="360" w:lineRule="auto"/>
        <w:ind w:firstLine="560" w:firstLineChars="200"/>
        <w:rPr>
          <w:rFonts w:ascii="宋体" w:hAnsi="宋体" w:cs="宋体"/>
          <w:sz w:val="28"/>
          <w:szCs w:val="28"/>
        </w:rPr>
      </w:pPr>
      <w:r>
        <w:rPr>
          <w:rFonts w:hint="eastAsia" w:ascii="宋体" w:hAnsi="宋体" w:cs="宋体"/>
          <w:sz w:val="28"/>
          <w:szCs w:val="28"/>
        </w:rPr>
        <w:t>2.4 投标人：是指响应招标、参加投标竞争的法人、其他组织或者自然人。</w:t>
      </w:r>
    </w:p>
    <w:p>
      <w:pPr>
        <w:tabs>
          <w:tab w:val="left" w:pos="7665"/>
        </w:tabs>
        <w:spacing w:line="360" w:lineRule="auto"/>
        <w:ind w:firstLine="560" w:firstLineChars="200"/>
        <w:rPr>
          <w:rFonts w:ascii="宋体" w:hAnsi="宋体" w:cs="宋体"/>
          <w:sz w:val="28"/>
          <w:szCs w:val="28"/>
        </w:rPr>
      </w:pPr>
      <w:r>
        <w:rPr>
          <w:rFonts w:hint="eastAsia" w:ascii="宋体" w:hAnsi="宋体" w:cs="宋体"/>
          <w:sz w:val="28"/>
          <w:szCs w:val="28"/>
        </w:rPr>
        <w:t>2.5投标人代表：是指参加政府采购项目中代表投标人的法定代表人或者是其授权代表，投标人代表是唯一的。</w:t>
      </w:r>
    </w:p>
    <w:p>
      <w:pPr>
        <w:tabs>
          <w:tab w:val="left" w:pos="7665"/>
        </w:tabs>
        <w:spacing w:line="360" w:lineRule="auto"/>
        <w:ind w:firstLine="560" w:firstLineChars="200"/>
        <w:rPr>
          <w:rFonts w:ascii="宋体" w:hAnsi="宋体" w:cs="宋体"/>
          <w:sz w:val="28"/>
          <w:szCs w:val="28"/>
        </w:rPr>
      </w:pPr>
      <w:r>
        <w:rPr>
          <w:rFonts w:hint="eastAsia" w:ascii="宋体" w:hAnsi="宋体" w:cs="宋体"/>
          <w:sz w:val="28"/>
          <w:szCs w:val="28"/>
        </w:rPr>
        <w:t>2.6评标委员会：依据《政府采购货物和服务招标投标管理办法》有关规定组建，依法履行评审采购活动职责的评审成员。</w:t>
      </w:r>
    </w:p>
    <w:p>
      <w:pPr>
        <w:tabs>
          <w:tab w:val="left" w:pos="7665"/>
        </w:tabs>
        <w:spacing w:line="360" w:lineRule="auto"/>
        <w:ind w:firstLine="560" w:firstLineChars="200"/>
        <w:rPr>
          <w:rFonts w:ascii="宋体" w:hAnsi="宋体" w:cs="宋体"/>
          <w:sz w:val="28"/>
          <w:szCs w:val="28"/>
        </w:rPr>
      </w:pPr>
      <w:r>
        <w:rPr>
          <w:rFonts w:hint="eastAsia" w:ascii="宋体" w:hAnsi="宋体" w:cs="宋体"/>
          <w:sz w:val="28"/>
          <w:szCs w:val="28"/>
        </w:rPr>
        <w:t>2.7货物：各种形态和种类的物品，包括原材料、燃料、设备、产品等。</w:t>
      </w:r>
    </w:p>
    <w:p>
      <w:pPr>
        <w:tabs>
          <w:tab w:val="left" w:pos="7665"/>
        </w:tabs>
        <w:spacing w:line="360" w:lineRule="auto"/>
        <w:ind w:firstLine="560" w:firstLineChars="200"/>
        <w:rPr>
          <w:rFonts w:ascii="宋体" w:hAnsi="宋体" w:cs="宋体"/>
          <w:sz w:val="28"/>
          <w:szCs w:val="28"/>
        </w:rPr>
      </w:pPr>
      <w:r>
        <w:rPr>
          <w:rFonts w:hint="eastAsia" w:ascii="宋体" w:hAnsi="宋体" w:cs="宋体"/>
          <w:sz w:val="28"/>
          <w:szCs w:val="28"/>
        </w:rPr>
        <w:t>2.8服务：除货物和工程以外的其他政府采购对象。</w:t>
      </w:r>
    </w:p>
    <w:p>
      <w:pPr>
        <w:tabs>
          <w:tab w:val="left" w:pos="7665"/>
        </w:tabs>
        <w:spacing w:line="360" w:lineRule="auto"/>
        <w:ind w:firstLine="560" w:firstLineChars="200"/>
        <w:rPr>
          <w:rFonts w:ascii="宋体" w:hAnsi="宋体" w:cs="宋体"/>
          <w:sz w:val="28"/>
          <w:szCs w:val="28"/>
        </w:rPr>
      </w:pPr>
      <w:r>
        <w:rPr>
          <w:rFonts w:hint="eastAsia" w:ascii="宋体" w:hAnsi="宋体" w:cs="宋体"/>
          <w:sz w:val="28"/>
          <w:szCs w:val="28"/>
        </w:rPr>
        <w:t>2.9中小企业是指符合《工业和信息化部、国家统计局、国家发展和改革委员会、财政部关于印发中小企业划型标准规定的通知》（工信部联企业〔2011〕300号）规定的对中小企业的划分标准的企业。</w:t>
      </w:r>
    </w:p>
    <w:p>
      <w:pPr>
        <w:tabs>
          <w:tab w:val="left" w:pos="7665"/>
        </w:tabs>
        <w:spacing w:line="360" w:lineRule="auto"/>
        <w:ind w:firstLine="560" w:firstLineChars="200"/>
        <w:rPr>
          <w:rFonts w:ascii="宋体" w:hAnsi="宋体" w:cs="宋体"/>
          <w:sz w:val="28"/>
          <w:szCs w:val="28"/>
        </w:rPr>
      </w:pPr>
      <w:r>
        <w:rPr>
          <w:rFonts w:hint="eastAsia" w:ascii="宋体" w:hAnsi="宋体" w:cs="宋体"/>
          <w:sz w:val="28"/>
          <w:szCs w:val="28"/>
        </w:rPr>
        <w:t>2.10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pPr>
        <w:tabs>
          <w:tab w:val="left" w:pos="7665"/>
        </w:tabs>
        <w:spacing w:line="360" w:lineRule="auto"/>
        <w:ind w:firstLine="560" w:firstLineChars="200"/>
        <w:rPr>
          <w:rFonts w:ascii="宋体" w:hAnsi="宋体" w:cs="宋体"/>
          <w:sz w:val="28"/>
          <w:szCs w:val="28"/>
        </w:rPr>
      </w:pPr>
      <w:r>
        <w:rPr>
          <w:rFonts w:hint="eastAsia" w:ascii="宋体" w:hAnsi="宋体" w:cs="宋体"/>
          <w:sz w:val="28"/>
          <w:szCs w:val="28"/>
        </w:rPr>
        <w:t>2.11残疾人福利性单位是指符合《关于促进残疾人就业政府采购政策的通知》财库〔2017〕141号规定的对残疾人福利性单位划分标准的单位。</w:t>
      </w:r>
    </w:p>
    <w:p>
      <w:pPr>
        <w:spacing w:line="360" w:lineRule="auto"/>
        <w:outlineLvl w:val="2"/>
        <w:rPr>
          <w:rFonts w:ascii="宋体" w:hAnsi="宋体" w:cs="宋体"/>
          <w:b/>
          <w:sz w:val="28"/>
          <w:szCs w:val="28"/>
        </w:rPr>
      </w:pPr>
      <w:r>
        <w:rPr>
          <w:rFonts w:hint="eastAsia" w:ascii="宋体" w:hAnsi="宋体" w:cs="宋体"/>
          <w:b/>
          <w:sz w:val="28"/>
          <w:szCs w:val="28"/>
        </w:rPr>
        <w:t xml:space="preserve">（三）投标人应具备的资格条件  </w:t>
      </w:r>
    </w:p>
    <w:p>
      <w:pPr>
        <w:spacing w:line="360" w:lineRule="auto"/>
        <w:ind w:firstLine="560" w:firstLineChars="200"/>
        <w:rPr>
          <w:rFonts w:ascii="宋体" w:hAnsi="宋体" w:cs="宋体"/>
          <w:kern w:val="0"/>
          <w:sz w:val="28"/>
          <w:szCs w:val="28"/>
        </w:rPr>
      </w:pPr>
      <w:bookmarkStart w:id="21" w:name="_Toc183682345"/>
      <w:bookmarkStart w:id="22" w:name="_Toc217446037"/>
      <w:bookmarkStart w:id="23" w:name="_Toc183582208"/>
      <w:r>
        <w:rPr>
          <w:rFonts w:hint="eastAsia" w:ascii="宋体" w:hAnsi="宋体" w:cs="宋体"/>
          <w:kern w:val="0"/>
          <w:sz w:val="28"/>
          <w:szCs w:val="28"/>
        </w:rPr>
        <w:t>1.详见投标人须知前附表</w:t>
      </w:r>
    </w:p>
    <w:p>
      <w:pPr>
        <w:spacing w:line="360" w:lineRule="auto"/>
        <w:ind w:firstLine="560" w:firstLineChars="200"/>
        <w:rPr>
          <w:rFonts w:ascii="宋体" w:hAnsi="宋体" w:cs="宋体"/>
          <w:kern w:val="0"/>
          <w:sz w:val="28"/>
          <w:szCs w:val="28"/>
        </w:rPr>
      </w:pPr>
      <w:r>
        <w:rPr>
          <w:rFonts w:hint="eastAsia" w:ascii="宋体" w:hAnsi="宋体" w:cs="宋体"/>
          <w:kern w:val="0"/>
          <w:sz w:val="28"/>
          <w:szCs w:val="28"/>
        </w:rPr>
        <w:t>2.限制投标的条件</w:t>
      </w:r>
    </w:p>
    <w:p>
      <w:pPr>
        <w:spacing w:line="360" w:lineRule="auto"/>
        <w:ind w:firstLine="840" w:firstLineChars="300"/>
        <w:rPr>
          <w:rFonts w:ascii="宋体" w:hAnsi="宋体" w:cs="宋体"/>
          <w:kern w:val="0"/>
          <w:sz w:val="28"/>
          <w:szCs w:val="28"/>
        </w:rPr>
      </w:pPr>
      <w:r>
        <w:rPr>
          <w:rFonts w:hint="eastAsia" w:ascii="宋体" w:hAnsi="宋体" w:cs="宋体"/>
          <w:kern w:val="0"/>
          <w:sz w:val="28"/>
          <w:szCs w:val="28"/>
        </w:rPr>
        <w:t>2.1投标人单位负责人为同一人或者存在直接控股、管理关系的不同投标人，不得参加同一项目的政府采购活动。</w:t>
      </w:r>
    </w:p>
    <w:p>
      <w:pPr>
        <w:spacing w:line="360" w:lineRule="auto"/>
        <w:ind w:firstLine="840" w:firstLineChars="300"/>
        <w:rPr>
          <w:rFonts w:ascii="宋体" w:hAnsi="宋体" w:cs="宋体"/>
          <w:kern w:val="0"/>
          <w:sz w:val="28"/>
          <w:szCs w:val="28"/>
        </w:rPr>
      </w:pPr>
      <w:r>
        <w:rPr>
          <w:rFonts w:hint="eastAsia" w:ascii="宋体" w:hAnsi="宋体" w:cs="宋体"/>
          <w:kern w:val="0"/>
          <w:sz w:val="28"/>
          <w:szCs w:val="28"/>
        </w:rPr>
        <w:t>2.2为采购项目提供整体设计、规范编制或者项目管理、监理、检测等服务的投标人，不得再参加同一项目的其他采购活动。</w:t>
      </w:r>
    </w:p>
    <w:p>
      <w:pPr>
        <w:spacing w:line="360" w:lineRule="auto"/>
        <w:outlineLvl w:val="2"/>
        <w:rPr>
          <w:rFonts w:ascii="宋体" w:hAnsi="宋体" w:cs="宋体"/>
          <w:b/>
          <w:sz w:val="28"/>
          <w:szCs w:val="28"/>
        </w:rPr>
      </w:pPr>
      <w:r>
        <w:rPr>
          <w:rFonts w:hint="eastAsia" w:ascii="宋体" w:hAnsi="宋体" w:cs="宋体"/>
          <w:b/>
          <w:sz w:val="28"/>
          <w:szCs w:val="28"/>
        </w:rPr>
        <w:t>（四）特殊情形</w:t>
      </w:r>
    </w:p>
    <w:p>
      <w:pPr>
        <w:spacing w:line="360" w:lineRule="auto"/>
        <w:ind w:firstLine="548" w:firstLineChars="196"/>
        <w:rPr>
          <w:rFonts w:ascii="宋体" w:hAnsi="宋体" w:cs="宋体"/>
          <w:bCs/>
          <w:sz w:val="28"/>
          <w:szCs w:val="28"/>
        </w:rPr>
      </w:pPr>
      <w:r>
        <w:rPr>
          <w:rFonts w:hint="eastAsia" w:ascii="宋体" w:hAnsi="宋体" w:cs="宋体"/>
          <w:bCs/>
          <w:sz w:val="28"/>
          <w:szCs w:val="28"/>
        </w:rPr>
        <w:t>4.1其他组织：</w:t>
      </w:r>
    </w:p>
    <w:p>
      <w:pPr>
        <w:spacing w:line="360" w:lineRule="auto"/>
        <w:ind w:firstLine="548" w:firstLineChars="196"/>
        <w:rPr>
          <w:rFonts w:ascii="宋体" w:hAnsi="宋体" w:cs="宋体"/>
          <w:bCs/>
          <w:sz w:val="28"/>
          <w:szCs w:val="28"/>
        </w:rPr>
      </w:pPr>
      <w:r>
        <w:rPr>
          <w:rFonts w:hint="eastAsia" w:ascii="宋体" w:hAnsi="宋体" w:cs="宋体"/>
          <w:bCs/>
          <w:sz w:val="28"/>
          <w:szCs w:val="28"/>
        </w:rPr>
        <w:t>4.1.1事业单位参加政府采购活动的，应参照招标文件给出的投标文件格式制作，其中投标文件要求法定代表人签字须为事业单位的法定代表人签字；</w:t>
      </w:r>
    </w:p>
    <w:p>
      <w:pPr>
        <w:spacing w:line="360" w:lineRule="auto"/>
        <w:ind w:firstLine="548" w:firstLineChars="196"/>
        <w:rPr>
          <w:rFonts w:ascii="宋体" w:hAnsi="宋体" w:cs="宋体"/>
          <w:bCs/>
          <w:sz w:val="28"/>
          <w:szCs w:val="28"/>
        </w:rPr>
      </w:pPr>
      <w:r>
        <w:rPr>
          <w:rFonts w:hint="eastAsia" w:ascii="宋体" w:hAnsi="宋体" w:cs="宋体"/>
          <w:bCs/>
          <w:sz w:val="28"/>
          <w:szCs w:val="28"/>
        </w:rPr>
        <w:t>4.1.2分公司参加政府采购活动的，应参照招标文件给出的投标文件格式制作，其中投标文件要求法定代表人签字须为分公司的负责人签字；</w:t>
      </w:r>
    </w:p>
    <w:p>
      <w:pPr>
        <w:spacing w:line="360" w:lineRule="auto"/>
        <w:ind w:firstLine="548" w:firstLineChars="196"/>
        <w:rPr>
          <w:rFonts w:ascii="宋体" w:hAnsi="宋体" w:cs="宋体"/>
          <w:bCs/>
          <w:sz w:val="28"/>
          <w:szCs w:val="28"/>
        </w:rPr>
      </w:pPr>
      <w:r>
        <w:rPr>
          <w:rFonts w:hint="eastAsia" w:ascii="宋体" w:hAnsi="宋体" w:cs="宋体"/>
          <w:bCs/>
          <w:sz w:val="28"/>
          <w:szCs w:val="28"/>
        </w:rPr>
        <w:t>4.1.3个体户参加政府采购活动的，应参照招标文件给出的投标文件格式制作，其中投标文件要求法定代表人签字须为其经营者本人签字；</w:t>
      </w:r>
    </w:p>
    <w:p>
      <w:pPr>
        <w:spacing w:line="360" w:lineRule="auto"/>
        <w:ind w:firstLine="548" w:firstLineChars="196"/>
        <w:rPr>
          <w:rFonts w:ascii="宋体" w:hAnsi="宋体" w:cs="宋体"/>
          <w:bCs/>
          <w:sz w:val="28"/>
          <w:szCs w:val="28"/>
        </w:rPr>
      </w:pPr>
      <w:r>
        <w:rPr>
          <w:rFonts w:hint="eastAsia" w:ascii="宋体" w:hAnsi="宋体" w:cs="宋体"/>
          <w:bCs/>
          <w:sz w:val="28"/>
          <w:szCs w:val="28"/>
        </w:rPr>
        <w:t>4.2 自然人：自然人参加政府采购活动的，应参照招标文件给出的投标文件格式制作，其中投标文件要求盖公章的须为自然人本人的手印；不接受自然人授权他人参加投标。</w:t>
      </w:r>
    </w:p>
    <w:p>
      <w:pPr>
        <w:spacing w:line="360" w:lineRule="auto"/>
        <w:ind w:firstLine="551" w:firstLineChars="196"/>
        <w:rPr>
          <w:rFonts w:ascii="宋体" w:hAnsi="宋体" w:cs="宋体"/>
          <w:sz w:val="28"/>
          <w:szCs w:val="28"/>
        </w:rPr>
      </w:pPr>
      <w:r>
        <w:rPr>
          <w:rFonts w:hint="eastAsia" w:ascii="宋体" w:hAnsi="宋体" w:cs="宋体"/>
          <w:b/>
          <w:sz w:val="28"/>
          <w:szCs w:val="28"/>
        </w:rPr>
        <w:t>4.3 招标文件凡是要求法定代表人签字或盖章或附身份证复印件之处，非法人单位的负责人均参照执行。</w:t>
      </w:r>
    </w:p>
    <w:bookmarkEnd w:id="21"/>
    <w:bookmarkEnd w:id="22"/>
    <w:bookmarkEnd w:id="23"/>
    <w:p>
      <w:pPr>
        <w:pStyle w:val="4"/>
        <w:spacing w:line="240" w:lineRule="auto"/>
        <w:jc w:val="center"/>
        <w:rPr>
          <w:rFonts w:ascii="宋体" w:hAnsi="宋体" w:eastAsia="宋体" w:cs="宋体"/>
          <w:bCs w:val="0"/>
          <w:color w:val="000000"/>
          <w:sz w:val="28"/>
          <w:szCs w:val="28"/>
        </w:rPr>
      </w:pPr>
      <w:bookmarkStart w:id="24" w:name="_Toc183582209"/>
      <w:bookmarkStart w:id="25" w:name="_Toc217446038"/>
      <w:bookmarkStart w:id="26" w:name="_Toc11714"/>
      <w:bookmarkStart w:id="27" w:name="_Toc77400779"/>
      <w:bookmarkStart w:id="28" w:name="_Toc89075875"/>
      <w:bookmarkStart w:id="29" w:name="_Toc183682346"/>
      <w:r>
        <w:rPr>
          <w:rFonts w:hint="eastAsia" w:ascii="宋体" w:hAnsi="宋体" w:eastAsia="宋体" w:cs="宋体"/>
          <w:bCs w:val="0"/>
          <w:color w:val="000000"/>
          <w:sz w:val="28"/>
          <w:szCs w:val="28"/>
        </w:rPr>
        <w:t>三、招标文件</w:t>
      </w:r>
      <w:bookmarkEnd w:id="24"/>
      <w:bookmarkEnd w:id="25"/>
      <w:bookmarkEnd w:id="26"/>
      <w:bookmarkEnd w:id="27"/>
      <w:bookmarkEnd w:id="28"/>
      <w:bookmarkEnd w:id="29"/>
    </w:p>
    <w:p>
      <w:pPr>
        <w:spacing w:line="360" w:lineRule="auto"/>
        <w:outlineLvl w:val="2"/>
        <w:rPr>
          <w:rFonts w:ascii="宋体" w:hAnsi="宋体" w:cs="宋体"/>
          <w:b/>
          <w:sz w:val="28"/>
          <w:szCs w:val="28"/>
        </w:rPr>
      </w:pPr>
      <w:bookmarkStart w:id="30" w:name="_Toc183682347"/>
      <w:bookmarkStart w:id="31" w:name="_Toc183582210"/>
      <w:bookmarkStart w:id="32" w:name="_Toc217446039"/>
      <w:r>
        <w:rPr>
          <w:rFonts w:hint="eastAsia" w:ascii="宋体" w:hAnsi="宋体" w:cs="宋体"/>
          <w:b/>
          <w:sz w:val="28"/>
          <w:szCs w:val="28"/>
        </w:rPr>
        <w:t>（一）招标文件的构成</w:t>
      </w:r>
      <w:bookmarkEnd w:id="30"/>
      <w:bookmarkEnd w:id="31"/>
      <w:bookmarkEnd w:id="32"/>
    </w:p>
    <w:p>
      <w:pPr>
        <w:tabs>
          <w:tab w:val="left" w:pos="720"/>
        </w:tabs>
        <w:spacing w:line="360" w:lineRule="auto"/>
        <w:ind w:firstLine="560" w:firstLineChars="200"/>
        <w:rPr>
          <w:rFonts w:ascii="宋体" w:hAnsi="宋体" w:cs="宋体"/>
          <w:sz w:val="28"/>
          <w:szCs w:val="28"/>
        </w:rPr>
      </w:pPr>
      <w:r>
        <w:rPr>
          <w:rFonts w:hint="eastAsia" w:ascii="宋体" w:hAnsi="宋体" w:cs="宋体"/>
          <w:color w:val="000000"/>
          <w:sz w:val="28"/>
          <w:szCs w:val="28"/>
        </w:rPr>
        <w:t>1</w:t>
      </w:r>
      <w:r>
        <w:rPr>
          <w:rFonts w:hint="eastAsia" w:ascii="宋体" w:hAnsi="宋体" w:cs="宋体"/>
          <w:b/>
          <w:bCs/>
          <w:color w:val="000000"/>
          <w:sz w:val="28"/>
          <w:szCs w:val="28"/>
        </w:rPr>
        <w:t>.</w:t>
      </w:r>
      <w:r>
        <w:rPr>
          <w:rFonts w:hint="eastAsia" w:ascii="宋体" w:hAnsi="宋体" w:cs="宋体"/>
          <w:color w:val="000000"/>
          <w:sz w:val="28"/>
          <w:szCs w:val="28"/>
        </w:rPr>
        <w:t>1 招标文件是投标人准备投标文件和参加投标的依据，同时也是评标的重要依据。本项目招标文件包</w:t>
      </w:r>
      <w:r>
        <w:rPr>
          <w:rFonts w:hint="eastAsia" w:ascii="宋体" w:hAnsi="宋体" w:cs="宋体"/>
          <w:sz w:val="28"/>
          <w:szCs w:val="28"/>
        </w:rPr>
        <w:t>括以下内容：</w:t>
      </w:r>
    </w:p>
    <w:p>
      <w:pPr>
        <w:spacing w:line="360" w:lineRule="auto"/>
        <w:ind w:firstLine="560" w:firstLineChars="200"/>
        <w:rPr>
          <w:rFonts w:ascii="宋体" w:hAnsi="宋体" w:cs="宋体"/>
          <w:sz w:val="28"/>
          <w:szCs w:val="28"/>
        </w:rPr>
      </w:pPr>
      <w:r>
        <w:rPr>
          <w:rFonts w:hint="eastAsia" w:ascii="宋体" w:hAnsi="宋体" w:cs="宋体"/>
          <w:sz w:val="28"/>
          <w:szCs w:val="28"/>
        </w:rPr>
        <w:t>第一章 招标公告</w:t>
      </w:r>
    </w:p>
    <w:p>
      <w:pPr>
        <w:spacing w:line="360" w:lineRule="auto"/>
        <w:ind w:firstLine="560" w:firstLineChars="200"/>
        <w:rPr>
          <w:rFonts w:ascii="宋体" w:hAnsi="宋体" w:cs="宋体"/>
          <w:sz w:val="28"/>
          <w:szCs w:val="28"/>
        </w:rPr>
      </w:pPr>
      <w:r>
        <w:rPr>
          <w:rFonts w:hint="eastAsia" w:ascii="宋体" w:hAnsi="宋体" w:cs="宋体"/>
          <w:sz w:val="28"/>
          <w:szCs w:val="28"/>
        </w:rPr>
        <w:t xml:space="preserve">第二章 </w:t>
      </w:r>
      <w:r>
        <w:rPr>
          <w:rFonts w:hint="eastAsia" w:ascii="宋体" w:hAnsi="宋体" w:cs="宋体"/>
          <w:color w:val="000000"/>
          <w:sz w:val="28"/>
          <w:szCs w:val="28"/>
        </w:rPr>
        <w:t>投标人</w:t>
      </w:r>
      <w:r>
        <w:rPr>
          <w:rFonts w:hint="eastAsia" w:ascii="宋体" w:hAnsi="宋体" w:cs="宋体"/>
          <w:sz w:val="28"/>
          <w:szCs w:val="28"/>
        </w:rPr>
        <w:t>须知</w:t>
      </w:r>
    </w:p>
    <w:p>
      <w:pPr>
        <w:spacing w:line="360" w:lineRule="auto"/>
        <w:ind w:firstLine="560" w:firstLineChars="200"/>
        <w:rPr>
          <w:rFonts w:ascii="宋体" w:hAnsi="宋体" w:cs="宋体"/>
          <w:sz w:val="28"/>
          <w:szCs w:val="28"/>
        </w:rPr>
      </w:pPr>
      <w:r>
        <w:rPr>
          <w:rFonts w:hint="eastAsia" w:ascii="宋体" w:hAnsi="宋体" w:cs="宋体"/>
          <w:sz w:val="28"/>
          <w:szCs w:val="28"/>
        </w:rPr>
        <w:t>第三章 合同主要条款</w:t>
      </w:r>
    </w:p>
    <w:p>
      <w:pPr>
        <w:spacing w:line="360" w:lineRule="auto"/>
        <w:ind w:firstLine="560" w:firstLineChars="200"/>
        <w:rPr>
          <w:rFonts w:ascii="宋体" w:hAnsi="宋体" w:cs="宋体"/>
          <w:sz w:val="28"/>
          <w:szCs w:val="28"/>
        </w:rPr>
      </w:pPr>
      <w:r>
        <w:rPr>
          <w:rFonts w:hint="eastAsia" w:ascii="宋体" w:hAnsi="宋体" w:cs="宋体"/>
          <w:sz w:val="28"/>
          <w:szCs w:val="28"/>
        </w:rPr>
        <w:t>第四章 采购需求</w:t>
      </w:r>
    </w:p>
    <w:p>
      <w:pPr>
        <w:spacing w:line="360" w:lineRule="auto"/>
        <w:ind w:firstLine="560" w:firstLineChars="200"/>
        <w:rPr>
          <w:rFonts w:ascii="宋体" w:hAnsi="宋体" w:cs="宋体"/>
          <w:sz w:val="28"/>
          <w:szCs w:val="28"/>
        </w:rPr>
      </w:pPr>
      <w:r>
        <w:rPr>
          <w:rFonts w:hint="eastAsia" w:ascii="宋体" w:hAnsi="宋体" w:cs="宋体"/>
          <w:sz w:val="28"/>
          <w:szCs w:val="28"/>
        </w:rPr>
        <w:t>第五章 评标办法</w:t>
      </w:r>
    </w:p>
    <w:p>
      <w:pPr>
        <w:spacing w:line="360" w:lineRule="auto"/>
        <w:ind w:firstLine="560" w:firstLineChars="200"/>
        <w:rPr>
          <w:rFonts w:ascii="宋体" w:hAnsi="宋体" w:cs="宋体"/>
          <w:sz w:val="28"/>
          <w:szCs w:val="28"/>
        </w:rPr>
      </w:pPr>
      <w:r>
        <w:rPr>
          <w:rFonts w:hint="eastAsia" w:ascii="宋体" w:hAnsi="宋体" w:cs="宋体"/>
          <w:sz w:val="28"/>
          <w:szCs w:val="28"/>
        </w:rPr>
        <w:t xml:space="preserve">第六章 投标文件格式  </w:t>
      </w:r>
    </w:p>
    <w:p>
      <w:pPr>
        <w:tabs>
          <w:tab w:val="left" w:pos="7665"/>
        </w:tabs>
        <w:spacing w:line="360" w:lineRule="auto"/>
        <w:ind w:firstLine="560" w:firstLineChars="200"/>
        <w:rPr>
          <w:rFonts w:ascii="宋体" w:hAnsi="宋体" w:cs="宋体"/>
          <w:color w:val="000000"/>
          <w:sz w:val="28"/>
          <w:szCs w:val="28"/>
        </w:rPr>
      </w:pPr>
      <w:r>
        <w:rPr>
          <w:rFonts w:hint="eastAsia" w:ascii="宋体" w:hAnsi="宋体" w:cs="宋体"/>
          <w:color w:val="000000"/>
          <w:sz w:val="28"/>
          <w:szCs w:val="28"/>
        </w:rPr>
        <w:t>1.2投标人</w:t>
      </w:r>
      <w:r>
        <w:rPr>
          <w:rFonts w:hint="eastAsia" w:ascii="宋体" w:hAnsi="宋体" w:cs="宋体"/>
          <w:sz w:val="28"/>
          <w:szCs w:val="28"/>
        </w:rPr>
        <w:t>须从采购代理机构指定渠道获取招标文件，</w:t>
      </w:r>
      <w:r>
        <w:rPr>
          <w:rFonts w:hint="eastAsia" w:ascii="宋体" w:hAnsi="宋体" w:cs="宋体"/>
          <w:color w:val="000000"/>
          <w:sz w:val="28"/>
          <w:szCs w:val="28"/>
        </w:rPr>
        <w:t>投标人</w:t>
      </w:r>
      <w:r>
        <w:rPr>
          <w:rFonts w:hint="eastAsia" w:ascii="宋体" w:hAnsi="宋体" w:cs="宋体"/>
          <w:sz w:val="28"/>
          <w:szCs w:val="28"/>
        </w:rPr>
        <w:t>自行转让或复制的招标文件视为无效文件。</w:t>
      </w:r>
    </w:p>
    <w:p>
      <w:pPr>
        <w:tabs>
          <w:tab w:val="left" w:pos="7665"/>
        </w:tabs>
        <w:spacing w:line="360" w:lineRule="auto"/>
        <w:ind w:firstLine="560" w:firstLineChars="200"/>
        <w:rPr>
          <w:rFonts w:ascii="宋体" w:hAnsi="宋体" w:cs="宋体"/>
          <w:color w:val="000000"/>
          <w:sz w:val="28"/>
          <w:szCs w:val="28"/>
        </w:rPr>
      </w:pPr>
      <w:r>
        <w:rPr>
          <w:rFonts w:hint="eastAsia" w:ascii="宋体" w:hAnsi="宋体" w:cs="宋体"/>
          <w:color w:val="000000"/>
          <w:sz w:val="28"/>
          <w:szCs w:val="28"/>
        </w:rPr>
        <w:t>1.3招标文件内容与现行法律法规不相符的或招标文件未规定的，以现行政府采购相关法律法规为准。</w:t>
      </w:r>
    </w:p>
    <w:p>
      <w:pPr>
        <w:spacing w:line="360" w:lineRule="auto"/>
        <w:outlineLvl w:val="2"/>
        <w:rPr>
          <w:rFonts w:ascii="宋体" w:hAnsi="宋体" w:cs="宋体"/>
          <w:b/>
          <w:sz w:val="28"/>
          <w:szCs w:val="28"/>
        </w:rPr>
      </w:pPr>
      <w:bookmarkStart w:id="33" w:name="_Toc183682348"/>
      <w:bookmarkStart w:id="34" w:name="_Toc183582211"/>
      <w:bookmarkStart w:id="35" w:name="_Toc217446040"/>
      <w:r>
        <w:rPr>
          <w:rFonts w:hint="eastAsia" w:ascii="宋体" w:hAnsi="宋体" w:cs="宋体"/>
          <w:b/>
          <w:sz w:val="28"/>
          <w:szCs w:val="28"/>
        </w:rPr>
        <w:t>（二）招标文件的澄清</w:t>
      </w:r>
      <w:bookmarkEnd w:id="33"/>
      <w:bookmarkEnd w:id="34"/>
      <w:r>
        <w:rPr>
          <w:rFonts w:hint="eastAsia" w:ascii="宋体" w:hAnsi="宋体" w:cs="宋体"/>
          <w:b/>
          <w:sz w:val="28"/>
          <w:szCs w:val="28"/>
        </w:rPr>
        <w:t>和修改</w:t>
      </w:r>
      <w:bookmarkEnd w:id="35"/>
    </w:p>
    <w:p>
      <w:pPr>
        <w:spacing w:line="360" w:lineRule="auto"/>
        <w:ind w:firstLine="560" w:firstLineChars="200"/>
        <w:rPr>
          <w:rFonts w:ascii="宋体" w:hAnsi="宋体" w:cs="宋体"/>
          <w:bCs/>
          <w:sz w:val="28"/>
          <w:szCs w:val="28"/>
        </w:rPr>
      </w:pPr>
      <w:bookmarkStart w:id="36" w:name="_Toc217446041"/>
      <w:bookmarkStart w:id="37" w:name="_Toc208848971"/>
      <w:r>
        <w:rPr>
          <w:rFonts w:hint="eastAsia" w:ascii="宋体" w:hAnsi="宋体" w:cs="宋体"/>
          <w:bCs/>
          <w:sz w:val="28"/>
          <w:szCs w:val="28"/>
        </w:rPr>
        <w:t>2.1 采购代理机构可以对已发出招标文件进行必要的澄清或者修改，</w:t>
      </w:r>
      <w:r>
        <w:rPr>
          <w:rFonts w:hint="eastAsia" w:ascii="宋体" w:hAnsi="宋体" w:cs="宋体"/>
          <w:sz w:val="28"/>
          <w:szCs w:val="28"/>
        </w:rPr>
        <w:t>澄清或者修改的内容作为招标文件的组成部分</w:t>
      </w:r>
      <w:r>
        <w:rPr>
          <w:rFonts w:hint="eastAsia" w:ascii="宋体" w:hAnsi="宋体" w:cs="宋体"/>
          <w:bCs/>
          <w:sz w:val="28"/>
          <w:szCs w:val="28"/>
        </w:rPr>
        <w:t>。</w:t>
      </w:r>
    </w:p>
    <w:p>
      <w:pPr>
        <w:spacing w:line="360" w:lineRule="auto"/>
        <w:ind w:firstLine="560" w:firstLineChars="200"/>
        <w:rPr>
          <w:rFonts w:ascii="宋体" w:hAnsi="宋体" w:cs="宋体"/>
          <w:color w:val="000000"/>
          <w:sz w:val="28"/>
          <w:szCs w:val="28"/>
          <w:shd w:val="clear" w:color="auto" w:fill="FFFFFF"/>
        </w:rPr>
      </w:pPr>
      <w:r>
        <w:rPr>
          <w:rFonts w:hint="eastAsia" w:ascii="宋体" w:hAnsi="宋体" w:cs="宋体"/>
          <w:bCs/>
          <w:sz w:val="28"/>
          <w:szCs w:val="28"/>
        </w:rPr>
        <w:t>2.2 澄清或者修改的内容可能影响投标文件编制的，采购代理机构在投标文件递交截止时间15日前，以书面形式通知所有获取招标文件的潜在</w:t>
      </w:r>
      <w:r>
        <w:rPr>
          <w:rFonts w:hint="eastAsia" w:ascii="宋体" w:hAnsi="宋体" w:cs="宋体"/>
          <w:color w:val="000000"/>
          <w:sz w:val="28"/>
          <w:szCs w:val="28"/>
        </w:rPr>
        <w:t>投标人</w:t>
      </w:r>
      <w:r>
        <w:rPr>
          <w:rFonts w:hint="eastAsia" w:ascii="宋体" w:hAnsi="宋体" w:cs="宋体"/>
          <w:bCs/>
          <w:sz w:val="28"/>
          <w:szCs w:val="28"/>
        </w:rPr>
        <w:t>；不足15日，</w:t>
      </w:r>
      <w:r>
        <w:rPr>
          <w:rFonts w:hint="eastAsia" w:ascii="宋体" w:hAnsi="宋体" w:cs="宋体"/>
          <w:color w:val="000000"/>
          <w:sz w:val="28"/>
          <w:szCs w:val="28"/>
          <w:shd w:val="clear" w:color="auto" w:fill="FFFFFF"/>
        </w:rPr>
        <w:t>采购代理机构顺延投标文件的递交截止时间。</w:t>
      </w:r>
    </w:p>
    <w:p>
      <w:pPr>
        <w:spacing w:line="360" w:lineRule="auto"/>
        <w:ind w:firstLine="560" w:firstLineChars="200"/>
        <w:rPr>
          <w:rFonts w:ascii="宋体" w:hAnsi="宋体" w:cs="宋体"/>
          <w:bCs/>
          <w:sz w:val="28"/>
          <w:szCs w:val="28"/>
        </w:rPr>
      </w:pPr>
      <w:r>
        <w:rPr>
          <w:rFonts w:hint="eastAsia" w:ascii="宋体" w:hAnsi="宋体" w:cs="宋体"/>
          <w:bCs/>
          <w:sz w:val="28"/>
          <w:szCs w:val="28"/>
        </w:rPr>
        <w:t>2.3潜在</w:t>
      </w:r>
      <w:r>
        <w:rPr>
          <w:rFonts w:hint="eastAsia" w:ascii="宋体" w:hAnsi="宋体" w:cs="宋体"/>
          <w:color w:val="000000"/>
          <w:sz w:val="28"/>
          <w:szCs w:val="28"/>
        </w:rPr>
        <w:t>投标人</w:t>
      </w:r>
      <w:r>
        <w:rPr>
          <w:rFonts w:hint="eastAsia" w:ascii="宋体" w:hAnsi="宋体" w:cs="宋体"/>
          <w:bCs/>
          <w:sz w:val="28"/>
          <w:szCs w:val="28"/>
        </w:rPr>
        <w:t>对招标文件有任何疑问，应在获取招标文件后7个工作日内以书面形式向采购代理机构提出。采购代理机构以书面形式予以答复。</w:t>
      </w:r>
      <w:r>
        <w:rPr>
          <w:rFonts w:hint="eastAsia" w:ascii="宋体" w:hAnsi="宋体" w:cs="宋体"/>
          <w:color w:val="000000"/>
          <w:sz w:val="28"/>
          <w:szCs w:val="28"/>
        </w:rPr>
        <w:t>投标人</w:t>
      </w:r>
      <w:r>
        <w:rPr>
          <w:rFonts w:hint="eastAsia" w:ascii="宋体" w:hAnsi="宋体" w:cs="宋体"/>
          <w:sz w:val="28"/>
          <w:szCs w:val="28"/>
        </w:rPr>
        <w:t>在收到答复文件后，以书面形式给予确认。</w:t>
      </w:r>
      <w:r>
        <w:rPr>
          <w:rFonts w:hint="eastAsia" w:ascii="宋体" w:hAnsi="宋体" w:cs="宋体"/>
          <w:color w:val="000000"/>
          <w:sz w:val="28"/>
          <w:szCs w:val="28"/>
        </w:rPr>
        <w:t>投标人</w:t>
      </w:r>
      <w:r>
        <w:rPr>
          <w:rFonts w:hint="eastAsia" w:ascii="宋体" w:hAnsi="宋体" w:cs="宋体"/>
          <w:sz w:val="28"/>
          <w:szCs w:val="28"/>
        </w:rPr>
        <w:t>未给予书面确认，则视为收到并认可澄清或修改的内容。</w:t>
      </w:r>
    </w:p>
    <w:bookmarkEnd w:id="36"/>
    <w:bookmarkEnd w:id="37"/>
    <w:p>
      <w:pPr>
        <w:pStyle w:val="4"/>
        <w:spacing w:line="240" w:lineRule="auto"/>
        <w:jc w:val="center"/>
        <w:rPr>
          <w:rFonts w:ascii="宋体" w:hAnsi="宋体" w:eastAsia="宋体" w:cs="宋体"/>
          <w:color w:val="000000"/>
          <w:sz w:val="28"/>
          <w:szCs w:val="28"/>
        </w:rPr>
      </w:pPr>
      <w:bookmarkStart w:id="38" w:name="_Toc217446042"/>
      <w:bookmarkStart w:id="39" w:name="_Toc77400780"/>
      <w:bookmarkStart w:id="40" w:name="_Toc183582214"/>
      <w:bookmarkStart w:id="41" w:name="_Toc183682351"/>
      <w:bookmarkStart w:id="42" w:name="_Toc89075876"/>
      <w:bookmarkStart w:id="43" w:name="_Toc22579"/>
      <w:r>
        <w:rPr>
          <w:rFonts w:hint="eastAsia" w:ascii="宋体" w:hAnsi="宋体" w:eastAsia="宋体" w:cs="宋体"/>
          <w:color w:val="000000"/>
          <w:sz w:val="28"/>
          <w:szCs w:val="28"/>
        </w:rPr>
        <w:t>四、投标文件</w:t>
      </w:r>
      <w:bookmarkEnd w:id="38"/>
      <w:bookmarkEnd w:id="39"/>
      <w:bookmarkEnd w:id="40"/>
      <w:bookmarkEnd w:id="41"/>
      <w:bookmarkEnd w:id="42"/>
      <w:bookmarkEnd w:id="43"/>
      <w:bookmarkStart w:id="44" w:name="_Toc17777"/>
      <w:bookmarkStart w:id="45" w:name="_Toc217446044"/>
      <w:bookmarkStart w:id="46" w:name="_Toc183682353"/>
      <w:bookmarkStart w:id="47" w:name="_Toc183582216"/>
    </w:p>
    <w:bookmarkEnd w:id="44"/>
    <w:bookmarkEnd w:id="45"/>
    <w:bookmarkEnd w:id="46"/>
    <w:bookmarkEnd w:id="47"/>
    <w:p>
      <w:pPr>
        <w:spacing w:line="360" w:lineRule="auto"/>
        <w:outlineLvl w:val="2"/>
        <w:rPr>
          <w:rFonts w:ascii="宋体" w:hAnsi="宋体" w:cs="宋体"/>
          <w:b/>
          <w:sz w:val="28"/>
          <w:szCs w:val="28"/>
        </w:rPr>
      </w:pPr>
      <w:bookmarkStart w:id="48" w:name="_Toc22477"/>
      <w:bookmarkStart w:id="49" w:name="_Toc217446046"/>
      <w:r>
        <w:rPr>
          <w:rFonts w:hint="eastAsia" w:ascii="宋体" w:hAnsi="宋体" w:cs="宋体"/>
          <w:b/>
          <w:sz w:val="28"/>
          <w:szCs w:val="28"/>
        </w:rPr>
        <w:t>（一）投标文件的编写原则和要求</w:t>
      </w:r>
      <w:bookmarkEnd w:id="48"/>
    </w:p>
    <w:p>
      <w:pPr>
        <w:spacing w:line="360" w:lineRule="auto"/>
        <w:ind w:firstLine="560" w:firstLineChars="200"/>
        <w:rPr>
          <w:rFonts w:ascii="宋体" w:hAnsi="宋体" w:cs="宋体"/>
          <w:bCs/>
          <w:sz w:val="28"/>
          <w:szCs w:val="28"/>
        </w:rPr>
      </w:pPr>
      <w:r>
        <w:rPr>
          <w:rFonts w:hint="eastAsia" w:ascii="宋体" w:hAnsi="宋体" w:cs="宋体"/>
          <w:bCs/>
          <w:sz w:val="28"/>
          <w:szCs w:val="28"/>
        </w:rPr>
        <w:t>1.1真实性原则</w:t>
      </w:r>
    </w:p>
    <w:p>
      <w:pPr>
        <w:spacing w:line="360" w:lineRule="auto"/>
        <w:ind w:firstLine="560" w:firstLineChars="200"/>
        <w:rPr>
          <w:rFonts w:ascii="宋体" w:hAnsi="宋体" w:cs="宋体"/>
          <w:bCs/>
          <w:sz w:val="28"/>
          <w:szCs w:val="28"/>
        </w:rPr>
      </w:pPr>
      <w:r>
        <w:rPr>
          <w:rFonts w:hint="eastAsia" w:ascii="宋体" w:hAnsi="宋体" w:cs="宋体"/>
          <w:bCs/>
          <w:sz w:val="28"/>
          <w:szCs w:val="28"/>
        </w:rPr>
        <w:t>1.1.1投标人应保证所提供的投标文件和所有资料真实、准确和完整。</w:t>
      </w:r>
    </w:p>
    <w:p>
      <w:pPr>
        <w:spacing w:line="360" w:lineRule="auto"/>
        <w:ind w:firstLine="560" w:firstLineChars="200"/>
        <w:rPr>
          <w:rFonts w:ascii="宋体" w:hAnsi="宋体" w:cs="宋体"/>
          <w:bCs/>
          <w:sz w:val="28"/>
          <w:szCs w:val="28"/>
        </w:rPr>
      </w:pPr>
      <w:r>
        <w:rPr>
          <w:rFonts w:hint="eastAsia" w:ascii="宋体" w:hAnsi="宋体" w:cs="宋体"/>
          <w:bCs/>
          <w:sz w:val="28"/>
          <w:szCs w:val="28"/>
        </w:rPr>
        <w:t>1.1.2投标人在政府采购过程中提供不真实的材料，无论其材料是否重要，采购人均有权取消其投标（中标）资格，投标人需承担相应的后果及法律责任。</w:t>
      </w:r>
    </w:p>
    <w:p>
      <w:pPr>
        <w:spacing w:line="360" w:lineRule="auto"/>
        <w:ind w:firstLine="560" w:firstLineChars="200"/>
        <w:rPr>
          <w:rFonts w:ascii="宋体" w:hAnsi="宋体" w:cs="宋体"/>
          <w:bCs/>
          <w:sz w:val="28"/>
          <w:szCs w:val="28"/>
        </w:rPr>
      </w:pPr>
      <w:r>
        <w:rPr>
          <w:rFonts w:hint="eastAsia" w:ascii="宋体" w:hAnsi="宋体" w:cs="宋体"/>
          <w:bCs/>
          <w:sz w:val="28"/>
          <w:szCs w:val="28"/>
        </w:rPr>
        <w:t>1.2语言文字</w:t>
      </w:r>
    </w:p>
    <w:p>
      <w:pPr>
        <w:spacing w:line="360" w:lineRule="auto"/>
        <w:ind w:firstLine="560" w:firstLineChars="200"/>
        <w:rPr>
          <w:rFonts w:ascii="宋体" w:hAnsi="宋体" w:cs="宋体"/>
          <w:bCs/>
          <w:sz w:val="28"/>
          <w:szCs w:val="28"/>
        </w:rPr>
      </w:pPr>
      <w:r>
        <w:rPr>
          <w:rFonts w:hint="eastAsia" w:ascii="宋体" w:hAnsi="宋体" w:cs="宋体"/>
          <w:bCs/>
          <w:sz w:val="28"/>
          <w:szCs w:val="28"/>
        </w:rPr>
        <w:t>投标人提交的投标文件以及投标人与采购代理机构就有关投标的所有来往书面文件均须使用简体中文。</w:t>
      </w:r>
    </w:p>
    <w:p>
      <w:pPr>
        <w:spacing w:line="360" w:lineRule="auto"/>
        <w:ind w:firstLine="560" w:firstLineChars="200"/>
        <w:rPr>
          <w:rFonts w:ascii="宋体" w:hAnsi="宋体" w:cs="宋体"/>
          <w:bCs/>
          <w:sz w:val="28"/>
          <w:szCs w:val="28"/>
        </w:rPr>
      </w:pPr>
      <w:r>
        <w:rPr>
          <w:rFonts w:hint="eastAsia" w:ascii="宋体" w:hAnsi="宋体" w:cs="宋体"/>
          <w:bCs/>
          <w:sz w:val="28"/>
          <w:szCs w:val="28"/>
        </w:rPr>
        <w:t>1.3计量单位</w:t>
      </w:r>
    </w:p>
    <w:p>
      <w:pPr>
        <w:spacing w:line="360" w:lineRule="auto"/>
        <w:ind w:firstLine="560" w:firstLineChars="200"/>
        <w:rPr>
          <w:rFonts w:ascii="宋体" w:hAnsi="宋体" w:cs="宋体"/>
          <w:sz w:val="28"/>
          <w:szCs w:val="28"/>
        </w:rPr>
      </w:pPr>
      <w:r>
        <w:rPr>
          <w:rFonts w:hint="eastAsia" w:ascii="宋体" w:hAnsi="宋体" w:cs="宋体"/>
          <w:bCs/>
          <w:sz w:val="28"/>
          <w:szCs w:val="28"/>
        </w:rPr>
        <w:t>招标文件已有明确规定的，使用招标文件规定的计量单位；招标文件没有规定的，应采用中华人民共和国法定计量单位(国际单位制和国家选定的其他计量单位)。</w:t>
      </w:r>
    </w:p>
    <w:bookmarkEnd w:id="49"/>
    <w:p>
      <w:pPr>
        <w:spacing w:line="360" w:lineRule="auto"/>
        <w:outlineLvl w:val="2"/>
        <w:rPr>
          <w:rFonts w:ascii="宋体" w:hAnsi="宋体" w:cs="宋体"/>
          <w:b/>
          <w:sz w:val="28"/>
          <w:szCs w:val="28"/>
        </w:rPr>
      </w:pPr>
      <w:bookmarkStart w:id="50" w:name="_Toc217446048"/>
      <w:bookmarkStart w:id="51" w:name="_Toc183582217"/>
      <w:bookmarkStart w:id="52" w:name="_Toc183682354"/>
      <w:r>
        <w:rPr>
          <w:rFonts w:hint="eastAsia" w:ascii="宋体" w:hAnsi="宋体" w:cs="宋体"/>
          <w:b/>
          <w:sz w:val="28"/>
          <w:szCs w:val="28"/>
        </w:rPr>
        <w:t>（二）投标文件的组成</w:t>
      </w:r>
      <w:bookmarkEnd w:id="50"/>
      <w:bookmarkEnd w:id="51"/>
      <w:bookmarkEnd w:id="52"/>
    </w:p>
    <w:p>
      <w:pPr>
        <w:spacing w:line="360" w:lineRule="auto"/>
        <w:ind w:firstLine="548" w:firstLineChars="196"/>
        <w:rPr>
          <w:rFonts w:ascii="宋体" w:hAnsi="宋体" w:cs="宋体"/>
          <w:sz w:val="28"/>
          <w:szCs w:val="28"/>
        </w:rPr>
      </w:pPr>
      <w:r>
        <w:rPr>
          <w:rFonts w:hint="eastAsia" w:ascii="宋体" w:hAnsi="宋体" w:cs="宋体"/>
          <w:sz w:val="28"/>
          <w:szCs w:val="28"/>
        </w:rPr>
        <w:t>2.1投标人应按照招标文件的规定和要求编制投标文件。投标人编制的投标文件应包括下列部分：</w:t>
      </w:r>
    </w:p>
    <w:p>
      <w:pPr>
        <w:pStyle w:val="13"/>
        <w:spacing w:line="360" w:lineRule="auto"/>
        <w:ind w:firstLine="840" w:firstLineChars="300"/>
        <w:rPr>
          <w:rFonts w:hAnsi="宋体" w:cs="宋体"/>
          <w:bCs/>
          <w:sz w:val="28"/>
          <w:szCs w:val="28"/>
        </w:rPr>
      </w:pPr>
      <w:r>
        <w:rPr>
          <w:rFonts w:hint="eastAsia" w:hAnsi="宋体" w:cs="宋体"/>
          <w:bCs/>
          <w:sz w:val="28"/>
          <w:szCs w:val="28"/>
        </w:rPr>
        <w:t>2.1.1投标函</w:t>
      </w:r>
    </w:p>
    <w:p>
      <w:pPr>
        <w:pStyle w:val="13"/>
        <w:spacing w:line="360" w:lineRule="auto"/>
        <w:ind w:firstLine="840" w:firstLineChars="300"/>
        <w:rPr>
          <w:rFonts w:hAnsi="宋体" w:cs="宋体"/>
          <w:bCs/>
          <w:sz w:val="28"/>
          <w:szCs w:val="28"/>
        </w:rPr>
      </w:pPr>
      <w:r>
        <w:rPr>
          <w:rFonts w:hint="eastAsia" w:hAnsi="宋体" w:cs="宋体"/>
          <w:bCs/>
          <w:sz w:val="28"/>
          <w:szCs w:val="28"/>
        </w:rPr>
        <w:t>2.1.2报价表</w:t>
      </w:r>
    </w:p>
    <w:p>
      <w:pPr>
        <w:pStyle w:val="13"/>
        <w:spacing w:line="360" w:lineRule="auto"/>
        <w:ind w:firstLine="840" w:firstLineChars="300"/>
        <w:rPr>
          <w:rFonts w:hAnsi="宋体" w:cs="宋体"/>
          <w:bCs/>
          <w:sz w:val="28"/>
          <w:szCs w:val="28"/>
        </w:rPr>
      </w:pPr>
      <w:r>
        <w:rPr>
          <w:rFonts w:hint="eastAsia" w:hAnsi="宋体" w:cs="宋体"/>
          <w:bCs/>
          <w:sz w:val="28"/>
          <w:szCs w:val="28"/>
        </w:rPr>
        <w:t>2.1.3投标人资格证明文件</w:t>
      </w:r>
    </w:p>
    <w:p>
      <w:pPr>
        <w:pStyle w:val="13"/>
        <w:spacing w:line="360" w:lineRule="auto"/>
        <w:ind w:firstLine="840" w:firstLineChars="300"/>
        <w:rPr>
          <w:rFonts w:hAnsi="宋体" w:cs="宋体"/>
          <w:bCs/>
          <w:sz w:val="28"/>
          <w:szCs w:val="28"/>
        </w:rPr>
      </w:pPr>
      <w:r>
        <w:rPr>
          <w:rFonts w:hint="eastAsia" w:hAnsi="宋体" w:cs="宋体"/>
          <w:bCs/>
          <w:sz w:val="28"/>
          <w:szCs w:val="28"/>
        </w:rPr>
        <w:t>2.1.4采购需求响应</w:t>
      </w:r>
    </w:p>
    <w:p>
      <w:pPr>
        <w:pStyle w:val="13"/>
        <w:spacing w:line="360" w:lineRule="auto"/>
        <w:ind w:firstLine="840" w:firstLineChars="300"/>
        <w:rPr>
          <w:rFonts w:hAnsi="宋体" w:cs="宋体"/>
          <w:bCs/>
          <w:sz w:val="28"/>
          <w:szCs w:val="28"/>
        </w:rPr>
      </w:pPr>
      <w:r>
        <w:rPr>
          <w:rFonts w:hint="eastAsia" w:hAnsi="宋体" w:cs="宋体"/>
          <w:bCs/>
          <w:sz w:val="28"/>
          <w:szCs w:val="28"/>
        </w:rPr>
        <w:t>2.1.5方案说明</w:t>
      </w:r>
    </w:p>
    <w:p>
      <w:pPr>
        <w:pStyle w:val="13"/>
        <w:spacing w:line="360" w:lineRule="auto"/>
        <w:ind w:firstLine="840" w:firstLineChars="300"/>
        <w:rPr>
          <w:rFonts w:hAnsi="宋体" w:cs="宋体"/>
          <w:bCs/>
          <w:sz w:val="28"/>
          <w:szCs w:val="28"/>
        </w:rPr>
      </w:pPr>
      <w:r>
        <w:rPr>
          <w:rFonts w:hint="eastAsia" w:hAnsi="宋体" w:cs="宋体"/>
          <w:bCs/>
          <w:sz w:val="28"/>
          <w:szCs w:val="28"/>
        </w:rPr>
        <w:t>2.1.6投标人承诺书</w:t>
      </w:r>
    </w:p>
    <w:p>
      <w:pPr>
        <w:pStyle w:val="13"/>
        <w:spacing w:line="360" w:lineRule="auto"/>
        <w:ind w:firstLine="840" w:firstLineChars="300"/>
        <w:rPr>
          <w:rFonts w:hAnsi="宋体" w:cs="宋体"/>
          <w:bCs/>
          <w:sz w:val="28"/>
          <w:szCs w:val="28"/>
        </w:rPr>
      </w:pPr>
      <w:r>
        <w:rPr>
          <w:rFonts w:hint="eastAsia" w:hAnsi="宋体" w:cs="宋体"/>
          <w:bCs/>
          <w:sz w:val="28"/>
          <w:szCs w:val="28"/>
        </w:rPr>
        <w:t>2.1.7其他应说明的事项</w:t>
      </w:r>
    </w:p>
    <w:p>
      <w:pPr>
        <w:spacing w:line="360" w:lineRule="auto"/>
        <w:outlineLvl w:val="2"/>
        <w:rPr>
          <w:rFonts w:ascii="宋体" w:hAnsi="宋体" w:cs="宋体"/>
          <w:b/>
          <w:sz w:val="28"/>
          <w:szCs w:val="28"/>
        </w:rPr>
      </w:pPr>
      <w:r>
        <w:rPr>
          <w:rFonts w:hint="eastAsia" w:ascii="宋体" w:hAnsi="宋体" w:cs="宋体"/>
          <w:b/>
          <w:sz w:val="28"/>
          <w:szCs w:val="28"/>
        </w:rPr>
        <w:t>（三）投标报价</w:t>
      </w:r>
    </w:p>
    <w:p>
      <w:pPr>
        <w:spacing w:line="360" w:lineRule="auto"/>
        <w:ind w:right="456" w:firstLine="560" w:firstLineChars="200"/>
        <w:rPr>
          <w:rFonts w:ascii="宋体" w:hAnsi="宋体" w:cs="宋体"/>
          <w:bCs/>
          <w:sz w:val="28"/>
          <w:szCs w:val="28"/>
        </w:rPr>
      </w:pPr>
      <w:r>
        <w:rPr>
          <w:rFonts w:hint="eastAsia" w:ascii="宋体" w:hAnsi="宋体" w:cs="宋体"/>
          <w:bCs/>
          <w:sz w:val="28"/>
          <w:szCs w:val="28"/>
        </w:rPr>
        <w:t>3.1本项目投标报价为投标人完成采购范围内全部工作内容的报价，投标人漏报或不报，采购人将视为有关费用已包括在投标报价中而不予支付。所有投标均以人民币报价。</w:t>
      </w:r>
    </w:p>
    <w:p>
      <w:pPr>
        <w:spacing w:line="360" w:lineRule="auto"/>
        <w:ind w:right="456" w:firstLine="560" w:firstLineChars="200"/>
        <w:rPr>
          <w:rFonts w:ascii="宋体" w:hAnsi="宋体" w:cs="宋体"/>
          <w:bCs/>
          <w:sz w:val="28"/>
          <w:szCs w:val="28"/>
        </w:rPr>
      </w:pPr>
      <w:r>
        <w:rPr>
          <w:rFonts w:hint="eastAsia" w:ascii="宋体" w:hAnsi="宋体" w:cs="宋体"/>
          <w:bCs/>
          <w:sz w:val="28"/>
          <w:szCs w:val="28"/>
        </w:rPr>
        <w:t>3.2凡因投标人对招标阅读不深、理解不透、误解、疏漏、或因市场行情了解不清造成的后果和风险均由各投标人自负。</w:t>
      </w:r>
    </w:p>
    <w:p>
      <w:pPr>
        <w:spacing w:line="360" w:lineRule="auto"/>
        <w:ind w:right="456" w:firstLine="560" w:firstLineChars="200"/>
        <w:rPr>
          <w:rFonts w:ascii="宋体" w:hAnsi="宋体" w:cs="宋体"/>
          <w:sz w:val="28"/>
          <w:szCs w:val="28"/>
        </w:rPr>
      </w:pPr>
      <w:r>
        <w:rPr>
          <w:rFonts w:hint="eastAsia" w:ascii="宋体" w:hAnsi="宋体" w:cs="宋体"/>
          <w:bCs/>
          <w:sz w:val="28"/>
          <w:szCs w:val="28"/>
        </w:rPr>
        <w:t>3.3本项目不允许提供备选方案，每个投标人只允许提交一个投标方案，否则，其投标按照无效投标处理。</w:t>
      </w:r>
    </w:p>
    <w:p>
      <w:pPr>
        <w:spacing w:line="360" w:lineRule="auto"/>
        <w:ind w:firstLine="281" w:firstLineChars="100"/>
        <w:outlineLvl w:val="2"/>
        <w:rPr>
          <w:rFonts w:ascii="宋体" w:hAnsi="宋体" w:cs="宋体"/>
          <w:b/>
          <w:bCs/>
          <w:sz w:val="28"/>
          <w:szCs w:val="28"/>
        </w:rPr>
      </w:pPr>
      <w:bookmarkStart w:id="53" w:name="_Toc183682361"/>
      <w:bookmarkStart w:id="54" w:name="_Toc183582224"/>
      <w:bookmarkStart w:id="55" w:name="_Toc217446051"/>
      <w:r>
        <w:rPr>
          <w:rFonts w:hint="eastAsia" w:ascii="宋体" w:hAnsi="宋体" w:cs="宋体"/>
          <w:b/>
          <w:bCs/>
          <w:sz w:val="28"/>
          <w:szCs w:val="28"/>
        </w:rPr>
        <w:t>（四）投标有效期</w:t>
      </w:r>
      <w:bookmarkEnd w:id="53"/>
      <w:bookmarkEnd w:id="54"/>
      <w:bookmarkEnd w:id="55"/>
    </w:p>
    <w:p>
      <w:pPr>
        <w:tabs>
          <w:tab w:val="left" w:pos="7665"/>
        </w:tabs>
        <w:spacing w:line="360" w:lineRule="auto"/>
        <w:ind w:left="13" w:leftChars="6" w:firstLine="560" w:firstLineChars="200"/>
        <w:rPr>
          <w:rFonts w:ascii="宋体" w:hAnsi="宋体" w:cs="宋体"/>
          <w:sz w:val="28"/>
          <w:szCs w:val="28"/>
        </w:rPr>
      </w:pPr>
      <w:r>
        <w:rPr>
          <w:rFonts w:hint="eastAsia" w:ascii="宋体" w:hAnsi="宋体" w:cs="宋体"/>
          <w:sz w:val="28"/>
          <w:szCs w:val="28"/>
        </w:rPr>
        <w:t>4.1自投标文件递交截止时间起90日历天。投标文件中的有效期不少于招标文件中载明的投标有效期。否则，其投标文件视为无效文件。中标人的投标文件有效期延长至合同执行完毕。</w:t>
      </w:r>
    </w:p>
    <w:p>
      <w:pPr>
        <w:tabs>
          <w:tab w:val="left" w:pos="7665"/>
        </w:tabs>
        <w:spacing w:line="360" w:lineRule="auto"/>
        <w:ind w:left="13" w:leftChars="6" w:firstLine="560" w:firstLineChars="200"/>
        <w:jc w:val="left"/>
        <w:rPr>
          <w:rFonts w:ascii="宋体" w:hAnsi="宋体" w:cs="宋体"/>
          <w:sz w:val="28"/>
          <w:szCs w:val="28"/>
        </w:rPr>
      </w:pPr>
      <w:r>
        <w:rPr>
          <w:rFonts w:hint="eastAsia" w:ascii="宋体" w:hAnsi="宋体" w:cs="宋体"/>
          <w:sz w:val="28"/>
          <w:szCs w:val="28"/>
        </w:rPr>
        <w:t xml:space="preserve"> 4.2在特殊情况下，在原投标有效期期满之前，采购代理机构可向投标人提出延长投标有效期的要求。要求与答复均应以书面的形式。</w:t>
      </w:r>
    </w:p>
    <w:p>
      <w:pPr>
        <w:spacing w:line="360" w:lineRule="auto"/>
        <w:ind w:firstLine="281" w:firstLineChars="100"/>
        <w:outlineLvl w:val="2"/>
        <w:rPr>
          <w:rFonts w:ascii="宋体" w:hAnsi="宋体" w:cs="宋体"/>
          <w:b/>
          <w:bCs/>
          <w:sz w:val="28"/>
          <w:szCs w:val="28"/>
        </w:rPr>
      </w:pPr>
      <w:bookmarkStart w:id="56" w:name="_Toc183582225"/>
      <w:bookmarkStart w:id="57" w:name="_Toc217446052"/>
      <w:bookmarkStart w:id="58" w:name="_Toc183682362"/>
      <w:r>
        <w:rPr>
          <w:rFonts w:hint="eastAsia" w:ascii="宋体" w:hAnsi="宋体" w:cs="宋体"/>
          <w:b/>
          <w:bCs/>
          <w:sz w:val="28"/>
          <w:szCs w:val="28"/>
        </w:rPr>
        <w:t>（五）投标文件的签署</w:t>
      </w:r>
      <w:bookmarkEnd w:id="56"/>
      <w:bookmarkEnd w:id="57"/>
      <w:bookmarkEnd w:id="58"/>
    </w:p>
    <w:p>
      <w:pPr>
        <w:pStyle w:val="8"/>
        <w:spacing w:line="360" w:lineRule="auto"/>
        <w:ind w:firstLine="560"/>
        <w:rPr>
          <w:rFonts w:ascii="宋体" w:hAnsi="宋体" w:cs="宋体"/>
          <w:sz w:val="28"/>
          <w:szCs w:val="28"/>
        </w:rPr>
      </w:pPr>
      <w:r>
        <w:rPr>
          <w:rFonts w:hint="eastAsia" w:ascii="宋体" w:hAnsi="宋体" w:cs="宋体"/>
          <w:sz w:val="28"/>
          <w:szCs w:val="28"/>
        </w:rPr>
        <w:t>5.1电子投标文件中涉及加盖单位公章的地方可使用电子印章或上传纸质加盖公章的扫描件。</w:t>
      </w:r>
    </w:p>
    <w:p>
      <w:pPr>
        <w:pStyle w:val="8"/>
        <w:spacing w:line="360" w:lineRule="auto"/>
        <w:ind w:firstLine="560"/>
        <w:rPr>
          <w:rFonts w:ascii="宋体" w:hAnsi="宋体" w:cs="宋体"/>
          <w:sz w:val="28"/>
          <w:szCs w:val="28"/>
        </w:rPr>
      </w:pPr>
      <w:r>
        <w:rPr>
          <w:rFonts w:hint="eastAsia" w:ascii="宋体" w:hAnsi="宋体" w:cs="宋体"/>
          <w:sz w:val="28"/>
          <w:szCs w:val="28"/>
        </w:rPr>
        <w:t>5.2法定代表人签字或盖章可使用电子印章或上传纸质文件加盖法人章（或签字）的扫描件。</w:t>
      </w:r>
    </w:p>
    <w:p>
      <w:pPr>
        <w:spacing w:line="360" w:lineRule="auto"/>
        <w:outlineLvl w:val="2"/>
        <w:rPr>
          <w:rFonts w:ascii="宋体" w:hAnsi="宋体" w:cs="宋体"/>
          <w:b/>
          <w:bCs/>
          <w:sz w:val="28"/>
          <w:szCs w:val="28"/>
        </w:rPr>
      </w:pPr>
      <w:bookmarkStart w:id="59" w:name="_Toc183682364"/>
      <w:bookmarkStart w:id="60" w:name="_Toc183582227"/>
      <w:bookmarkStart w:id="61" w:name="_Toc217446054"/>
      <w:r>
        <w:rPr>
          <w:rFonts w:hint="eastAsia" w:ascii="宋体" w:hAnsi="宋体" w:cs="宋体"/>
          <w:b/>
          <w:bCs/>
          <w:sz w:val="28"/>
          <w:szCs w:val="28"/>
        </w:rPr>
        <w:t>（六）投标文件的</w:t>
      </w:r>
      <w:bookmarkEnd w:id="59"/>
      <w:bookmarkEnd w:id="60"/>
      <w:r>
        <w:rPr>
          <w:rFonts w:hint="eastAsia" w:ascii="宋体" w:hAnsi="宋体" w:cs="宋体"/>
          <w:b/>
          <w:bCs/>
          <w:sz w:val="28"/>
          <w:szCs w:val="28"/>
        </w:rPr>
        <w:t>递交</w:t>
      </w:r>
      <w:bookmarkEnd w:id="61"/>
    </w:p>
    <w:p>
      <w:pPr>
        <w:spacing w:line="360" w:lineRule="auto"/>
        <w:ind w:firstLine="560" w:firstLineChars="200"/>
        <w:rPr>
          <w:rFonts w:ascii="宋体" w:hAnsi="宋体" w:cs="宋体"/>
          <w:sz w:val="28"/>
          <w:szCs w:val="28"/>
        </w:rPr>
      </w:pPr>
      <w:bookmarkStart w:id="62" w:name="_Toc183582228"/>
      <w:bookmarkStart w:id="63" w:name="_Toc183682365"/>
      <w:bookmarkStart w:id="64" w:name="_Toc217446055"/>
      <w:r>
        <w:rPr>
          <w:rFonts w:hint="eastAsia" w:ascii="宋体" w:hAnsi="宋体" w:cs="宋体"/>
          <w:sz w:val="28"/>
          <w:szCs w:val="28"/>
        </w:rPr>
        <w:t>6.1所有投标文件都必须按“招标公告”中规定的投标截止时间之前上传至系统中；</w:t>
      </w:r>
    </w:p>
    <w:p>
      <w:pPr>
        <w:spacing w:line="360" w:lineRule="auto"/>
        <w:ind w:firstLine="560" w:firstLineChars="200"/>
        <w:rPr>
          <w:rFonts w:ascii="宋体" w:hAnsi="宋体" w:cs="宋体"/>
          <w:sz w:val="28"/>
          <w:szCs w:val="28"/>
        </w:rPr>
      </w:pPr>
      <w:r>
        <w:rPr>
          <w:rFonts w:hint="eastAsia" w:ascii="宋体" w:hAnsi="宋体" w:cs="宋体"/>
          <w:sz w:val="28"/>
          <w:szCs w:val="28"/>
        </w:rPr>
        <w:t>6.2出现因招标文件的修改推迟投标截止日期时，则按采购人修改通知规定的时间递交。</w:t>
      </w:r>
    </w:p>
    <w:p>
      <w:pPr>
        <w:spacing w:line="360" w:lineRule="auto"/>
        <w:outlineLvl w:val="2"/>
        <w:rPr>
          <w:rFonts w:ascii="宋体" w:hAnsi="宋体" w:cs="宋体"/>
          <w:b/>
          <w:bCs/>
          <w:sz w:val="28"/>
          <w:szCs w:val="28"/>
        </w:rPr>
      </w:pPr>
      <w:r>
        <w:rPr>
          <w:rFonts w:hint="eastAsia" w:ascii="宋体" w:hAnsi="宋体" w:cs="宋体"/>
          <w:b/>
          <w:bCs/>
          <w:sz w:val="28"/>
          <w:szCs w:val="28"/>
        </w:rPr>
        <w:t>（七）投标文件的修改和撤</w:t>
      </w:r>
      <w:bookmarkEnd w:id="62"/>
      <w:bookmarkEnd w:id="63"/>
      <w:r>
        <w:rPr>
          <w:rFonts w:hint="eastAsia" w:ascii="宋体" w:hAnsi="宋体" w:cs="宋体"/>
          <w:b/>
          <w:bCs/>
          <w:sz w:val="28"/>
          <w:szCs w:val="28"/>
        </w:rPr>
        <w:t>回</w:t>
      </w:r>
      <w:bookmarkEnd w:id="64"/>
    </w:p>
    <w:p>
      <w:pPr>
        <w:spacing w:line="360" w:lineRule="auto"/>
        <w:ind w:firstLine="560" w:firstLineChars="200"/>
        <w:rPr>
          <w:rFonts w:ascii="宋体" w:hAnsi="宋体" w:cs="宋体"/>
          <w:sz w:val="28"/>
          <w:szCs w:val="28"/>
          <w:lang w:val="zh-CN"/>
        </w:rPr>
      </w:pPr>
      <w:bookmarkStart w:id="65" w:name="_Toc89075878"/>
      <w:bookmarkStart w:id="66" w:name="_Toc183582231"/>
      <w:bookmarkStart w:id="67" w:name="_Toc217446056"/>
      <w:bookmarkStart w:id="68" w:name="_Toc183682368"/>
      <w:bookmarkStart w:id="69" w:name="_Toc25590"/>
      <w:bookmarkStart w:id="70" w:name="_Toc77400782"/>
      <w:r>
        <w:rPr>
          <w:rFonts w:hint="eastAsia" w:ascii="宋体" w:hAnsi="宋体" w:cs="宋体"/>
          <w:sz w:val="28"/>
          <w:szCs w:val="28"/>
        </w:rPr>
        <w:t>在规定的投标截止时间前，投标人可以修改或撤回投标文件，最终投标文件以投标截止时间前完成上传至“西咸新区公共资源交易中心平台”最后一份投标文件为准。</w:t>
      </w:r>
    </w:p>
    <w:p>
      <w:pPr>
        <w:pStyle w:val="4"/>
        <w:spacing w:line="240" w:lineRule="auto"/>
        <w:jc w:val="center"/>
        <w:rPr>
          <w:rFonts w:ascii="宋体" w:hAnsi="宋体" w:eastAsia="宋体" w:cs="宋体"/>
          <w:sz w:val="28"/>
          <w:szCs w:val="28"/>
        </w:rPr>
      </w:pPr>
      <w:r>
        <w:rPr>
          <w:rFonts w:hint="eastAsia" w:ascii="宋体" w:hAnsi="宋体" w:eastAsia="宋体" w:cs="宋体"/>
          <w:sz w:val="28"/>
          <w:szCs w:val="28"/>
        </w:rPr>
        <w:t>五、开标和评标</w:t>
      </w:r>
      <w:bookmarkEnd w:id="65"/>
      <w:bookmarkEnd w:id="66"/>
      <w:bookmarkEnd w:id="67"/>
      <w:bookmarkEnd w:id="68"/>
      <w:bookmarkEnd w:id="69"/>
      <w:bookmarkEnd w:id="70"/>
    </w:p>
    <w:p>
      <w:pPr>
        <w:spacing w:line="360" w:lineRule="auto"/>
        <w:outlineLvl w:val="2"/>
        <w:rPr>
          <w:rFonts w:ascii="宋体" w:hAnsi="宋体" w:cs="宋体"/>
          <w:sz w:val="28"/>
          <w:szCs w:val="28"/>
        </w:rPr>
      </w:pPr>
      <w:bookmarkStart w:id="71" w:name="_Toc217446058"/>
      <w:r>
        <w:rPr>
          <w:rFonts w:hint="eastAsia" w:ascii="宋体" w:hAnsi="宋体" w:cs="宋体"/>
          <w:b/>
          <w:bCs/>
          <w:sz w:val="28"/>
          <w:szCs w:val="28"/>
        </w:rPr>
        <w:t>（一）开标程序</w:t>
      </w:r>
      <w:bookmarkEnd w:id="71"/>
    </w:p>
    <w:p>
      <w:pPr>
        <w:spacing w:line="360" w:lineRule="auto"/>
        <w:ind w:firstLine="560" w:firstLineChars="200"/>
        <w:rPr>
          <w:rFonts w:ascii="宋体" w:hAnsi="宋体" w:cs="宋体"/>
          <w:kern w:val="0"/>
          <w:sz w:val="28"/>
          <w:szCs w:val="28"/>
        </w:rPr>
      </w:pPr>
      <w:r>
        <w:rPr>
          <w:rFonts w:hint="eastAsia" w:ascii="宋体" w:hAnsi="宋体" w:cs="宋体"/>
          <w:kern w:val="0"/>
          <w:sz w:val="28"/>
          <w:szCs w:val="28"/>
        </w:rPr>
        <w:t>1.1采购代理机构按招标文件规定的时间和地点组织开标。</w:t>
      </w:r>
    </w:p>
    <w:p>
      <w:pPr>
        <w:spacing w:line="360" w:lineRule="auto"/>
        <w:ind w:firstLine="560" w:firstLineChars="200"/>
        <w:rPr>
          <w:rFonts w:ascii="宋体" w:hAnsi="宋体" w:cs="宋体"/>
          <w:kern w:val="0"/>
          <w:sz w:val="28"/>
          <w:szCs w:val="28"/>
          <w:highlight w:val="yellow"/>
        </w:rPr>
      </w:pPr>
      <w:r>
        <w:rPr>
          <w:rFonts w:hint="eastAsia" w:ascii="宋体" w:hAnsi="宋体" w:cs="宋体"/>
          <w:kern w:val="0"/>
          <w:sz w:val="28"/>
          <w:szCs w:val="28"/>
        </w:rPr>
        <w:t>1.2开标会议由采购代理机构主持。主持人宣读开标会议开始，宣读纪律。</w:t>
      </w:r>
    </w:p>
    <w:p>
      <w:pPr>
        <w:spacing w:line="360" w:lineRule="auto"/>
        <w:ind w:firstLine="560" w:firstLineChars="200"/>
        <w:rPr>
          <w:rFonts w:ascii="宋体" w:hAnsi="宋体" w:cs="宋体"/>
          <w:kern w:val="0"/>
          <w:sz w:val="28"/>
          <w:szCs w:val="28"/>
        </w:rPr>
      </w:pPr>
      <w:r>
        <w:rPr>
          <w:rFonts w:hint="eastAsia" w:ascii="宋体" w:hAnsi="宋体" w:cs="宋体"/>
          <w:kern w:val="0"/>
          <w:sz w:val="28"/>
          <w:szCs w:val="28"/>
        </w:rPr>
        <w:t>1.3投标人认为采购人及采购代理机构相关工作人员与其他投标人有利害关系的，应当场向采购人或者采购代理机构提出回避申请，并说明理由。但不得干扰、阻挠招标工作的正常进行。</w:t>
      </w:r>
    </w:p>
    <w:p>
      <w:pPr>
        <w:spacing w:line="360" w:lineRule="auto"/>
        <w:ind w:firstLine="560" w:firstLineChars="200"/>
        <w:rPr>
          <w:rFonts w:ascii="宋体" w:hAnsi="宋体" w:cs="宋体"/>
          <w:kern w:val="0"/>
          <w:sz w:val="28"/>
          <w:szCs w:val="28"/>
        </w:rPr>
      </w:pPr>
      <w:r>
        <w:rPr>
          <w:rFonts w:hint="eastAsia" w:ascii="宋体" w:hAnsi="宋体" w:cs="宋体"/>
          <w:kern w:val="0"/>
          <w:sz w:val="28"/>
          <w:szCs w:val="28"/>
        </w:rPr>
        <w:t>1.4投标文件解密：各投标人使用CA锁解密电子投标文件。</w:t>
      </w:r>
    </w:p>
    <w:p>
      <w:pPr>
        <w:spacing w:line="360" w:lineRule="auto"/>
        <w:ind w:firstLine="560" w:firstLineChars="200"/>
        <w:rPr>
          <w:rFonts w:ascii="宋体" w:hAnsi="宋体" w:cs="宋体"/>
          <w:kern w:val="0"/>
          <w:sz w:val="28"/>
          <w:szCs w:val="28"/>
        </w:rPr>
      </w:pPr>
      <w:r>
        <w:rPr>
          <w:rFonts w:hint="eastAsia" w:ascii="宋体" w:hAnsi="宋体" w:cs="宋体"/>
          <w:kern w:val="0"/>
          <w:sz w:val="28"/>
          <w:szCs w:val="28"/>
        </w:rPr>
        <w:t>1.5唱标记标：系统将做开标记录，将开标一览表的内容公布。</w:t>
      </w:r>
    </w:p>
    <w:p>
      <w:pPr>
        <w:spacing w:line="360" w:lineRule="auto"/>
        <w:ind w:firstLine="560" w:firstLineChars="200"/>
        <w:rPr>
          <w:rFonts w:ascii="宋体" w:hAnsi="宋体" w:cs="宋体"/>
          <w:kern w:val="0"/>
          <w:sz w:val="28"/>
          <w:szCs w:val="28"/>
        </w:rPr>
      </w:pPr>
      <w:r>
        <w:rPr>
          <w:rFonts w:hint="eastAsia" w:ascii="宋体" w:hAnsi="宋体" w:cs="宋体"/>
          <w:kern w:val="0"/>
          <w:sz w:val="28"/>
          <w:szCs w:val="28"/>
        </w:rPr>
        <w:t>1.6投标人须在规定时间内确认开标一览表的内容。若投标人在规定时间内未确认相关内容（或未回复“无异议”），则默认为对开标一览表的内容无异议。</w:t>
      </w:r>
    </w:p>
    <w:p>
      <w:pPr>
        <w:spacing w:line="360" w:lineRule="auto"/>
        <w:ind w:firstLine="560" w:firstLineChars="200"/>
        <w:rPr>
          <w:sz w:val="28"/>
          <w:szCs w:val="28"/>
        </w:rPr>
      </w:pPr>
      <w:r>
        <w:rPr>
          <w:rFonts w:hint="eastAsia" w:ascii="宋体" w:hAnsi="宋体" w:cs="宋体"/>
          <w:kern w:val="0"/>
          <w:sz w:val="28"/>
          <w:szCs w:val="28"/>
        </w:rPr>
        <w:t>1.7投标人须在规定时间内确认对开标过程有无异议。若投标人在规定时间内未提出异议（或未回复“无异议”），则默认为对本项目开标过程无异议。</w:t>
      </w:r>
    </w:p>
    <w:p>
      <w:pPr>
        <w:spacing w:line="360" w:lineRule="auto"/>
        <w:ind w:firstLine="560" w:firstLineChars="200"/>
        <w:rPr>
          <w:rFonts w:ascii="宋体" w:hAnsi="宋体" w:cs="宋体"/>
          <w:kern w:val="0"/>
          <w:sz w:val="28"/>
          <w:szCs w:val="28"/>
        </w:rPr>
      </w:pPr>
      <w:r>
        <w:rPr>
          <w:rFonts w:hint="eastAsia" w:ascii="宋体" w:hAnsi="宋体" w:cs="宋体"/>
          <w:kern w:val="0"/>
          <w:sz w:val="28"/>
          <w:szCs w:val="28"/>
        </w:rPr>
        <w:t>1.8主持人宣布开标会议结束。</w:t>
      </w:r>
    </w:p>
    <w:p>
      <w:pPr>
        <w:spacing w:line="360" w:lineRule="auto"/>
        <w:outlineLvl w:val="2"/>
        <w:rPr>
          <w:rFonts w:ascii="宋体" w:hAnsi="宋体" w:cs="宋体"/>
          <w:b/>
          <w:kern w:val="0"/>
          <w:sz w:val="28"/>
          <w:szCs w:val="28"/>
        </w:rPr>
      </w:pPr>
      <w:r>
        <w:rPr>
          <w:rFonts w:hint="eastAsia" w:ascii="宋体" w:hAnsi="宋体" w:cs="宋体"/>
          <w:b/>
          <w:kern w:val="0"/>
          <w:sz w:val="28"/>
          <w:szCs w:val="28"/>
        </w:rPr>
        <w:t>（二）评标委员会的组成</w:t>
      </w:r>
    </w:p>
    <w:p>
      <w:pPr>
        <w:spacing w:line="360" w:lineRule="auto"/>
        <w:ind w:firstLine="560" w:firstLineChars="200"/>
        <w:rPr>
          <w:rFonts w:ascii="宋体" w:hAnsi="宋体" w:cs="宋体"/>
          <w:kern w:val="0"/>
          <w:sz w:val="28"/>
          <w:szCs w:val="28"/>
        </w:rPr>
      </w:pPr>
      <w:r>
        <w:rPr>
          <w:rFonts w:hint="eastAsia" w:ascii="宋体" w:hAnsi="宋体" w:cs="宋体"/>
          <w:kern w:val="0"/>
          <w:sz w:val="28"/>
          <w:szCs w:val="28"/>
        </w:rPr>
        <w:t>按照《中华人民共和国政府采购法》、《中华人民共和国政府采购法实施条例》和《政府采购货物和服务招标投标管理办法》等相关法律规定，依法组建评标委员会。</w:t>
      </w:r>
    </w:p>
    <w:p>
      <w:pPr>
        <w:spacing w:line="360" w:lineRule="auto"/>
        <w:outlineLvl w:val="2"/>
        <w:rPr>
          <w:rFonts w:ascii="宋体" w:hAnsi="宋体" w:cs="宋体"/>
          <w:b/>
          <w:kern w:val="0"/>
          <w:sz w:val="28"/>
          <w:szCs w:val="28"/>
        </w:rPr>
      </w:pPr>
      <w:r>
        <w:rPr>
          <w:rFonts w:hint="eastAsia" w:ascii="宋体" w:hAnsi="宋体" w:cs="宋体"/>
          <w:b/>
          <w:kern w:val="0"/>
          <w:sz w:val="28"/>
          <w:szCs w:val="28"/>
        </w:rPr>
        <w:t>（三）评标过程的保密</w:t>
      </w:r>
    </w:p>
    <w:p>
      <w:pPr>
        <w:spacing w:line="360" w:lineRule="auto"/>
        <w:ind w:firstLine="560" w:firstLineChars="200"/>
        <w:rPr>
          <w:rFonts w:ascii="宋体" w:hAnsi="宋体" w:cs="宋体"/>
          <w:kern w:val="0"/>
          <w:sz w:val="28"/>
          <w:szCs w:val="28"/>
        </w:rPr>
      </w:pPr>
      <w:r>
        <w:rPr>
          <w:rFonts w:hint="eastAsia" w:ascii="宋体" w:hAnsi="宋体" w:cs="宋体"/>
          <w:kern w:val="0"/>
          <w:sz w:val="28"/>
          <w:szCs w:val="28"/>
        </w:rPr>
        <w:t>3.1评标委员会成员和与评标活动有关的工作人员不得泄露有关投标文件的评审和比较、中标候选人的推荐以及与评标有关的其他情况。</w:t>
      </w:r>
    </w:p>
    <w:p>
      <w:pPr>
        <w:spacing w:line="360" w:lineRule="auto"/>
        <w:ind w:firstLine="560" w:firstLineChars="200"/>
        <w:rPr>
          <w:rFonts w:ascii="宋体" w:hAnsi="宋体" w:cs="宋体"/>
          <w:kern w:val="0"/>
          <w:sz w:val="28"/>
          <w:szCs w:val="28"/>
        </w:rPr>
      </w:pPr>
      <w:r>
        <w:rPr>
          <w:rFonts w:hint="eastAsia" w:ascii="宋体" w:hAnsi="宋体" w:cs="宋体"/>
          <w:kern w:val="0"/>
          <w:sz w:val="28"/>
          <w:szCs w:val="28"/>
        </w:rPr>
        <w:t>3.2在评标过程中，如果投标人试图在投标文件的评审和比较、中标候选人的推荐以及与评标有关的其他方面，向评标人、采购人和采购代理机构施加任何影响，其投标将按照无效投标处理。</w:t>
      </w:r>
    </w:p>
    <w:p>
      <w:pPr>
        <w:spacing w:line="360" w:lineRule="auto"/>
        <w:outlineLvl w:val="2"/>
        <w:rPr>
          <w:rFonts w:ascii="宋体" w:hAnsi="宋体" w:cs="宋体"/>
          <w:b/>
          <w:kern w:val="0"/>
          <w:sz w:val="28"/>
          <w:szCs w:val="28"/>
        </w:rPr>
      </w:pPr>
      <w:r>
        <w:rPr>
          <w:rFonts w:hint="eastAsia" w:ascii="宋体" w:hAnsi="宋体" w:cs="宋体"/>
          <w:b/>
          <w:kern w:val="0"/>
          <w:sz w:val="28"/>
          <w:szCs w:val="28"/>
        </w:rPr>
        <w:t>（四）评标办法</w:t>
      </w:r>
    </w:p>
    <w:p>
      <w:pPr>
        <w:spacing w:line="360" w:lineRule="auto"/>
        <w:ind w:firstLine="560" w:firstLineChars="200"/>
        <w:rPr>
          <w:rFonts w:ascii="宋体" w:hAnsi="宋体" w:cs="宋体"/>
          <w:kern w:val="0"/>
          <w:sz w:val="28"/>
          <w:szCs w:val="28"/>
        </w:rPr>
      </w:pPr>
      <w:r>
        <w:rPr>
          <w:rFonts w:hint="eastAsia" w:ascii="宋体" w:hAnsi="宋体" w:cs="宋体"/>
          <w:kern w:val="0"/>
          <w:sz w:val="28"/>
          <w:szCs w:val="28"/>
        </w:rPr>
        <w:t>按照《中华人民共和国政府采购法实施条例》和《政府采购货物和服务招标投标管理办法》的规定，本次评标采用综合评分法（具体内容详见第五章）。</w:t>
      </w:r>
    </w:p>
    <w:p>
      <w:pPr>
        <w:spacing w:line="360" w:lineRule="auto"/>
        <w:outlineLvl w:val="2"/>
        <w:rPr>
          <w:rFonts w:ascii="宋体" w:hAnsi="宋体" w:cs="宋体"/>
          <w:b/>
          <w:kern w:val="0"/>
          <w:sz w:val="28"/>
          <w:szCs w:val="28"/>
        </w:rPr>
      </w:pPr>
      <w:r>
        <w:rPr>
          <w:rFonts w:hint="eastAsia" w:ascii="宋体" w:hAnsi="宋体" w:cs="宋体"/>
          <w:b/>
          <w:kern w:val="0"/>
          <w:sz w:val="28"/>
          <w:szCs w:val="28"/>
        </w:rPr>
        <w:t>（五）评标程序</w:t>
      </w:r>
    </w:p>
    <w:p>
      <w:pPr>
        <w:spacing w:line="360" w:lineRule="auto"/>
        <w:ind w:firstLine="560" w:firstLineChars="200"/>
        <w:rPr>
          <w:rFonts w:ascii="宋体" w:hAnsi="宋体" w:cs="宋体"/>
          <w:sz w:val="28"/>
          <w:szCs w:val="28"/>
        </w:rPr>
      </w:pPr>
      <w:r>
        <w:rPr>
          <w:rFonts w:hint="eastAsia" w:ascii="宋体" w:hAnsi="宋体" w:cs="宋体"/>
          <w:sz w:val="28"/>
          <w:szCs w:val="28"/>
        </w:rPr>
        <w:t>按照初审（含资格审查和符合性审查）、澄清有关问题、详细评审、推荐中标候选人名单的工作程序进行评审。在上一步评审中，投标人被按无效投标处理的，不进入下一步的评审。</w:t>
      </w:r>
    </w:p>
    <w:p>
      <w:pPr>
        <w:spacing w:line="360" w:lineRule="auto"/>
        <w:ind w:firstLine="560" w:firstLineChars="200"/>
        <w:rPr>
          <w:rFonts w:ascii="宋体" w:hAnsi="宋体" w:cs="宋体"/>
          <w:sz w:val="28"/>
          <w:szCs w:val="28"/>
        </w:rPr>
      </w:pPr>
      <w:r>
        <w:rPr>
          <w:rFonts w:hint="eastAsia" w:ascii="宋体" w:hAnsi="宋体" w:cs="宋体"/>
          <w:sz w:val="28"/>
          <w:szCs w:val="28"/>
        </w:rPr>
        <w:t>5.1投标文件的初审（含资格审查、符合性审查）</w:t>
      </w:r>
    </w:p>
    <w:p>
      <w:pPr>
        <w:spacing w:line="360" w:lineRule="auto"/>
        <w:ind w:firstLine="560" w:firstLineChars="200"/>
        <w:rPr>
          <w:rFonts w:ascii="宋体" w:hAnsi="宋体" w:cs="宋体"/>
          <w:sz w:val="28"/>
          <w:szCs w:val="28"/>
        </w:rPr>
      </w:pPr>
      <w:r>
        <w:rPr>
          <w:rFonts w:hint="eastAsia" w:ascii="宋体" w:hAnsi="宋体" w:cs="宋体"/>
          <w:sz w:val="28"/>
          <w:szCs w:val="28"/>
        </w:rPr>
        <w:t>5.1.1采购人或采购代理机构将审查投标人资格证明文件是否合格齐全。评标委员会审查投标文件是否满足招标文件的符合性要求。</w:t>
      </w:r>
    </w:p>
    <w:p>
      <w:pPr>
        <w:spacing w:line="360" w:lineRule="auto"/>
        <w:ind w:firstLine="560" w:firstLineChars="200"/>
        <w:rPr>
          <w:rFonts w:ascii="宋体" w:hAnsi="宋体" w:cs="宋体"/>
          <w:sz w:val="28"/>
          <w:szCs w:val="28"/>
        </w:rPr>
      </w:pPr>
      <w:r>
        <w:rPr>
          <w:rFonts w:hint="eastAsia" w:ascii="宋体" w:hAnsi="宋体" w:cs="宋体"/>
          <w:sz w:val="28"/>
          <w:szCs w:val="28"/>
        </w:rPr>
        <w:t>5.1.2在详细评标之前，根据本须知的规定，评标委员会要审查每份投标文件是否实质上响应了招标文件的要求。对关键条文的偏离、保留或反对将被认为是实质上的偏离。评标委员会决定投标的响应性只根据投标文件本身的内容，而不寻求外部的证据。</w:t>
      </w:r>
    </w:p>
    <w:p>
      <w:pPr>
        <w:spacing w:line="360" w:lineRule="auto"/>
        <w:ind w:firstLine="560" w:firstLineChars="200"/>
        <w:rPr>
          <w:rFonts w:ascii="宋体" w:hAnsi="宋体" w:cs="宋体"/>
          <w:sz w:val="28"/>
          <w:szCs w:val="28"/>
        </w:rPr>
      </w:pPr>
      <w:r>
        <w:rPr>
          <w:rFonts w:hint="eastAsia" w:ascii="宋体" w:hAnsi="宋体" w:cs="宋体"/>
          <w:sz w:val="28"/>
          <w:szCs w:val="28"/>
        </w:rPr>
        <w:t>5.2投标文件的详细评审</w:t>
      </w:r>
    </w:p>
    <w:p>
      <w:pPr>
        <w:spacing w:line="360" w:lineRule="auto"/>
        <w:ind w:firstLine="560" w:firstLineChars="200"/>
        <w:rPr>
          <w:rFonts w:ascii="宋体" w:hAnsi="宋体" w:cs="宋体"/>
          <w:sz w:val="28"/>
          <w:szCs w:val="28"/>
        </w:rPr>
      </w:pPr>
      <w:r>
        <w:rPr>
          <w:rFonts w:hint="eastAsia" w:ascii="宋体" w:hAnsi="宋体" w:cs="宋体"/>
          <w:sz w:val="28"/>
          <w:szCs w:val="28"/>
        </w:rPr>
        <w:t>5.2.1评标委员会应按照招标文件中规定的评标办法和标准，对符合性审查合格的投标文件进行详细评审，综合比较与评价。</w:t>
      </w:r>
    </w:p>
    <w:p>
      <w:pPr>
        <w:spacing w:line="360" w:lineRule="auto"/>
        <w:ind w:firstLine="700" w:firstLineChars="250"/>
        <w:rPr>
          <w:rFonts w:ascii="宋体" w:hAnsi="宋体" w:cs="宋体"/>
          <w:sz w:val="28"/>
          <w:szCs w:val="28"/>
        </w:rPr>
      </w:pPr>
      <w:r>
        <w:rPr>
          <w:rFonts w:hint="eastAsia" w:ascii="宋体" w:hAnsi="宋体" w:cs="宋体"/>
          <w:sz w:val="28"/>
          <w:szCs w:val="28"/>
        </w:rPr>
        <w:t>5.2.2详细评审按照第五章“评标办法”进行。</w:t>
      </w:r>
    </w:p>
    <w:p>
      <w:pPr>
        <w:spacing w:line="360" w:lineRule="auto"/>
        <w:outlineLvl w:val="2"/>
        <w:rPr>
          <w:rFonts w:ascii="宋体" w:hAnsi="宋体" w:cs="宋体"/>
          <w:b/>
          <w:bCs/>
          <w:sz w:val="28"/>
          <w:szCs w:val="28"/>
        </w:rPr>
      </w:pPr>
      <w:r>
        <w:rPr>
          <w:rFonts w:hint="eastAsia" w:ascii="宋体" w:hAnsi="宋体" w:cs="宋体"/>
          <w:b/>
          <w:bCs/>
          <w:sz w:val="28"/>
          <w:szCs w:val="28"/>
        </w:rPr>
        <w:t>（六）定标程序</w:t>
      </w:r>
    </w:p>
    <w:p>
      <w:pPr>
        <w:spacing w:line="360" w:lineRule="auto"/>
        <w:ind w:firstLine="560" w:firstLineChars="200"/>
        <w:rPr>
          <w:rFonts w:ascii="宋体" w:hAnsi="宋体" w:cs="宋体"/>
          <w:sz w:val="28"/>
          <w:szCs w:val="28"/>
        </w:rPr>
      </w:pPr>
      <w:r>
        <w:rPr>
          <w:rFonts w:hint="eastAsia" w:ascii="宋体" w:hAnsi="宋体" w:cs="宋体"/>
          <w:sz w:val="28"/>
          <w:szCs w:val="28"/>
        </w:rPr>
        <w:t>6.1评标委员会根据评标办法的规定对投标人进行综合评审，按照评审得分由高到低顺序推荐前3名中标候选人，并编写评标报告。</w:t>
      </w:r>
    </w:p>
    <w:p>
      <w:pPr>
        <w:spacing w:line="360" w:lineRule="auto"/>
        <w:ind w:firstLine="560" w:firstLineChars="200"/>
        <w:rPr>
          <w:rFonts w:ascii="宋体" w:hAnsi="宋体" w:cs="宋体"/>
          <w:sz w:val="28"/>
          <w:szCs w:val="28"/>
        </w:rPr>
      </w:pPr>
      <w:r>
        <w:rPr>
          <w:rFonts w:hint="eastAsia" w:ascii="宋体" w:hAnsi="宋体" w:cs="宋体"/>
          <w:sz w:val="28"/>
          <w:szCs w:val="28"/>
        </w:rPr>
        <w:t>6.2采购代理机构在评标结束后1个工作日内将评标报告送至采购人。采购人自收到评标报告之日起4个工作日内，在评标报告确定的中标候选人名单中按顺序确定中标人。</w:t>
      </w:r>
    </w:p>
    <w:p>
      <w:pPr>
        <w:spacing w:line="360" w:lineRule="auto"/>
        <w:ind w:firstLine="560" w:firstLineChars="200"/>
        <w:rPr>
          <w:rFonts w:ascii="宋体" w:hAnsi="宋体" w:cs="宋体"/>
          <w:sz w:val="28"/>
          <w:szCs w:val="28"/>
        </w:rPr>
      </w:pPr>
      <w:r>
        <w:rPr>
          <w:rFonts w:hint="eastAsia" w:ascii="宋体" w:hAnsi="宋体" w:cs="宋体"/>
          <w:sz w:val="28"/>
          <w:szCs w:val="28"/>
        </w:rPr>
        <w:t>6.3采购代理机构自中标人确定之日起1个工作日内，在陕西省政府采购网、全国公共资源交易平台（陕西省▪西咸新区）发布公告中标结果。</w:t>
      </w:r>
    </w:p>
    <w:p>
      <w:pPr>
        <w:spacing w:line="360" w:lineRule="auto"/>
        <w:outlineLvl w:val="2"/>
        <w:rPr>
          <w:rFonts w:ascii="宋体" w:hAnsi="宋体" w:cs="宋体"/>
          <w:b/>
          <w:bCs/>
          <w:sz w:val="28"/>
          <w:szCs w:val="28"/>
        </w:rPr>
      </w:pPr>
      <w:bookmarkStart w:id="72" w:name="_Toc183682375"/>
      <w:bookmarkStart w:id="73" w:name="_Toc183582238"/>
      <w:bookmarkStart w:id="74" w:name="_Toc217446063"/>
      <w:r>
        <w:rPr>
          <w:rFonts w:hint="eastAsia" w:ascii="宋体" w:hAnsi="宋体" w:cs="宋体"/>
          <w:b/>
          <w:bCs/>
          <w:sz w:val="28"/>
          <w:szCs w:val="28"/>
        </w:rPr>
        <w:t>（七）中标通知</w:t>
      </w:r>
      <w:bookmarkEnd w:id="72"/>
      <w:bookmarkEnd w:id="73"/>
      <w:r>
        <w:rPr>
          <w:rFonts w:hint="eastAsia" w:ascii="宋体" w:hAnsi="宋体" w:cs="宋体"/>
          <w:b/>
          <w:bCs/>
          <w:sz w:val="28"/>
          <w:szCs w:val="28"/>
        </w:rPr>
        <w:t>书</w:t>
      </w:r>
      <w:bookmarkEnd w:id="74"/>
    </w:p>
    <w:p>
      <w:pPr>
        <w:spacing w:line="360" w:lineRule="auto"/>
        <w:ind w:firstLine="560" w:firstLineChars="200"/>
        <w:rPr>
          <w:rFonts w:ascii="宋体" w:hAnsi="宋体" w:cs="宋体"/>
          <w:sz w:val="28"/>
          <w:szCs w:val="28"/>
        </w:rPr>
      </w:pPr>
      <w:r>
        <w:rPr>
          <w:rFonts w:hint="eastAsia" w:ascii="宋体" w:hAnsi="宋体" w:cs="宋体"/>
          <w:sz w:val="28"/>
          <w:szCs w:val="28"/>
        </w:rPr>
        <w:t>7.1采购代理机构在发布中标公告的同时向中标人发出“中标通知书”。</w:t>
      </w:r>
    </w:p>
    <w:p>
      <w:pPr>
        <w:widowControl/>
        <w:spacing w:line="360" w:lineRule="auto"/>
        <w:ind w:firstLine="560" w:firstLineChars="200"/>
        <w:rPr>
          <w:rFonts w:ascii="宋体" w:hAnsi="宋体" w:cs="宋体"/>
          <w:sz w:val="28"/>
          <w:szCs w:val="28"/>
        </w:rPr>
      </w:pPr>
      <w:r>
        <w:rPr>
          <w:rFonts w:hint="eastAsia" w:ascii="宋体" w:hAnsi="宋体" w:cs="宋体"/>
          <w:sz w:val="28"/>
          <w:szCs w:val="28"/>
        </w:rPr>
        <w:t>7.2中标人在领取中标通知书时，采用现金或转账方式向采购代理机构一次性支付代理服务费。(具体收费标准，详见投标人须知前附表)。</w:t>
      </w:r>
    </w:p>
    <w:p>
      <w:pPr>
        <w:pStyle w:val="4"/>
        <w:spacing w:line="240" w:lineRule="auto"/>
        <w:jc w:val="center"/>
        <w:rPr>
          <w:rFonts w:ascii="宋体" w:hAnsi="宋体" w:eastAsia="宋体" w:cs="宋体"/>
          <w:sz w:val="28"/>
          <w:szCs w:val="28"/>
        </w:rPr>
      </w:pPr>
      <w:bookmarkStart w:id="75" w:name="_Toc474"/>
      <w:r>
        <w:rPr>
          <w:rFonts w:hint="eastAsia" w:ascii="宋体" w:hAnsi="宋体" w:eastAsia="宋体" w:cs="宋体"/>
          <w:sz w:val="28"/>
          <w:szCs w:val="28"/>
        </w:rPr>
        <w:t>六、质疑和投诉</w:t>
      </w:r>
      <w:bookmarkEnd w:id="75"/>
      <w:bookmarkStart w:id="76" w:name="_Toc217446079"/>
    </w:p>
    <w:p>
      <w:pPr>
        <w:spacing w:line="360" w:lineRule="auto"/>
        <w:outlineLvl w:val="2"/>
        <w:rPr>
          <w:rFonts w:ascii="宋体" w:hAnsi="宋体" w:cs="宋体"/>
          <w:b/>
          <w:bCs/>
          <w:sz w:val="28"/>
          <w:szCs w:val="28"/>
        </w:rPr>
      </w:pPr>
      <w:r>
        <w:rPr>
          <w:rFonts w:hint="eastAsia" w:ascii="宋体" w:hAnsi="宋体" w:cs="宋体"/>
          <w:b/>
          <w:bCs/>
          <w:sz w:val="28"/>
          <w:szCs w:val="28"/>
        </w:rPr>
        <w:t>（一）质疑</w:t>
      </w:r>
    </w:p>
    <w:bookmarkEnd w:id="76"/>
    <w:p>
      <w:pPr>
        <w:tabs>
          <w:tab w:val="left" w:pos="7665"/>
        </w:tabs>
        <w:spacing w:line="360" w:lineRule="auto"/>
        <w:ind w:firstLine="480"/>
        <w:rPr>
          <w:rFonts w:ascii="宋体" w:hAnsi="宋体" w:cs="宋体"/>
          <w:sz w:val="28"/>
          <w:szCs w:val="28"/>
        </w:rPr>
      </w:pPr>
      <w:r>
        <w:rPr>
          <w:rFonts w:hint="eastAsia" w:ascii="宋体" w:hAnsi="宋体" w:cs="宋体"/>
          <w:sz w:val="28"/>
          <w:szCs w:val="28"/>
        </w:rPr>
        <w:t>1.1投标人须在法定质疑期内一次性提出针对同一采购程序环节的质疑。</w:t>
      </w:r>
    </w:p>
    <w:p>
      <w:pPr>
        <w:tabs>
          <w:tab w:val="left" w:pos="7665"/>
        </w:tabs>
        <w:spacing w:line="360" w:lineRule="auto"/>
        <w:ind w:firstLine="480"/>
        <w:rPr>
          <w:rFonts w:ascii="宋体" w:hAnsi="宋体" w:cs="宋体"/>
          <w:sz w:val="28"/>
          <w:szCs w:val="28"/>
        </w:rPr>
      </w:pPr>
      <w:r>
        <w:rPr>
          <w:rFonts w:hint="eastAsia" w:ascii="宋体" w:hAnsi="宋体" w:cs="宋体"/>
          <w:sz w:val="28"/>
          <w:szCs w:val="28"/>
        </w:rPr>
        <w:t>1.2投标人认为采购文件、采购过程、中标或者成交结果使自己的权益受到损害的，可以在知道或者应知其权益受到损害之日起7个工作日内，以书面形式向采购人、采购代理机构提出质疑，否则不予接受。</w:t>
      </w:r>
    </w:p>
    <w:p>
      <w:pPr>
        <w:pStyle w:val="8"/>
        <w:spacing w:line="360" w:lineRule="auto"/>
        <w:ind w:firstLine="560"/>
        <w:rPr>
          <w:rFonts w:ascii="宋体" w:hAnsi="宋体" w:cs="宋体"/>
          <w:sz w:val="28"/>
          <w:szCs w:val="28"/>
        </w:rPr>
      </w:pPr>
      <w:r>
        <w:rPr>
          <w:rFonts w:hint="eastAsia" w:ascii="宋体" w:hAnsi="宋体" w:cs="宋体"/>
          <w:sz w:val="28"/>
          <w:szCs w:val="28"/>
        </w:rPr>
        <w:t>1.3质疑人可以授权代表办理质疑事项，授权代表办理质疑事项时，除递交质疑函外，还应当递交质疑人的授权委托书及授权代表的有效身份证明，授权委托书应当载明委托代理的具体权限和事项。质疑函公章不得以合同章或其他印章代替。</w:t>
      </w:r>
    </w:p>
    <w:p>
      <w:pPr>
        <w:tabs>
          <w:tab w:val="left" w:pos="7665"/>
        </w:tabs>
        <w:spacing w:line="360" w:lineRule="auto"/>
        <w:ind w:firstLine="480"/>
        <w:rPr>
          <w:rFonts w:ascii="宋体" w:hAnsi="宋体" w:cs="宋体"/>
          <w:sz w:val="28"/>
          <w:szCs w:val="28"/>
        </w:rPr>
      </w:pPr>
      <w:r>
        <w:rPr>
          <w:rFonts w:hint="eastAsia" w:ascii="宋体" w:hAnsi="宋体" w:cs="宋体"/>
          <w:sz w:val="28"/>
          <w:szCs w:val="28"/>
        </w:rPr>
        <w:t>1.4质疑函内容按照财政部令第94号规定执行。质疑函范本格式在中国政府采购网站（http://www.ccgp.gov.cn/）自行下载。</w:t>
      </w:r>
    </w:p>
    <w:p>
      <w:pPr>
        <w:tabs>
          <w:tab w:val="left" w:pos="7665"/>
        </w:tabs>
        <w:spacing w:line="360" w:lineRule="auto"/>
        <w:ind w:firstLine="480"/>
        <w:rPr>
          <w:rFonts w:ascii="宋体" w:hAnsi="宋体" w:cs="宋体"/>
          <w:sz w:val="28"/>
          <w:szCs w:val="28"/>
        </w:rPr>
      </w:pPr>
      <w:r>
        <w:rPr>
          <w:rFonts w:hint="eastAsia" w:ascii="宋体" w:hAnsi="宋体" w:cs="宋体"/>
          <w:sz w:val="28"/>
          <w:szCs w:val="28"/>
        </w:rPr>
        <w:t>1.5有下列情形之一的，属于无效质疑：</w:t>
      </w:r>
    </w:p>
    <w:p>
      <w:pPr>
        <w:tabs>
          <w:tab w:val="left" w:pos="7665"/>
        </w:tabs>
        <w:spacing w:line="360" w:lineRule="auto"/>
        <w:ind w:firstLine="480"/>
        <w:rPr>
          <w:rFonts w:ascii="宋体" w:hAnsi="宋体" w:cs="宋体"/>
          <w:sz w:val="28"/>
          <w:szCs w:val="28"/>
        </w:rPr>
      </w:pPr>
      <w:r>
        <w:rPr>
          <w:rFonts w:hint="eastAsia" w:ascii="宋体" w:hAnsi="宋体" w:cs="宋体"/>
          <w:sz w:val="28"/>
          <w:szCs w:val="28"/>
        </w:rPr>
        <w:t>（1）质疑人不是参与本次政府采购项目的投标人；</w:t>
      </w:r>
    </w:p>
    <w:p>
      <w:pPr>
        <w:tabs>
          <w:tab w:val="left" w:pos="7665"/>
        </w:tabs>
        <w:spacing w:line="360" w:lineRule="auto"/>
        <w:ind w:firstLine="480"/>
        <w:rPr>
          <w:rFonts w:ascii="宋体" w:hAnsi="宋体" w:cs="宋体"/>
          <w:sz w:val="28"/>
          <w:szCs w:val="28"/>
        </w:rPr>
      </w:pPr>
      <w:r>
        <w:rPr>
          <w:rFonts w:hint="eastAsia" w:ascii="宋体" w:hAnsi="宋体" w:cs="宋体"/>
          <w:sz w:val="28"/>
          <w:szCs w:val="28"/>
        </w:rPr>
        <w:t>（2）质疑人与质疑事项不存在利害关系的；</w:t>
      </w:r>
    </w:p>
    <w:p>
      <w:pPr>
        <w:tabs>
          <w:tab w:val="left" w:pos="7665"/>
        </w:tabs>
        <w:spacing w:line="360" w:lineRule="auto"/>
        <w:ind w:firstLine="480"/>
        <w:rPr>
          <w:rFonts w:ascii="宋体" w:hAnsi="宋体" w:cs="宋体"/>
          <w:sz w:val="28"/>
          <w:szCs w:val="28"/>
        </w:rPr>
      </w:pPr>
      <w:r>
        <w:rPr>
          <w:rFonts w:hint="eastAsia" w:ascii="宋体" w:hAnsi="宋体" w:cs="宋体"/>
          <w:sz w:val="28"/>
          <w:szCs w:val="28"/>
        </w:rPr>
        <w:t>（3）未在法定期限内提出质疑的；</w:t>
      </w:r>
    </w:p>
    <w:p>
      <w:pPr>
        <w:tabs>
          <w:tab w:val="left" w:pos="7665"/>
        </w:tabs>
        <w:spacing w:line="360" w:lineRule="auto"/>
        <w:ind w:firstLine="480"/>
        <w:rPr>
          <w:rFonts w:ascii="宋体" w:hAnsi="宋体" w:cs="宋体"/>
          <w:sz w:val="28"/>
          <w:szCs w:val="28"/>
        </w:rPr>
      </w:pPr>
      <w:r>
        <w:rPr>
          <w:rFonts w:hint="eastAsia" w:ascii="宋体" w:hAnsi="宋体" w:cs="宋体"/>
          <w:sz w:val="28"/>
          <w:szCs w:val="28"/>
        </w:rPr>
        <w:t>（4）质疑未以书面形式提出，或质疑函主要内容构成不完整的；</w:t>
      </w:r>
    </w:p>
    <w:p>
      <w:pPr>
        <w:tabs>
          <w:tab w:val="left" w:pos="7665"/>
        </w:tabs>
        <w:spacing w:line="360" w:lineRule="auto"/>
        <w:ind w:firstLine="480"/>
        <w:rPr>
          <w:rFonts w:ascii="宋体" w:hAnsi="宋体" w:cs="宋体"/>
          <w:sz w:val="28"/>
          <w:szCs w:val="28"/>
        </w:rPr>
      </w:pPr>
      <w:r>
        <w:rPr>
          <w:rFonts w:hint="eastAsia" w:ascii="宋体" w:hAnsi="宋体" w:cs="宋体"/>
          <w:sz w:val="28"/>
          <w:szCs w:val="28"/>
        </w:rPr>
        <w:t>（5）质疑答复后，同一质疑人就同一事项再次提出质疑的；</w:t>
      </w:r>
    </w:p>
    <w:p>
      <w:pPr>
        <w:tabs>
          <w:tab w:val="left" w:pos="7665"/>
        </w:tabs>
        <w:spacing w:line="360" w:lineRule="auto"/>
        <w:ind w:firstLine="480"/>
        <w:rPr>
          <w:rFonts w:ascii="宋体" w:hAnsi="宋体" w:cs="宋体"/>
          <w:sz w:val="28"/>
          <w:szCs w:val="28"/>
        </w:rPr>
      </w:pPr>
      <w:r>
        <w:rPr>
          <w:rFonts w:hint="eastAsia" w:ascii="宋体" w:hAnsi="宋体" w:cs="宋体"/>
          <w:sz w:val="28"/>
          <w:szCs w:val="28"/>
        </w:rPr>
        <w:t>（6）不符合法律、法规、规章和政府采购监管机构规定的其他条件的。</w:t>
      </w:r>
    </w:p>
    <w:p>
      <w:pPr>
        <w:tabs>
          <w:tab w:val="left" w:pos="7665"/>
        </w:tabs>
        <w:spacing w:line="360" w:lineRule="auto"/>
        <w:ind w:firstLine="480"/>
        <w:rPr>
          <w:rFonts w:ascii="宋体" w:hAnsi="宋体" w:cs="宋体"/>
          <w:sz w:val="28"/>
          <w:szCs w:val="28"/>
        </w:rPr>
      </w:pPr>
      <w:r>
        <w:rPr>
          <w:rFonts w:hint="eastAsia" w:ascii="宋体" w:hAnsi="宋体" w:cs="宋体"/>
          <w:sz w:val="28"/>
          <w:szCs w:val="28"/>
        </w:rPr>
        <w:t>1.6其他需要说明的事项</w:t>
      </w:r>
    </w:p>
    <w:p>
      <w:pPr>
        <w:tabs>
          <w:tab w:val="left" w:pos="7665"/>
        </w:tabs>
        <w:spacing w:line="360" w:lineRule="auto"/>
        <w:ind w:firstLine="480"/>
        <w:rPr>
          <w:rFonts w:ascii="宋体" w:hAnsi="宋体" w:cs="宋体"/>
          <w:sz w:val="28"/>
          <w:szCs w:val="28"/>
        </w:rPr>
      </w:pPr>
      <w:r>
        <w:rPr>
          <w:rFonts w:hint="eastAsia" w:ascii="宋体" w:hAnsi="宋体" w:cs="宋体"/>
          <w:sz w:val="28"/>
          <w:szCs w:val="28"/>
        </w:rPr>
        <w:t>（1）递交质疑函的方式：质疑函以书面形式由其法定代表人或授权代表递交到采购代理机构指定联系人。</w:t>
      </w:r>
    </w:p>
    <w:p>
      <w:pPr>
        <w:tabs>
          <w:tab w:val="left" w:pos="7665"/>
        </w:tabs>
        <w:spacing w:line="360" w:lineRule="auto"/>
        <w:ind w:firstLine="480"/>
        <w:rPr>
          <w:rFonts w:ascii="宋体" w:hAnsi="宋体" w:cs="宋体"/>
          <w:sz w:val="28"/>
          <w:szCs w:val="28"/>
        </w:rPr>
      </w:pPr>
      <w:r>
        <w:rPr>
          <w:rFonts w:hint="eastAsia" w:ascii="宋体" w:hAnsi="宋体" w:cs="宋体"/>
          <w:sz w:val="28"/>
          <w:szCs w:val="28"/>
        </w:rPr>
        <w:t>（2）采购代理机构：陕西猷为项目管理有限公司</w:t>
      </w:r>
    </w:p>
    <w:p>
      <w:pPr>
        <w:tabs>
          <w:tab w:val="left" w:pos="7665"/>
        </w:tabs>
        <w:spacing w:line="360" w:lineRule="auto"/>
        <w:ind w:firstLine="480"/>
        <w:rPr>
          <w:rFonts w:ascii="宋体" w:hAnsi="宋体" w:cs="宋体"/>
          <w:sz w:val="28"/>
          <w:szCs w:val="28"/>
        </w:rPr>
      </w:pPr>
      <w:r>
        <w:rPr>
          <w:rFonts w:hint="eastAsia" w:ascii="宋体" w:hAnsi="宋体" w:cs="宋体"/>
          <w:sz w:val="28"/>
          <w:szCs w:val="28"/>
        </w:rPr>
        <w:t>（3）联系人：李有为</w:t>
      </w:r>
    </w:p>
    <w:p>
      <w:pPr>
        <w:tabs>
          <w:tab w:val="left" w:pos="7665"/>
        </w:tabs>
        <w:spacing w:line="360" w:lineRule="auto"/>
        <w:ind w:firstLine="480"/>
        <w:rPr>
          <w:rFonts w:ascii="宋体" w:hAnsi="宋体" w:cs="宋体"/>
          <w:sz w:val="28"/>
          <w:szCs w:val="28"/>
        </w:rPr>
      </w:pPr>
      <w:r>
        <w:rPr>
          <w:rFonts w:hint="eastAsia" w:ascii="宋体" w:hAnsi="宋体" w:cs="宋体"/>
          <w:sz w:val="28"/>
          <w:szCs w:val="28"/>
        </w:rPr>
        <w:t>（4）联系电话：029-87400234</w:t>
      </w:r>
    </w:p>
    <w:p>
      <w:pPr>
        <w:tabs>
          <w:tab w:val="left" w:pos="7665"/>
        </w:tabs>
        <w:spacing w:line="360" w:lineRule="auto"/>
        <w:ind w:firstLine="480"/>
        <w:rPr>
          <w:rFonts w:ascii="宋体" w:hAnsi="宋体" w:cs="宋体"/>
          <w:sz w:val="28"/>
          <w:szCs w:val="28"/>
        </w:rPr>
      </w:pPr>
      <w:r>
        <w:rPr>
          <w:rFonts w:hint="eastAsia" w:ascii="宋体" w:hAnsi="宋体" w:cs="宋体"/>
          <w:sz w:val="28"/>
          <w:szCs w:val="28"/>
        </w:rPr>
        <w:t>（5）地址：西安市莲湖区五星街1号万德商务中心7楼10702室</w:t>
      </w:r>
    </w:p>
    <w:p>
      <w:pPr>
        <w:tabs>
          <w:tab w:val="left" w:pos="7665"/>
        </w:tabs>
        <w:spacing w:line="360" w:lineRule="auto"/>
        <w:ind w:firstLine="480"/>
        <w:rPr>
          <w:rFonts w:ascii="宋体" w:hAnsi="宋体" w:cs="宋体"/>
          <w:sz w:val="28"/>
          <w:szCs w:val="28"/>
        </w:rPr>
      </w:pPr>
      <w:r>
        <w:rPr>
          <w:rFonts w:hint="eastAsia" w:ascii="宋体" w:hAnsi="宋体" w:cs="宋体"/>
          <w:sz w:val="28"/>
          <w:szCs w:val="28"/>
        </w:rPr>
        <w:t>1.7采购人或采购代理机构将在收到书面质疑后7个工作日内做出答复，并以书面形式通知质疑人和其他有关投标人。</w:t>
      </w:r>
    </w:p>
    <w:p>
      <w:pPr>
        <w:spacing w:line="360" w:lineRule="auto"/>
        <w:outlineLvl w:val="2"/>
        <w:rPr>
          <w:rFonts w:ascii="宋体" w:hAnsi="宋体" w:cs="宋体"/>
          <w:b/>
          <w:bCs/>
          <w:sz w:val="28"/>
          <w:szCs w:val="28"/>
        </w:rPr>
      </w:pPr>
      <w:bookmarkStart w:id="77" w:name="_Toc6295"/>
      <w:r>
        <w:rPr>
          <w:rFonts w:hint="eastAsia" w:ascii="宋体" w:hAnsi="宋体" w:cs="宋体"/>
          <w:b/>
          <w:bCs/>
          <w:sz w:val="28"/>
          <w:szCs w:val="28"/>
        </w:rPr>
        <w:t>（二）投诉</w:t>
      </w:r>
      <w:bookmarkEnd w:id="77"/>
    </w:p>
    <w:p>
      <w:pPr>
        <w:tabs>
          <w:tab w:val="left" w:pos="7665"/>
        </w:tabs>
        <w:spacing w:line="360" w:lineRule="auto"/>
        <w:ind w:firstLine="480"/>
        <w:rPr>
          <w:rFonts w:ascii="宋体" w:hAnsi="宋体" w:cs="宋体"/>
          <w:sz w:val="28"/>
          <w:szCs w:val="28"/>
          <w:lang w:val="zh-CN"/>
        </w:rPr>
      </w:pPr>
      <w:r>
        <w:rPr>
          <w:rFonts w:hint="eastAsia" w:ascii="宋体" w:hAnsi="宋体" w:cs="宋体"/>
          <w:sz w:val="28"/>
          <w:szCs w:val="28"/>
        </w:rPr>
        <w:t>投标人</w:t>
      </w:r>
      <w:r>
        <w:rPr>
          <w:rFonts w:hint="eastAsia" w:ascii="宋体" w:hAnsi="宋体" w:cs="宋体"/>
          <w:sz w:val="28"/>
          <w:szCs w:val="28"/>
          <w:lang w:val="zh-CN"/>
        </w:rPr>
        <w:t>和其他利害关系人认为本次招标活动违反法律、法规和规章规定的，有权向有关行政监督机构投诉。</w:t>
      </w:r>
    </w:p>
    <w:p>
      <w:pPr>
        <w:tabs>
          <w:tab w:val="left" w:pos="7665"/>
        </w:tabs>
        <w:spacing w:line="360" w:lineRule="auto"/>
        <w:ind w:firstLine="480"/>
        <w:rPr>
          <w:rFonts w:ascii="宋体" w:hAnsi="宋体" w:cs="宋体"/>
          <w:sz w:val="28"/>
          <w:szCs w:val="28"/>
          <w:lang w:val="zh-CN"/>
        </w:rPr>
      </w:pPr>
      <w:r>
        <w:rPr>
          <w:rFonts w:hint="eastAsia" w:ascii="宋体" w:hAnsi="宋体" w:cs="宋体"/>
          <w:sz w:val="28"/>
          <w:szCs w:val="28"/>
        </w:rPr>
        <w:t>2.1</w:t>
      </w:r>
      <w:r>
        <w:rPr>
          <w:rFonts w:hint="eastAsia" w:ascii="宋体" w:hAnsi="宋体" w:cs="宋体"/>
          <w:sz w:val="28"/>
          <w:szCs w:val="28"/>
          <w:lang w:val="zh-CN"/>
        </w:rPr>
        <w:t>质疑人对采购人或采购代理机构的答复不满意，以及采购人或采购代理机构未在规定时间内做出答复的，可以在答复期满后15个工作日内向政府采购监管机构提出投诉。</w:t>
      </w:r>
    </w:p>
    <w:p>
      <w:pPr>
        <w:tabs>
          <w:tab w:val="left" w:pos="7665"/>
        </w:tabs>
        <w:spacing w:line="360" w:lineRule="auto"/>
        <w:ind w:firstLine="480"/>
        <w:rPr>
          <w:rFonts w:ascii="宋体" w:hAnsi="宋体" w:cs="宋体"/>
          <w:sz w:val="28"/>
          <w:szCs w:val="28"/>
          <w:lang w:val="zh-CN"/>
        </w:rPr>
      </w:pPr>
      <w:r>
        <w:rPr>
          <w:rFonts w:hint="eastAsia" w:ascii="宋体" w:hAnsi="宋体" w:cs="宋体"/>
          <w:sz w:val="28"/>
          <w:szCs w:val="28"/>
        </w:rPr>
        <w:t>2.2投标人</w:t>
      </w:r>
      <w:r>
        <w:rPr>
          <w:rFonts w:hint="eastAsia" w:ascii="宋体" w:hAnsi="宋体" w:cs="宋体"/>
          <w:sz w:val="28"/>
          <w:szCs w:val="28"/>
          <w:lang w:val="zh-CN"/>
        </w:rPr>
        <w:t>投诉的事项不得超出已质疑事项的范围。</w:t>
      </w:r>
    </w:p>
    <w:p>
      <w:pPr>
        <w:tabs>
          <w:tab w:val="left" w:pos="7665"/>
        </w:tabs>
        <w:spacing w:line="360" w:lineRule="auto"/>
        <w:ind w:firstLine="480"/>
        <w:rPr>
          <w:rFonts w:ascii="宋体" w:hAnsi="宋体" w:cs="宋体"/>
          <w:sz w:val="28"/>
          <w:szCs w:val="28"/>
          <w:lang w:val="zh-CN"/>
        </w:rPr>
      </w:pPr>
      <w:r>
        <w:rPr>
          <w:rFonts w:hint="eastAsia" w:ascii="宋体" w:hAnsi="宋体" w:cs="宋体"/>
          <w:sz w:val="28"/>
          <w:szCs w:val="28"/>
        </w:rPr>
        <w:t>2.3</w:t>
      </w:r>
      <w:r>
        <w:rPr>
          <w:rFonts w:hint="eastAsia" w:ascii="宋体" w:hAnsi="宋体" w:cs="宋体"/>
          <w:sz w:val="28"/>
          <w:szCs w:val="28"/>
          <w:lang w:val="zh-CN"/>
        </w:rPr>
        <w:t>投诉书范本格式在中国政府采购网站（http://www.ccgp.gov.cn/）自行下载。</w:t>
      </w:r>
    </w:p>
    <w:p>
      <w:pPr>
        <w:tabs>
          <w:tab w:val="left" w:pos="7665"/>
        </w:tabs>
        <w:spacing w:line="360" w:lineRule="auto"/>
        <w:ind w:firstLine="480"/>
        <w:rPr>
          <w:rFonts w:ascii="宋体" w:hAnsi="宋体" w:cs="宋体"/>
          <w:sz w:val="28"/>
          <w:szCs w:val="28"/>
          <w:lang w:val="zh-CN"/>
        </w:rPr>
      </w:pPr>
      <w:r>
        <w:rPr>
          <w:rFonts w:hint="eastAsia" w:ascii="宋体" w:hAnsi="宋体" w:cs="宋体"/>
          <w:sz w:val="28"/>
          <w:szCs w:val="28"/>
        </w:rPr>
        <w:t>2.4</w:t>
      </w:r>
      <w:r>
        <w:rPr>
          <w:rFonts w:hint="eastAsia" w:ascii="宋体" w:hAnsi="宋体" w:cs="宋体"/>
          <w:sz w:val="28"/>
          <w:szCs w:val="28"/>
          <w:lang w:val="zh-CN"/>
        </w:rPr>
        <w:t>投诉人在全国范围12个月内三次以上投诉查无实据的，由财政部门列入不良行为记录名单。</w:t>
      </w:r>
    </w:p>
    <w:p>
      <w:pPr>
        <w:tabs>
          <w:tab w:val="left" w:pos="7665"/>
        </w:tabs>
        <w:spacing w:line="360" w:lineRule="auto"/>
        <w:ind w:firstLine="480"/>
        <w:rPr>
          <w:rFonts w:ascii="宋体" w:hAnsi="宋体" w:cs="宋体"/>
          <w:sz w:val="28"/>
          <w:szCs w:val="28"/>
        </w:rPr>
      </w:pPr>
      <w:r>
        <w:rPr>
          <w:rFonts w:hint="eastAsia" w:ascii="宋体" w:hAnsi="宋体" w:cs="宋体"/>
          <w:sz w:val="28"/>
          <w:szCs w:val="28"/>
        </w:rPr>
        <w:t>2.5</w:t>
      </w:r>
      <w:r>
        <w:rPr>
          <w:rFonts w:hint="eastAsia" w:ascii="宋体" w:hAnsi="宋体" w:cs="宋体"/>
          <w:sz w:val="28"/>
          <w:szCs w:val="28"/>
          <w:lang w:val="zh-CN"/>
        </w:rPr>
        <w:t>投诉人有下列行为之一的，属于虚假、恶意投诉，由财政部门列入不良行为记录名单，禁止其1至3年内参加政府采购活动：（一）捏造事实；（二）提供虚假材料；（三）以非法手段取得证明材料。证据来源的合法性存在明显疑问，投诉人无法证明其取得方式合法的，视为以非法手段取得证明材料。</w:t>
      </w:r>
    </w:p>
    <w:p>
      <w:pPr>
        <w:tabs>
          <w:tab w:val="left" w:pos="7665"/>
        </w:tabs>
        <w:spacing w:before="260" w:after="260"/>
        <w:ind w:firstLine="3654" w:firstLineChars="1300"/>
        <w:outlineLvl w:val="1"/>
        <w:rPr>
          <w:rFonts w:ascii="宋体" w:hAnsi="宋体" w:cs="宋体"/>
          <w:sz w:val="28"/>
          <w:szCs w:val="28"/>
        </w:rPr>
      </w:pPr>
      <w:bookmarkStart w:id="78" w:name="_Toc217446064"/>
      <w:bookmarkStart w:id="79" w:name="_Toc32085"/>
      <w:bookmarkStart w:id="80" w:name="_Toc183682377"/>
      <w:bookmarkStart w:id="81" w:name="_Toc183582240"/>
      <w:r>
        <w:rPr>
          <w:rFonts w:hint="eastAsia" w:ascii="宋体" w:hAnsi="宋体" w:cs="宋体"/>
          <w:b/>
          <w:sz w:val="28"/>
          <w:szCs w:val="28"/>
        </w:rPr>
        <w:t>七、签订</w:t>
      </w:r>
      <w:bookmarkEnd w:id="78"/>
      <w:r>
        <w:rPr>
          <w:rFonts w:hint="eastAsia" w:ascii="宋体" w:hAnsi="宋体" w:cs="宋体"/>
          <w:b/>
          <w:sz w:val="28"/>
          <w:szCs w:val="28"/>
        </w:rPr>
        <w:t>合同</w:t>
      </w:r>
      <w:bookmarkEnd w:id="79"/>
    </w:p>
    <w:p>
      <w:pPr>
        <w:tabs>
          <w:tab w:val="left" w:pos="7665"/>
        </w:tabs>
        <w:spacing w:line="360" w:lineRule="auto"/>
        <w:ind w:firstLine="482"/>
        <w:rPr>
          <w:rFonts w:ascii="宋体" w:hAnsi="宋体" w:cs="宋体"/>
          <w:sz w:val="28"/>
          <w:szCs w:val="28"/>
        </w:rPr>
      </w:pPr>
      <w:r>
        <w:rPr>
          <w:rFonts w:hint="eastAsia" w:ascii="宋体" w:hAnsi="宋体" w:cs="宋体"/>
          <w:sz w:val="28"/>
          <w:szCs w:val="28"/>
        </w:rPr>
        <w:t>（一）采购人与中标人在中标通知书发出之日起30日内，按照招标文件和中标人投标文件的约定签订合同，所签订的合同不得对招标文件确定的事项和中标人投标文件做实质性修改。任何人不得擅自变更、中止、终止政府采购合同。</w:t>
      </w:r>
    </w:p>
    <w:p>
      <w:pPr>
        <w:tabs>
          <w:tab w:val="left" w:pos="7665"/>
        </w:tabs>
        <w:spacing w:line="360" w:lineRule="auto"/>
        <w:ind w:firstLine="482"/>
        <w:rPr>
          <w:rFonts w:ascii="宋体" w:hAnsi="宋体" w:cs="宋体"/>
          <w:sz w:val="28"/>
          <w:szCs w:val="28"/>
        </w:rPr>
      </w:pPr>
      <w:r>
        <w:rPr>
          <w:rFonts w:hint="eastAsia" w:ascii="宋体" w:hAnsi="宋体" w:cs="宋体"/>
          <w:sz w:val="28"/>
          <w:szCs w:val="28"/>
        </w:rPr>
        <w:t>（二）中标人无正当理由拒签合同，或者在签订合同时向采购人提出附件条件，采购人有权取消其中标资格，给采购人造成的损失的，中标人对超过部分予以赔偿。</w:t>
      </w:r>
      <w:r>
        <w:rPr>
          <w:rFonts w:hint="eastAsia" w:ascii="宋体" w:hAnsi="宋体" w:cs="宋体"/>
          <w:sz w:val="28"/>
          <w:szCs w:val="28"/>
          <w:lang w:val="zh-CN"/>
        </w:rPr>
        <w:t>采购人可以按照评标报告推荐的中标候选人名单排序与下一个中标候选</w:t>
      </w:r>
      <w:r>
        <w:rPr>
          <w:rFonts w:hint="eastAsia" w:ascii="宋体" w:hAnsi="宋体" w:cs="宋体"/>
          <w:sz w:val="28"/>
          <w:szCs w:val="28"/>
        </w:rPr>
        <w:t>人</w:t>
      </w:r>
      <w:r>
        <w:rPr>
          <w:rFonts w:hint="eastAsia" w:ascii="宋体" w:hAnsi="宋体" w:cs="宋体"/>
          <w:sz w:val="28"/>
          <w:szCs w:val="28"/>
          <w:lang w:val="zh-CN"/>
        </w:rPr>
        <w:t>签订政府采购合同或者重新开展政府采购活动</w:t>
      </w:r>
      <w:r>
        <w:rPr>
          <w:rFonts w:hint="eastAsia" w:ascii="宋体" w:hAnsi="宋体" w:cs="宋体"/>
          <w:sz w:val="28"/>
          <w:szCs w:val="28"/>
        </w:rPr>
        <w:t>。</w:t>
      </w:r>
    </w:p>
    <w:p>
      <w:pPr>
        <w:tabs>
          <w:tab w:val="left" w:pos="7665"/>
        </w:tabs>
        <w:spacing w:line="360" w:lineRule="auto"/>
        <w:ind w:firstLine="482"/>
        <w:rPr>
          <w:rFonts w:ascii="宋体" w:hAnsi="宋体" w:cs="宋体"/>
          <w:sz w:val="24"/>
        </w:rPr>
      </w:pPr>
      <w:r>
        <w:rPr>
          <w:rFonts w:hint="eastAsia" w:ascii="宋体" w:hAnsi="宋体" w:cs="宋体"/>
          <w:sz w:val="28"/>
          <w:szCs w:val="28"/>
        </w:rPr>
        <w:t>（三）中标人因不可抗力原因不能履行采购合同或放弃中标资格的，采购人可以</w:t>
      </w:r>
      <w:r>
        <w:rPr>
          <w:rFonts w:hint="eastAsia" w:ascii="宋体" w:hAnsi="宋体" w:cs="宋体"/>
          <w:sz w:val="28"/>
          <w:szCs w:val="28"/>
          <w:lang w:val="zh-CN"/>
        </w:rPr>
        <w:t>按照评标报告推荐的中标候选</w:t>
      </w:r>
      <w:r>
        <w:rPr>
          <w:rFonts w:hint="eastAsia" w:ascii="宋体" w:hAnsi="宋体" w:cs="宋体"/>
          <w:sz w:val="28"/>
          <w:szCs w:val="28"/>
        </w:rPr>
        <w:t>人</w:t>
      </w:r>
      <w:r>
        <w:rPr>
          <w:rFonts w:hint="eastAsia" w:ascii="宋体" w:hAnsi="宋体" w:cs="宋体"/>
          <w:sz w:val="28"/>
          <w:szCs w:val="28"/>
          <w:lang w:val="zh-CN"/>
        </w:rPr>
        <w:t>名单排序与下一个中标候选</w:t>
      </w:r>
      <w:r>
        <w:rPr>
          <w:rFonts w:hint="eastAsia" w:ascii="宋体" w:hAnsi="宋体" w:cs="宋体"/>
          <w:sz w:val="28"/>
          <w:szCs w:val="28"/>
        </w:rPr>
        <w:t>人</w:t>
      </w:r>
      <w:r>
        <w:rPr>
          <w:rFonts w:hint="eastAsia" w:ascii="宋体" w:hAnsi="宋体" w:cs="宋体"/>
          <w:sz w:val="28"/>
          <w:szCs w:val="28"/>
          <w:lang w:val="zh-CN"/>
        </w:rPr>
        <w:t>签订政府采购合同，</w:t>
      </w:r>
      <w:r>
        <w:rPr>
          <w:rFonts w:hint="eastAsia" w:ascii="宋体" w:hAnsi="宋体" w:cs="宋体"/>
          <w:sz w:val="28"/>
          <w:szCs w:val="28"/>
        </w:rPr>
        <w:t>以此类推。</w:t>
      </w:r>
      <w:r>
        <w:rPr>
          <w:rFonts w:hint="eastAsia" w:ascii="宋体" w:hAnsi="宋体" w:cs="宋体"/>
          <w:sz w:val="28"/>
          <w:szCs w:val="28"/>
          <w:lang w:val="zh-CN"/>
        </w:rPr>
        <w:t>或者重新开展政府采购活动</w:t>
      </w:r>
      <w:r>
        <w:rPr>
          <w:rFonts w:hint="eastAsia" w:ascii="宋体" w:hAnsi="宋体" w:cs="宋体"/>
          <w:sz w:val="24"/>
        </w:rPr>
        <w:t>。</w:t>
      </w:r>
    </w:p>
    <w:p>
      <w:pPr>
        <w:tabs>
          <w:tab w:val="left" w:pos="7665"/>
        </w:tabs>
        <w:spacing w:before="260" w:after="260"/>
        <w:jc w:val="center"/>
        <w:outlineLvl w:val="1"/>
        <w:rPr>
          <w:rFonts w:ascii="宋体" w:hAnsi="宋体" w:cs="宋体"/>
          <w:b/>
          <w:sz w:val="28"/>
          <w:szCs w:val="28"/>
        </w:rPr>
      </w:pPr>
      <w:bookmarkStart w:id="82" w:name="_Toc357"/>
      <w:r>
        <w:rPr>
          <w:rFonts w:hint="eastAsia" w:ascii="宋体" w:hAnsi="宋体" w:cs="宋体"/>
          <w:b/>
          <w:sz w:val="28"/>
          <w:szCs w:val="28"/>
        </w:rPr>
        <w:t>八、合同的履约验收</w:t>
      </w:r>
      <w:bookmarkEnd w:id="82"/>
    </w:p>
    <w:p>
      <w:pPr>
        <w:spacing w:line="360" w:lineRule="auto"/>
        <w:ind w:firstLine="560" w:firstLineChars="200"/>
        <w:rPr>
          <w:rFonts w:ascii="宋体" w:hAnsi="宋体" w:cs="宋体"/>
          <w:sz w:val="28"/>
          <w:szCs w:val="28"/>
        </w:rPr>
      </w:pPr>
      <w:r>
        <w:rPr>
          <w:rFonts w:hint="eastAsia" w:ascii="宋体" w:hAnsi="宋体" w:cs="宋体"/>
          <w:sz w:val="28"/>
          <w:szCs w:val="28"/>
        </w:rPr>
        <w:t>采购人应按照政府采购合同约定的服务标准组织对投标人的履约情况进行验收，并出具验收报告。</w:t>
      </w:r>
    </w:p>
    <w:bookmarkEnd w:id="80"/>
    <w:bookmarkEnd w:id="81"/>
    <w:p>
      <w:pPr>
        <w:spacing w:before="260" w:after="260"/>
        <w:jc w:val="center"/>
        <w:outlineLvl w:val="1"/>
        <w:rPr>
          <w:rFonts w:ascii="宋体" w:hAnsi="宋体" w:cs="宋体"/>
          <w:b/>
          <w:sz w:val="28"/>
          <w:szCs w:val="28"/>
        </w:rPr>
      </w:pPr>
      <w:bookmarkStart w:id="83" w:name="_Toc28639"/>
      <w:r>
        <w:rPr>
          <w:rFonts w:hint="eastAsia" w:ascii="宋体" w:hAnsi="宋体" w:cs="宋体"/>
          <w:b/>
          <w:sz w:val="28"/>
          <w:szCs w:val="28"/>
        </w:rPr>
        <w:t>九、需要落实的政府采购政策</w:t>
      </w:r>
      <w:bookmarkEnd w:id="83"/>
    </w:p>
    <w:p>
      <w:pPr>
        <w:widowControl/>
        <w:spacing w:line="360" w:lineRule="auto"/>
        <w:rPr>
          <w:rFonts w:ascii="宋体" w:hAnsi="宋体" w:cs="宋体"/>
          <w:sz w:val="28"/>
          <w:szCs w:val="28"/>
          <w:lang w:val="zh-CN"/>
        </w:rPr>
      </w:pPr>
      <w:r>
        <w:rPr>
          <w:rFonts w:hint="eastAsia" w:ascii="宋体" w:hAnsi="宋体" w:cs="宋体"/>
          <w:sz w:val="28"/>
          <w:szCs w:val="28"/>
        </w:rPr>
        <w:t>（一）</w:t>
      </w:r>
      <w:r>
        <w:rPr>
          <w:rFonts w:hint="eastAsia" w:ascii="宋体" w:hAnsi="宋体" w:cs="宋体"/>
          <w:sz w:val="28"/>
          <w:szCs w:val="28"/>
          <w:lang w:val="zh-CN"/>
        </w:rPr>
        <w:t>《政府采购促进中小企业发展管理办法》（财库〔2020〕46号）</w:t>
      </w:r>
    </w:p>
    <w:p>
      <w:pPr>
        <w:widowControl/>
        <w:spacing w:line="360" w:lineRule="auto"/>
        <w:ind w:firstLine="560" w:firstLineChars="200"/>
        <w:rPr>
          <w:rFonts w:ascii="宋体" w:hAnsi="宋体" w:cs="宋体"/>
          <w:sz w:val="28"/>
          <w:szCs w:val="28"/>
          <w:lang w:val="zh-CN"/>
        </w:rPr>
      </w:pPr>
      <w:r>
        <w:rPr>
          <w:rFonts w:hint="eastAsia" w:ascii="宋体" w:hAnsi="宋体" w:cs="宋体"/>
          <w:sz w:val="28"/>
          <w:szCs w:val="28"/>
          <w:lang w:val="zh-CN"/>
        </w:rPr>
        <w:t>在政府采购活动中，投标人提供的货物、工程或者服务符合下列情形的，享受《政府采购促进中小企业发展管理办法》规定的中小企业扶持政策:在货物采购项目中，货物由中小企业制造，即货物由中小企业生产且使用该中小企业商号或者注册商标；在工程采购项目中，工程由中小企业承建，即工程施工单位为中小企业；在服务采购项目中，服务由中小企业承接，即提供服务的人员为中小企业依照《中华人民共和国劳动合同法》订立劳动合同的从业人员。</w:t>
      </w:r>
    </w:p>
    <w:p>
      <w:pPr>
        <w:widowControl/>
        <w:spacing w:line="360" w:lineRule="auto"/>
        <w:ind w:firstLine="560" w:firstLineChars="200"/>
        <w:rPr>
          <w:rFonts w:ascii="宋体" w:hAnsi="宋体" w:cs="宋体"/>
          <w:sz w:val="28"/>
          <w:szCs w:val="28"/>
          <w:lang w:val="zh-CN"/>
        </w:rPr>
      </w:pPr>
      <w:r>
        <w:rPr>
          <w:rFonts w:hint="eastAsia" w:ascii="宋体" w:hAnsi="宋体" w:cs="宋体"/>
          <w:sz w:val="28"/>
          <w:szCs w:val="28"/>
          <w:lang w:val="zh-CN"/>
        </w:rPr>
        <w:t>在货物采购项目中，投标人提供的货物既有中小企业制造货物，也有大型企业制造货物的，不享受《政府采购促进中小企业发展管理办法》规定的中小企业扶持政策。</w:t>
      </w:r>
    </w:p>
    <w:p>
      <w:pPr>
        <w:widowControl/>
        <w:spacing w:line="360" w:lineRule="auto"/>
        <w:ind w:firstLine="560" w:firstLineChars="200"/>
        <w:rPr>
          <w:rFonts w:ascii="宋体" w:hAnsi="宋体" w:cs="宋体"/>
          <w:sz w:val="28"/>
          <w:szCs w:val="28"/>
          <w:lang w:val="zh-CN"/>
        </w:rPr>
      </w:pPr>
      <w:r>
        <w:rPr>
          <w:rFonts w:hint="eastAsia" w:ascii="宋体" w:hAnsi="宋体" w:cs="宋体"/>
          <w:sz w:val="28"/>
          <w:szCs w:val="28"/>
          <w:lang w:val="zh-CN"/>
        </w:rPr>
        <w:t>依据《政府采购促进中小企业发展管理办法》规定享受扶持政策获得政府采购合同的，小微企业不得将合同分包给大中型企业，中型企业不得将合同分包给大型企业。</w:t>
      </w:r>
    </w:p>
    <w:p>
      <w:pPr>
        <w:widowControl/>
        <w:spacing w:line="360" w:lineRule="auto"/>
        <w:ind w:firstLine="560" w:firstLineChars="200"/>
        <w:rPr>
          <w:rFonts w:ascii="宋体" w:hAnsi="宋体" w:cs="宋体"/>
          <w:sz w:val="28"/>
          <w:szCs w:val="28"/>
          <w:lang w:val="zh-CN"/>
        </w:rPr>
      </w:pPr>
      <w:r>
        <w:rPr>
          <w:rFonts w:hint="eastAsia" w:ascii="宋体" w:hAnsi="宋体" w:cs="宋体"/>
          <w:sz w:val="28"/>
          <w:szCs w:val="28"/>
          <w:lang w:val="zh-CN"/>
        </w:rPr>
        <w:t>根据《政府采购促进中小企业发展管理办法》（财库〔2020〕46号）规定，参加政府采购活动的中小企业应当提供《中小企业声明函》。投标人提供的《中小企业声明函》资料必须真实，否则，按照有关规定予以处理。</w:t>
      </w:r>
    </w:p>
    <w:p>
      <w:pPr>
        <w:widowControl/>
        <w:spacing w:line="360" w:lineRule="auto"/>
        <w:rPr>
          <w:rFonts w:ascii="宋体" w:hAnsi="宋体" w:cs="宋体"/>
          <w:sz w:val="28"/>
          <w:szCs w:val="28"/>
        </w:rPr>
      </w:pPr>
      <w:r>
        <w:rPr>
          <w:rFonts w:hint="eastAsia" w:ascii="宋体" w:hAnsi="宋体" w:cs="宋体"/>
          <w:sz w:val="28"/>
          <w:szCs w:val="28"/>
        </w:rPr>
        <w:t>（二）《财政部司法部关于政府采购支持监狱企业发展有关问题的通知》</w:t>
      </w:r>
      <w:r>
        <w:rPr>
          <w:rFonts w:hint="eastAsia" w:ascii="宋体" w:hAnsi="宋体" w:cs="宋体"/>
          <w:sz w:val="28"/>
          <w:szCs w:val="28"/>
          <w:lang w:val="zh-CN"/>
        </w:rPr>
        <w:t>（</w:t>
      </w:r>
      <w:r>
        <w:rPr>
          <w:rFonts w:hint="eastAsia" w:ascii="宋体" w:hAnsi="宋体" w:cs="宋体"/>
          <w:sz w:val="28"/>
          <w:szCs w:val="28"/>
        </w:rPr>
        <w:t xml:space="preserve">财库〔2014〕68号） </w:t>
      </w:r>
    </w:p>
    <w:p>
      <w:pPr>
        <w:widowControl/>
        <w:spacing w:line="360" w:lineRule="auto"/>
        <w:ind w:firstLine="560" w:firstLineChars="200"/>
        <w:rPr>
          <w:rFonts w:ascii="宋体" w:hAnsi="宋体" w:cs="宋体"/>
          <w:sz w:val="28"/>
          <w:szCs w:val="28"/>
        </w:rPr>
      </w:pPr>
      <w:r>
        <w:rPr>
          <w:rFonts w:hint="eastAsia" w:ascii="宋体" w:hAnsi="宋体" w:cs="宋体"/>
          <w:sz w:val="28"/>
          <w:szCs w:val="28"/>
        </w:rPr>
        <w:t>根据《关于政府采购支持监狱企业发展有关问题的通知》（财库</w:t>
      </w:r>
      <w:r>
        <w:rPr>
          <w:rFonts w:hint="eastAsia" w:ascii="宋体" w:hAnsi="宋体" w:cs="宋体"/>
          <w:sz w:val="28"/>
          <w:szCs w:val="28"/>
          <w:lang w:val="zh-CN"/>
        </w:rPr>
        <w:t>〔20</w:t>
      </w:r>
      <w:r>
        <w:rPr>
          <w:rFonts w:hint="eastAsia" w:ascii="宋体" w:hAnsi="宋体" w:cs="宋体"/>
          <w:sz w:val="28"/>
          <w:szCs w:val="28"/>
        </w:rPr>
        <w:t>14</w:t>
      </w:r>
      <w:r>
        <w:rPr>
          <w:rFonts w:hint="eastAsia" w:ascii="宋体" w:hAnsi="宋体" w:cs="宋体"/>
          <w:sz w:val="28"/>
          <w:szCs w:val="28"/>
          <w:lang w:val="zh-CN"/>
        </w:rPr>
        <w:t>〕</w:t>
      </w:r>
      <w:r>
        <w:rPr>
          <w:rFonts w:hint="eastAsia" w:ascii="宋体" w:hAnsi="宋体" w:cs="宋体"/>
          <w:sz w:val="28"/>
          <w:szCs w:val="28"/>
        </w:rPr>
        <w:t>68号）规定，在政府采购活动中，监狱企业视同小型、微型企业，享受政府采购促进中小企业发展的政府采购政策。监狱企业参加政府采购活动时，应当提供由省级以上监狱管理局、戒毒管理局（含新疆生产建设兵团）出具的属于监狱企业的证明文件。</w:t>
      </w:r>
    </w:p>
    <w:p>
      <w:pPr>
        <w:widowControl/>
        <w:spacing w:line="360" w:lineRule="auto"/>
        <w:rPr>
          <w:rFonts w:ascii="宋体" w:hAnsi="宋体" w:cs="宋体"/>
          <w:sz w:val="28"/>
          <w:szCs w:val="28"/>
        </w:rPr>
      </w:pPr>
      <w:r>
        <w:rPr>
          <w:rFonts w:hint="eastAsia" w:ascii="宋体" w:hAnsi="宋体" w:cs="宋体"/>
          <w:sz w:val="28"/>
          <w:szCs w:val="28"/>
        </w:rPr>
        <w:t>（三）《国务院办公厅关于建立政府强制采购节能产品制度的通知》（国办发〔2007〕51号）</w:t>
      </w:r>
    </w:p>
    <w:p>
      <w:pPr>
        <w:widowControl/>
        <w:spacing w:line="360" w:lineRule="auto"/>
        <w:ind w:firstLine="560" w:firstLineChars="200"/>
        <w:rPr>
          <w:rFonts w:ascii="宋体" w:hAnsi="宋体" w:cs="宋体"/>
          <w:sz w:val="28"/>
          <w:szCs w:val="28"/>
        </w:rPr>
      </w:pPr>
      <w:r>
        <w:rPr>
          <w:rFonts w:hint="eastAsia" w:ascii="宋体" w:hAnsi="宋体" w:cs="宋体"/>
          <w:sz w:val="28"/>
          <w:szCs w:val="28"/>
          <w:lang w:val="zh-CN"/>
        </w:rPr>
        <w:t>本项目</w:t>
      </w:r>
      <w:r>
        <w:rPr>
          <w:rFonts w:hint="eastAsia" w:ascii="宋体" w:hAnsi="宋体" w:cs="宋体"/>
          <w:sz w:val="28"/>
          <w:szCs w:val="28"/>
        </w:rPr>
        <w:t>在技术、服务等指标满足采购需求的前提下，优先采购节能产品。对部分节能效果、性能等达到要求的产品，且</w:t>
      </w:r>
      <w:r>
        <w:rPr>
          <w:rFonts w:hint="eastAsia" w:ascii="宋体" w:hAnsi="宋体" w:cs="宋体"/>
          <w:sz w:val="28"/>
          <w:szCs w:val="28"/>
          <w:lang w:val="zh-CN"/>
        </w:rPr>
        <w:t>涉及国家规定的强制采购范围内</w:t>
      </w:r>
      <w:r>
        <w:rPr>
          <w:rFonts w:hint="eastAsia" w:ascii="宋体" w:hAnsi="宋体" w:cs="宋体"/>
          <w:sz w:val="28"/>
          <w:szCs w:val="28"/>
        </w:rPr>
        <w:t>，</w:t>
      </w:r>
      <w:r>
        <w:rPr>
          <w:rFonts w:hint="eastAsia" w:ascii="宋体" w:hAnsi="宋体" w:cs="宋体"/>
          <w:sz w:val="28"/>
          <w:szCs w:val="28"/>
          <w:lang w:val="zh-CN"/>
        </w:rPr>
        <w:t>不管采购文件是否要求提供，投标人必须按照国家要求提供，并提供相关证明材料；若未提供，投标人自行承担由此带来的后果。优先采购范围内的产品按招标文件约定执行。</w:t>
      </w:r>
    </w:p>
    <w:p>
      <w:pPr>
        <w:widowControl/>
        <w:spacing w:line="360" w:lineRule="auto"/>
        <w:rPr>
          <w:rFonts w:ascii="宋体" w:hAnsi="宋体" w:cs="宋体"/>
          <w:sz w:val="28"/>
          <w:szCs w:val="28"/>
        </w:rPr>
      </w:pPr>
      <w:r>
        <w:rPr>
          <w:rFonts w:hint="eastAsia" w:ascii="宋体" w:hAnsi="宋体" w:cs="宋体"/>
          <w:sz w:val="28"/>
          <w:szCs w:val="28"/>
        </w:rPr>
        <w:t xml:space="preserve">（四）《节能产品政府采购实施意见》（财库〔2004〕185号） </w:t>
      </w:r>
    </w:p>
    <w:p>
      <w:pPr>
        <w:widowControl/>
        <w:spacing w:line="360" w:lineRule="auto"/>
        <w:ind w:firstLine="560" w:firstLineChars="200"/>
        <w:rPr>
          <w:rFonts w:ascii="宋体" w:hAnsi="宋体" w:cs="宋体"/>
          <w:sz w:val="28"/>
          <w:szCs w:val="28"/>
        </w:rPr>
      </w:pPr>
      <w:r>
        <w:rPr>
          <w:rFonts w:hint="eastAsia" w:ascii="宋体" w:hAnsi="宋体" w:cs="宋体"/>
          <w:sz w:val="28"/>
          <w:szCs w:val="28"/>
        </w:rPr>
        <w:t>根据《节能产品政府采购实施意见》（财库〔2004〕185号）规定，产品在品目清单中并具有认证证书的，在技术、服务等指标同等条件下，应当优先采购节能清单所列的节能产品。</w:t>
      </w:r>
    </w:p>
    <w:p>
      <w:pPr>
        <w:widowControl/>
        <w:spacing w:line="360" w:lineRule="auto"/>
        <w:ind w:firstLine="560" w:firstLineChars="200"/>
        <w:rPr>
          <w:rFonts w:ascii="宋体" w:hAnsi="宋体" w:cs="宋体"/>
          <w:sz w:val="28"/>
          <w:szCs w:val="28"/>
        </w:rPr>
      </w:pPr>
      <w:r>
        <w:rPr>
          <w:rFonts w:hint="eastAsia" w:ascii="宋体" w:hAnsi="宋体" w:cs="宋体"/>
          <w:sz w:val="28"/>
          <w:szCs w:val="28"/>
        </w:rPr>
        <w:t>产品属于品目清单范围中实施政府强制采购的，需提供依据国家确定的认证机构出具的、处于有效期之内的节能产品认证证书，属于品目清单范围中实施政府优先采购的，依据提供的品目清单和认证证书实施政府优先采购。</w:t>
      </w:r>
    </w:p>
    <w:p>
      <w:pPr>
        <w:widowControl/>
        <w:numPr>
          <w:ilvl w:val="0"/>
          <w:numId w:val="2"/>
        </w:numPr>
        <w:spacing w:line="360" w:lineRule="auto"/>
        <w:rPr>
          <w:rFonts w:ascii="宋体" w:hAnsi="宋体" w:cs="宋体"/>
          <w:sz w:val="28"/>
          <w:szCs w:val="28"/>
        </w:rPr>
      </w:pPr>
      <w:r>
        <w:rPr>
          <w:rFonts w:hint="eastAsia" w:ascii="宋体" w:hAnsi="宋体" w:cs="宋体"/>
          <w:sz w:val="28"/>
          <w:szCs w:val="28"/>
        </w:rPr>
        <w:t>《环境标志产品政府采购实施的意见》（财库〔2006〕90号）</w:t>
      </w:r>
    </w:p>
    <w:p>
      <w:pPr>
        <w:widowControl/>
        <w:spacing w:line="360" w:lineRule="auto"/>
        <w:ind w:firstLine="280" w:firstLineChars="100"/>
        <w:rPr>
          <w:rFonts w:ascii="宋体" w:hAnsi="宋体" w:cs="宋体"/>
          <w:sz w:val="28"/>
          <w:szCs w:val="28"/>
        </w:rPr>
      </w:pPr>
      <w:r>
        <w:rPr>
          <w:rFonts w:hint="eastAsia" w:ascii="宋体" w:hAnsi="宋体" w:cs="宋体"/>
          <w:sz w:val="28"/>
          <w:szCs w:val="28"/>
        </w:rPr>
        <w:t>根据《环境标志产品政府采购实施的意见》（财库〔2006〕90号）规定，采购的产品在品目清单中并具有认证证书的，在性能、技术、服务等指标同等条件下，应当优先采购清单中的产品。</w:t>
      </w:r>
    </w:p>
    <w:p>
      <w:pPr>
        <w:widowControl/>
        <w:spacing w:line="360" w:lineRule="auto"/>
        <w:ind w:firstLine="560" w:firstLineChars="200"/>
        <w:rPr>
          <w:rFonts w:ascii="宋体" w:hAnsi="宋体" w:cs="宋体"/>
          <w:sz w:val="28"/>
          <w:szCs w:val="28"/>
        </w:rPr>
      </w:pPr>
      <w:r>
        <w:rPr>
          <w:rFonts w:hint="eastAsia" w:ascii="宋体" w:hAnsi="宋体" w:cs="宋体"/>
          <w:sz w:val="28"/>
          <w:szCs w:val="28"/>
        </w:rPr>
        <w:t>产品属于品目清单范围中实施政府强制采购的，需提供依据国家确定的认证机构出具的、处于有效期之内的环境标志产品认证证书，属于品目清单范围中实施政府优先采购的，依据提供的品目清单和认证证书实施政府优先采购。</w:t>
      </w:r>
    </w:p>
    <w:p>
      <w:pPr>
        <w:widowControl/>
        <w:spacing w:line="360" w:lineRule="auto"/>
        <w:rPr>
          <w:rFonts w:ascii="宋体" w:hAnsi="宋体" w:cs="宋体"/>
          <w:sz w:val="28"/>
          <w:szCs w:val="28"/>
        </w:rPr>
      </w:pPr>
      <w:r>
        <w:rPr>
          <w:rFonts w:hint="eastAsia" w:ascii="宋体" w:hAnsi="宋体" w:cs="宋体"/>
          <w:sz w:val="28"/>
          <w:szCs w:val="28"/>
        </w:rPr>
        <w:t>(六)、《关于促进残疾人就业政府采购政策的通知》（财库〔2017〕141号）</w:t>
      </w:r>
    </w:p>
    <w:p>
      <w:pPr>
        <w:widowControl/>
        <w:spacing w:line="360" w:lineRule="auto"/>
        <w:ind w:firstLine="560" w:firstLineChars="200"/>
        <w:rPr>
          <w:rFonts w:ascii="宋体" w:hAnsi="宋体" w:cs="宋体"/>
          <w:sz w:val="28"/>
          <w:szCs w:val="28"/>
        </w:rPr>
      </w:pPr>
      <w:r>
        <w:rPr>
          <w:rFonts w:hint="eastAsia" w:ascii="宋体" w:hAnsi="宋体" w:cs="宋体"/>
          <w:sz w:val="28"/>
          <w:szCs w:val="28"/>
        </w:rPr>
        <w:t>符合条件的残疾人福利性单位在参加政府采购活动时，应提供本通知规定的《残疾人福利性单位声明函》，并对声明的真实性负责。</w:t>
      </w:r>
    </w:p>
    <w:p>
      <w:pPr>
        <w:widowControl/>
        <w:spacing w:line="360" w:lineRule="auto"/>
        <w:ind w:firstLine="560" w:firstLineChars="200"/>
        <w:jc w:val="left"/>
        <w:rPr>
          <w:rFonts w:ascii="宋体" w:hAnsi="宋体" w:cs="宋体"/>
          <w:sz w:val="28"/>
          <w:szCs w:val="28"/>
        </w:rPr>
      </w:pPr>
      <w:r>
        <w:rPr>
          <w:rFonts w:hint="eastAsia" w:ascii="宋体" w:hAnsi="宋体" w:cs="宋体"/>
          <w:sz w:val="28"/>
          <w:szCs w:val="28"/>
        </w:rPr>
        <w:t>在政府采购活动中，残疾人福利性单位视同小型、微型企业，享受促进中小企业发展的政府采购政策。向残疾人福利性单位采购的金额，计入面向中小企业采购的统计数据。残疾人福利性单位属于小型、微型企业的，不重复享受政策。</w:t>
      </w:r>
    </w:p>
    <w:p>
      <w:pPr>
        <w:widowControl/>
        <w:spacing w:line="360" w:lineRule="auto"/>
        <w:rPr>
          <w:rFonts w:ascii="宋体" w:hAnsi="宋体" w:cs="宋体"/>
          <w:sz w:val="24"/>
          <w:lang w:val="zh-CN"/>
        </w:rPr>
      </w:pPr>
      <w:r>
        <w:rPr>
          <w:rFonts w:hint="eastAsia" w:ascii="宋体" w:hAnsi="宋体" w:cs="宋体"/>
          <w:sz w:val="28"/>
          <w:szCs w:val="28"/>
        </w:rPr>
        <w:t>（七）</w:t>
      </w:r>
      <w:r>
        <w:rPr>
          <w:rFonts w:hint="eastAsia" w:ascii="宋体" w:hAnsi="宋体" w:cs="宋体"/>
          <w:sz w:val="28"/>
          <w:szCs w:val="28"/>
          <w:lang w:val="zh-CN"/>
        </w:rPr>
        <w:t>融资政策</w:t>
      </w:r>
    </w:p>
    <w:p>
      <w:pPr>
        <w:snapToGrid w:val="0"/>
        <w:spacing w:line="360" w:lineRule="auto"/>
        <w:ind w:firstLine="480"/>
        <w:jc w:val="left"/>
        <w:rPr>
          <w:rFonts w:ascii="宋体" w:hAnsi="宋体" w:cs="宋体"/>
          <w:sz w:val="28"/>
          <w:szCs w:val="28"/>
          <w:lang w:val="zh-CN"/>
        </w:rPr>
      </w:pPr>
      <w:r>
        <w:rPr>
          <w:rFonts w:hint="eastAsia" w:ascii="宋体" w:hAnsi="宋体" w:cs="宋体"/>
          <w:sz w:val="28"/>
          <w:szCs w:val="28"/>
          <w:lang w:val="zh-CN"/>
        </w:rPr>
        <w:t>根据《陕西省财政厅关于加快推进我省中小企业政府采购信用融资工作的通知》陕财办采(2020)15号文件精神，有融资需求的供应商可根据自身情况，在陕西省政府采购信用融资平台(含各市分平台)自主选择金融机构及其融资产品，凭政府采购中标(成交)通知书或政府采购合同向金融机构提出融资申请。</w:t>
      </w:r>
    </w:p>
    <w:p>
      <w:pPr>
        <w:snapToGrid w:val="0"/>
        <w:spacing w:line="360" w:lineRule="auto"/>
        <w:ind w:firstLine="480"/>
        <w:jc w:val="left"/>
        <w:rPr>
          <w:rFonts w:ascii="宋体" w:hAnsi="宋体" w:cs="宋体"/>
          <w:sz w:val="28"/>
          <w:szCs w:val="28"/>
          <w:lang w:val="zh-CN"/>
        </w:rPr>
      </w:pPr>
      <w:r>
        <w:rPr>
          <w:rFonts w:hint="eastAsia" w:ascii="宋体" w:hAnsi="宋体" w:cs="宋体"/>
          <w:sz w:val="28"/>
          <w:szCs w:val="28"/>
          <w:lang w:val="zh-CN"/>
        </w:rPr>
        <w:t>网址:http://www.ccgp-shaanxi.gov.cn/zcdservice/zcd/shanxi/s</w:t>
      </w:r>
    </w:p>
    <w:p>
      <w:pPr>
        <w:pStyle w:val="10"/>
        <w:tabs>
          <w:tab w:val="left" w:pos="2940"/>
        </w:tabs>
        <w:spacing w:after="0" w:line="360" w:lineRule="auto"/>
        <w:ind w:firstLine="560" w:firstLineChars="200"/>
        <w:jc w:val="left"/>
        <w:rPr>
          <w:rFonts w:ascii="宋体" w:hAnsi="宋体" w:cs="宋体"/>
          <w:sz w:val="28"/>
          <w:szCs w:val="28"/>
          <w:lang w:val="zh-CN"/>
        </w:rPr>
      </w:pPr>
      <w:r>
        <w:rPr>
          <w:rFonts w:hint="eastAsia" w:ascii="宋体" w:hAnsi="宋体" w:cs="宋体"/>
          <w:sz w:val="28"/>
          <w:szCs w:val="28"/>
          <w:lang w:val="zh-CN"/>
        </w:rPr>
        <w:t>具体流程详见附件1、附件2。</w:t>
      </w:r>
    </w:p>
    <w:p>
      <w:pPr>
        <w:rPr>
          <w:rFonts w:ascii="宋体" w:hAnsi="宋体" w:cs="宋体"/>
          <w:sz w:val="28"/>
          <w:szCs w:val="28"/>
          <w:lang w:val="zh-CN"/>
        </w:rPr>
      </w:pPr>
    </w:p>
    <w:p>
      <w:pPr>
        <w:pStyle w:val="2"/>
        <w:rPr>
          <w:rFonts w:hAnsi="宋体"/>
          <w:sz w:val="28"/>
          <w:szCs w:val="28"/>
          <w:lang w:val="zh-CN"/>
        </w:rPr>
      </w:pPr>
    </w:p>
    <w:p>
      <w:pPr>
        <w:pStyle w:val="2"/>
        <w:rPr>
          <w:rFonts w:hAnsi="宋体"/>
          <w:sz w:val="28"/>
          <w:szCs w:val="28"/>
          <w:lang w:val="zh-CN"/>
        </w:rPr>
      </w:pPr>
    </w:p>
    <w:p>
      <w:pPr>
        <w:pStyle w:val="2"/>
        <w:rPr>
          <w:rFonts w:hAnsi="宋体"/>
          <w:sz w:val="28"/>
          <w:szCs w:val="28"/>
          <w:lang w:val="zh-CN"/>
        </w:rPr>
      </w:pPr>
    </w:p>
    <w:p>
      <w:pPr>
        <w:pStyle w:val="2"/>
        <w:rPr>
          <w:rFonts w:hAnsi="宋体"/>
          <w:sz w:val="28"/>
          <w:szCs w:val="28"/>
          <w:lang w:val="zh-CN"/>
        </w:rPr>
      </w:pPr>
    </w:p>
    <w:p>
      <w:pPr>
        <w:pStyle w:val="2"/>
        <w:rPr>
          <w:rFonts w:hAnsi="宋体"/>
          <w:sz w:val="28"/>
          <w:szCs w:val="28"/>
          <w:lang w:val="zh-CN"/>
        </w:rPr>
      </w:pPr>
    </w:p>
    <w:p>
      <w:pPr>
        <w:pStyle w:val="2"/>
        <w:rPr>
          <w:rFonts w:hAnsi="宋体"/>
          <w:sz w:val="28"/>
          <w:szCs w:val="28"/>
          <w:lang w:val="zh-CN"/>
        </w:rPr>
      </w:pPr>
    </w:p>
    <w:p>
      <w:pPr>
        <w:pStyle w:val="2"/>
        <w:rPr>
          <w:rFonts w:hAnsi="宋体"/>
          <w:sz w:val="28"/>
          <w:szCs w:val="28"/>
          <w:lang w:val="zh-CN"/>
        </w:rPr>
      </w:pPr>
    </w:p>
    <w:p>
      <w:pPr>
        <w:pStyle w:val="83"/>
        <w:rPr>
          <w:rFonts w:ascii="宋体" w:hAnsi="宋体" w:cs="宋体"/>
          <w:sz w:val="28"/>
          <w:szCs w:val="28"/>
          <w:lang w:val="zh-CN"/>
        </w:rPr>
      </w:pPr>
    </w:p>
    <w:p>
      <w:pPr>
        <w:pStyle w:val="83"/>
        <w:rPr>
          <w:rFonts w:ascii="宋体" w:hAnsi="宋体" w:cs="宋体"/>
          <w:sz w:val="28"/>
          <w:szCs w:val="28"/>
          <w:lang w:val="zh-CN"/>
        </w:rPr>
      </w:pPr>
    </w:p>
    <w:p>
      <w:pPr>
        <w:pStyle w:val="83"/>
        <w:rPr>
          <w:rFonts w:ascii="宋体" w:hAnsi="宋体" w:cs="宋体"/>
          <w:sz w:val="28"/>
          <w:szCs w:val="28"/>
          <w:lang w:val="zh-CN"/>
        </w:rPr>
      </w:pPr>
    </w:p>
    <w:p>
      <w:pPr>
        <w:pStyle w:val="83"/>
        <w:rPr>
          <w:rFonts w:ascii="宋体" w:hAnsi="宋体" w:cs="宋体"/>
          <w:sz w:val="28"/>
          <w:szCs w:val="28"/>
          <w:lang w:val="zh-CN"/>
        </w:rPr>
      </w:pPr>
    </w:p>
    <w:p>
      <w:pPr>
        <w:pStyle w:val="83"/>
        <w:rPr>
          <w:rFonts w:ascii="宋体" w:hAnsi="宋体" w:cs="宋体"/>
          <w:sz w:val="28"/>
          <w:szCs w:val="28"/>
          <w:lang w:val="zh-CN"/>
        </w:rPr>
      </w:pPr>
    </w:p>
    <w:p>
      <w:pPr>
        <w:pStyle w:val="83"/>
        <w:rPr>
          <w:rFonts w:ascii="宋体" w:hAnsi="宋体" w:cs="宋体"/>
          <w:sz w:val="28"/>
          <w:szCs w:val="28"/>
          <w:lang w:val="zh-CN"/>
        </w:rPr>
      </w:pPr>
    </w:p>
    <w:p>
      <w:pPr>
        <w:rPr>
          <w:rFonts w:ascii="宋体" w:hAnsi="宋体" w:cs="宋体"/>
          <w:b/>
          <w:color w:val="000000"/>
          <w:spacing w:val="30"/>
          <w:sz w:val="28"/>
          <w:szCs w:val="28"/>
          <w:lang w:bidi="ar"/>
        </w:rPr>
      </w:pPr>
      <w:r>
        <w:rPr>
          <w:rFonts w:hint="eastAsia" w:ascii="宋体" w:hAnsi="宋体" w:cs="宋体"/>
          <w:b/>
          <w:sz w:val="28"/>
          <w:szCs w:val="28"/>
        </w:rPr>
        <w:t>附件1</w:t>
      </w:r>
    </w:p>
    <w:p>
      <w:pPr>
        <w:spacing w:line="500" w:lineRule="exact"/>
        <w:ind w:firstLine="562" w:firstLineChars="200"/>
        <w:jc w:val="center"/>
        <w:rPr>
          <w:rFonts w:ascii="宋体" w:hAnsi="宋体" w:cs="宋体"/>
          <w:b/>
          <w:bCs/>
          <w:color w:val="0D0D0D"/>
          <w:sz w:val="28"/>
          <w:szCs w:val="28"/>
        </w:rPr>
      </w:pPr>
      <w:r>
        <w:rPr>
          <w:rFonts w:hint="eastAsia" w:ascii="宋体" w:hAnsi="宋体" w:cs="宋体"/>
          <w:b/>
          <w:bCs/>
          <w:color w:val="0D0D0D"/>
          <w:sz w:val="28"/>
          <w:szCs w:val="28"/>
        </w:rPr>
        <w:t>“政采贷”业务介绍</w:t>
      </w:r>
    </w:p>
    <w:p>
      <w:pPr>
        <w:spacing w:line="500" w:lineRule="exact"/>
        <w:ind w:firstLine="560" w:firstLineChars="200"/>
        <w:rPr>
          <w:rFonts w:ascii="宋体" w:hAnsi="宋体" w:cs="宋体"/>
          <w:color w:val="0D0D0D"/>
          <w:sz w:val="28"/>
          <w:szCs w:val="28"/>
        </w:rPr>
      </w:pPr>
      <w:r>
        <w:rPr>
          <w:rFonts w:hint="eastAsia" w:ascii="宋体" w:hAnsi="宋体" w:cs="宋体"/>
          <w:color w:val="0D0D0D"/>
          <w:sz w:val="28"/>
          <w:szCs w:val="28"/>
        </w:rPr>
        <w:t>政采贷，即政府采购合同融资，是银行机构以政府采购诚信考核和信用审查为基础，凭借中小企业取得并提供的政府采购合同，按优于一般中小企业贷款的利率直接向申请贷款的中小企业发放贷款的一种新融资方式。政府采购贷特点政采贷以中小企业的政府采购信用和国库集中支付作为履约保障的政府采购合同为基础，借力政府采购诚信保障，提供了银企对接的机会和相关的服务支持。</w:t>
      </w:r>
    </w:p>
    <w:p>
      <w:pPr>
        <w:spacing w:line="500" w:lineRule="exact"/>
        <w:rPr>
          <w:rFonts w:ascii="宋体" w:hAnsi="宋体" w:cs="宋体"/>
          <w:b/>
          <w:sz w:val="28"/>
          <w:szCs w:val="28"/>
        </w:rPr>
      </w:pPr>
      <w:r>
        <w:rPr>
          <w:rFonts w:hint="eastAsia" w:ascii="宋体" w:hAnsi="宋体" w:cs="宋体"/>
          <w:color w:val="333333"/>
          <w:kern w:val="0"/>
          <w:sz w:val="28"/>
          <w:szCs w:val="28"/>
          <w:shd w:val="clear" w:color="auto" w:fill="FFFFFF"/>
        </w:rPr>
        <w:br w:type="page"/>
      </w:r>
      <w:r>
        <w:rPr>
          <w:rFonts w:hint="eastAsia" w:ascii="宋体" w:hAnsi="宋体" w:cs="宋体"/>
          <w:b/>
          <w:sz w:val="28"/>
          <w:szCs w:val="28"/>
        </w:rPr>
        <w:t>附件2</w:t>
      </w:r>
    </w:p>
    <w:p>
      <w:pPr>
        <w:jc w:val="center"/>
        <w:rPr>
          <w:rFonts w:ascii="宋体" w:hAnsi="宋体" w:cs="宋体"/>
          <w:b/>
          <w:bCs/>
          <w:sz w:val="28"/>
          <w:szCs w:val="28"/>
        </w:rPr>
      </w:pPr>
      <w:r>
        <w:rPr>
          <w:rFonts w:hint="eastAsia" w:ascii="宋体" w:hAnsi="宋体" w:cs="宋体"/>
          <w:b/>
          <w:bCs/>
          <w:sz w:val="28"/>
          <w:szCs w:val="28"/>
        </w:rPr>
        <w:t>陕西政府采购供应商信用融资信息服务平台操作手册</w:t>
      </w:r>
    </w:p>
    <w:p>
      <w:pPr>
        <w:spacing w:line="500" w:lineRule="exact"/>
        <w:ind w:firstLine="480"/>
        <w:rPr>
          <w:rFonts w:ascii="宋体" w:hAnsi="宋体" w:cs="宋体"/>
          <w:color w:val="0D0D0D"/>
          <w:sz w:val="28"/>
          <w:szCs w:val="28"/>
        </w:rPr>
      </w:pPr>
      <w:r>
        <w:rPr>
          <w:rFonts w:hint="eastAsia" w:ascii="宋体" w:hAnsi="宋体" w:cs="宋体"/>
          <w:color w:val="0D0D0D"/>
          <w:sz w:val="28"/>
          <w:szCs w:val="28"/>
        </w:rPr>
        <w:t>1.首页</w:t>
      </w:r>
    </w:p>
    <w:p>
      <w:pPr>
        <w:spacing w:line="500" w:lineRule="exact"/>
        <w:ind w:firstLine="480"/>
        <w:rPr>
          <w:rFonts w:ascii="宋体" w:hAnsi="宋体" w:cs="宋体"/>
          <w:color w:val="0D0D0D"/>
          <w:sz w:val="28"/>
          <w:szCs w:val="28"/>
        </w:rPr>
      </w:pPr>
      <w:r>
        <w:rPr>
          <w:rFonts w:hint="eastAsia" w:ascii="宋体" w:hAnsi="宋体" w:cs="宋体"/>
          <w:color w:val="0D0D0D"/>
          <w:sz w:val="28"/>
          <w:szCs w:val="28"/>
        </w:rPr>
        <w:t>平台首页主要呈现陕西政府采购信用融资相关政策法规、基本操作流程及供应商帮助内容，供应商企业可由登录注册模块登录平台。</w:t>
      </w:r>
    </w:p>
    <w:p>
      <w:pPr>
        <w:spacing w:line="500" w:lineRule="exact"/>
        <w:ind w:firstLine="480"/>
        <w:rPr>
          <w:rFonts w:ascii="宋体" w:hAnsi="宋体" w:cs="宋体"/>
          <w:color w:val="0D0D0D"/>
          <w:sz w:val="28"/>
          <w:szCs w:val="28"/>
        </w:rPr>
      </w:pPr>
      <w:r>
        <w:rPr>
          <w:rFonts w:hint="eastAsia" w:ascii="宋体" w:hAnsi="宋体" w:cs="宋体"/>
          <w:color w:val="0D0D0D"/>
          <w:sz w:val="28"/>
          <w:szCs w:val="28"/>
        </w:rPr>
        <w:t>2.登录</w:t>
      </w:r>
    </w:p>
    <w:p>
      <w:pPr>
        <w:spacing w:line="500" w:lineRule="exact"/>
        <w:ind w:firstLine="480"/>
        <w:rPr>
          <w:rFonts w:ascii="宋体" w:hAnsi="宋体" w:cs="宋体"/>
          <w:color w:val="0D0D0D"/>
          <w:sz w:val="28"/>
          <w:szCs w:val="28"/>
        </w:rPr>
      </w:pPr>
      <w:r>
        <w:rPr>
          <w:rFonts w:hint="eastAsia" w:ascii="宋体" w:hAnsi="宋体" w:cs="宋体"/>
          <w:color w:val="0D0D0D"/>
          <w:sz w:val="28"/>
          <w:szCs w:val="28"/>
        </w:rPr>
        <w:t xml:space="preserve"> 陕西政府采购网的中标企业可用手机号注册用户，注册时需要填写企业名称及社会统一信用代码等信息，如下图。</w:t>
      </w:r>
    </w:p>
    <w:p>
      <w:pPr>
        <w:rPr>
          <w:rFonts w:ascii="宋体" w:hAnsi="宋体" w:cs="宋体"/>
          <w:sz w:val="28"/>
          <w:szCs w:val="28"/>
        </w:rPr>
      </w:pPr>
      <w:r>
        <w:rPr>
          <w:rFonts w:hint="eastAsia" w:ascii="宋体" w:hAnsi="宋体" w:cs="宋体"/>
          <w:sz w:val="28"/>
          <w:szCs w:val="28"/>
        </w:rPr>
        <w:drawing>
          <wp:inline distT="0" distB="0" distL="114300" distR="114300">
            <wp:extent cx="4890135" cy="2749550"/>
            <wp:effectExtent l="0" t="0" r="5715" b="12700"/>
            <wp:docPr id="3" name="图片 1" descr="mmexport1630048836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mmexport1630048836254"/>
                    <pic:cNvPicPr>
                      <a:picLocks noChangeAspect="1"/>
                    </pic:cNvPicPr>
                  </pic:nvPicPr>
                  <pic:blipFill>
                    <a:blip r:embed="rId7"/>
                    <a:stretch>
                      <a:fillRect/>
                    </a:stretch>
                  </pic:blipFill>
                  <pic:spPr>
                    <a:xfrm>
                      <a:off x="0" y="0"/>
                      <a:ext cx="4890135" cy="2749550"/>
                    </a:xfrm>
                    <a:prstGeom prst="rect">
                      <a:avLst/>
                    </a:prstGeom>
                    <a:noFill/>
                    <a:ln>
                      <a:noFill/>
                    </a:ln>
                  </pic:spPr>
                </pic:pic>
              </a:graphicData>
            </a:graphic>
          </wp:inline>
        </w:drawing>
      </w:r>
    </w:p>
    <w:p>
      <w:pPr>
        <w:spacing w:line="500" w:lineRule="exact"/>
        <w:ind w:firstLine="480"/>
        <w:rPr>
          <w:rFonts w:ascii="宋体" w:hAnsi="宋体" w:cs="宋体"/>
          <w:color w:val="0D0D0D"/>
          <w:sz w:val="28"/>
          <w:szCs w:val="28"/>
        </w:rPr>
      </w:pPr>
      <w:r>
        <w:rPr>
          <w:rFonts w:hint="eastAsia" w:ascii="宋体" w:hAnsi="宋体" w:cs="宋体"/>
          <w:color w:val="0D0D0D"/>
          <w:sz w:val="28"/>
          <w:szCs w:val="28"/>
        </w:rPr>
        <w:t>3.注册成功后，凭手机登录平台，如下图，点击首页。</w:t>
      </w:r>
    </w:p>
    <w:p>
      <w:pPr>
        <w:spacing w:before="1"/>
        <w:rPr>
          <w:rFonts w:ascii="宋体" w:hAnsi="宋体" w:cs="宋体"/>
          <w:sz w:val="28"/>
          <w:szCs w:val="28"/>
        </w:rPr>
      </w:pPr>
      <w:r>
        <w:rPr>
          <w:rFonts w:hint="eastAsia" w:ascii="宋体" w:hAnsi="宋体" w:cs="宋体"/>
          <w:sz w:val="28"/>
          <w:szCs w:val="28"/>
        </w:rPr>
        <w:drawing>
          <wp:inline distT="0" distB="0" distL="114300" distR="114300">
            <wp:extent cx="4894580" cy="2752725"/>
            <wp:effectExtent l="0" t="0" r="1270" b="9525"/>
            <wp:docPr id="8" name="图片 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descr="2"/>
                    <pic:cNvPicPr>
                      <a:picLocks noChangeAspect="1"/>
                    </pic:cNvPicPr>
                  </pic:nvPicPr>
                  <pic:blipFill>
                    <a:blip r:embed="rId8"/>
                    <a:stretch>
                      <a:fillRect/>
                    </a:stretch>
                  </pic:blipFill>
                  <pic:spPr>
                    <a:xfrm>
                      <a:off x="0" y="0"/>
                      <a:ext cx="4894580" cy="2752725"/>
                    </a:xfrm>
                    <a:prstGeom prst="rect">
                      <a:avLst/>
                    </a:prstGeom>
                    <a:noFill/>
                    <a:ln>
                      <a:noFill/>
                    </a:ln>
                  </pic:spPr>
                </pic:pic>
              </a:graphicData>
            </a:graphic>
          </wp:inline>
        </w:drawing>
      </w:r>
    </w:p>
    <w:p>
      <w:pPr>
        <w:autoSpaceDE w:val="0"/>
        <w:autoSpaceDN w:val="0"/>
        <w:jc w:val="left"/>
        <w:rPr>
          <w:rFonts w:ascii="宋体" w:hAnsi="宋体" w:cs="宋体"/>
          <w:color w:val="333333"/>
          <w:kern w:val="0"/>
          <w:sz w:val="28"/>
          <w:szCs w:val="28"/>
          <w:shd w:val="clear" w:color="auto" w:fill="FFFFFF"/>
        </w:rPr>
      </w:pPr>
    </w:p>
    <w:p>
      <w:pPr>
        <w:autoSpaceDE w:val="0"/>
        <w:autoSpaceDN w:val="0"/>
        <w:jc w:val="left"/>
        <w:rPr>
          <w:rFonts w:ascii="宋体" w:hAnsi="宋体" w:cs="宋体"/>
          <w:sz w:val="28"/>
          <w:szCs w:val="28"/>
        </w:rPr>
      </w:pPr>
      <w:r>
        <w:rPr>
          <w:rFonts w:hint="eastAsia" w:ascii="宋体" w:hAnsi="宋体" w:cs="宋体"/>
          <w:color w:val="333333"/>
          <w:kern w:val="0"/>
          <w:sz w:val="28"/>
          <w:szCs w:val="28"/>
          <w:shd w:val="clear" w:color="auto" w:fill="FFFFFF"/>
        </w:rPr>
        <w:t>4.点击“可融资项目/合同”，再点击申请贷款。</w:t>
      </w:r>
      <w:r>
        <w:rPr>
          <w:rFonts w:hint="eastAsia" w:ascii="宋体" w:hAnsi="宋体" w:cs="宋体"/>
          <w:sz w:val="28"/>
          <w:szCs w:val="28"/>
        </w:rPr>
        <w:drawing>
          <wp:inline distT="0" distB="0" distL="114300" distR="114300">
            <wp:extent cx="4785995" cy="2691130"/>
            <wp:effectExtent l="0" t="0" r="14605" b="13970"/>
            <wp:docPr id="7" name="图片 3"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descr="5"/>
                    <pic:cNvPicPr>
                      <a:picLocks noChangeAspect="1"/>
                    </pic:cNvPicPr>
                  </pic:nvPicPr>
                  <pic:blipFill>
                    <a:blip r:embed="rId9"/>
                    <a:stretch>
                      <a:fillRect/>
                    </a:stretch>
                  </pic:blipFill>
                  <pic:spPr>
                    <a:xfrm>
                      <a:off x="0" y="0"/>
                      <a:ext cx="4785995" cy="2691130"/>
                    </a:xfrm>
                    <a:prstGeom prst="rect">
                      <a:avLst/>
                    </a:prstGeom>
                    <a:noFill/>
                    <a:ln>
                      <a:noFill/>
                    </a:ln>
                  </pic:spPr>
                </pic:pic>
              </a:graphicData>
            </a:graphic>
          </wp:inline>
        </w:drawing>
      </w:r>
    </w:p>
    <w:p>
      <w:pPr>
        <w:jc w:val="left"/>
        <w:rPr>
          <w:rFonts w:ascii="宋体" w:hAnsi="宋体" w:cs="宋体"/>
          <w:sz w:val="28"/>
          <w:szCs w:val="28"/>
        </w:rPr>
      </w:pPr>
      <w:r>
        <w:rPr>
          <w:rFonts w:hint="eastAsia" w:ascii="宋体" w:hAnsi="宋体" w:cs="宋体"/>
          <w:color w:val="333333"/>
          <w:kern w:val="0"/>
          <w:sz w:val="28"/>
          <w:szCs w:val="28"/>
          <w:shd w:val="clear" w:color="auto" w:fill="FFFFFF"/>
        </w:rPr>
        <w:t>5.勾选融资意向书。</w:t>
      </w:r>
      <w:r>
        <w:rPr>
          <w:rFonts w:hint="eastAsia" w:ascii="宋体" w:hAnsi="宋体" w:cs="宋体"/>
          <w:sz w:val="28"/>
          <w:szCs w:val="28"/>
        </w:rPr>
        <w:drawing>
          <wp:inline distT="0" distB="0" distL="114300" distR="114300">
            <wp:extent cx="4848860" cy="2726690"/>
            <wp:effectExtent l="0" t="0" r="8890" b="16510"/>
            <wp:docPr id="10" name="图片 4"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descr="4"/>
                    <pic:cNvPicPr>
                      <a:picLocks noChangeAspect="1"/>
                    </pic:cNvPicPr>
                  </pic:nvPicPr>
                  <pic:blipFill>
                    <a:blip r:embed="rId10"/>
                    <a:stretch>
                      <a:fillRect/>
                    </a:stretch>
                  </pic:blipFill>
                  <pic:spPr>
                    <a:xfrm>
                      <a:off x="0" y="0"/>
                      <a:ext cx="4848860" cy="2726690"/>
                    </a:xfrm>
                    <a:prstGeom prst="rect">
                      <a:avLst/>
                    </a:prstGeom>
                    <a:noFill/>
                    <a:ln>
                      <a:noFill/>
                    </a:ln>
                  </pic:spPr>
                </pic:pic>
              </a:graphicData>
            </a:graphic>
          </wp:inline>
        </w:drawing>
      </w:r>
    </w:p>
    <w:p>
      <w:pPr>
        <w:jc w:val="left"/>
        <w:rPr>
          <w:rFonts w:ascii="宋体" w:hAnsi="宋体" w:cs="宋体"/>
          <w:sz w:val="28"/>
          <w:szCs w:val="28"/>
        </w:rPr>
      </w:pPr>
      <w:r>
        <w:rPr>
          <w:rFonts w:hint="eastAsia" w:ascii="宋体" w:hAnsi="宋体" w:cs="宋体"/>
          <w:color w:val="333333"/>
          <w:kern w:val="0"/>
          <w:sz w:val="28"/>
          <w:szCs w:val="28"/>
          <w:shd w:val="clear" w:color="auto" w:fill="FFFFFF"/>
        </w:rPr>
        <w:t>6.页面下拉，输入贷款金额、预计用款周期、可接受利率、贷款资金用途，点击保存，选择办理贷款机构所在地，然后点击下一步。</w:t>
      </w:r>
      <w:r>
        <w:rPr>
          <w:rFonts w:hint="eastAsia" w:ascii="宋体" w:hAnsi="宋体" w:cs="宋体"/>
          <w:sz w:val="28"/>
          <w:szCs w:val="28"/>
        </w:rPr>
        <w:drawing>
          <wp:inline distT="0" distB="0" distL="114300" distR="114300">
            <wp:extent cx="4796155" cy="2454275"/>
            <wp:effectExtent l="0" t="0" r="4445" b="3175"/>
            <wp:docPr id="9" name="图片 5"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descr="6"/>
                    <pic:cNvPicPr>
                      <a:picLocks noChangeAspect="1"/>
                    </pic:cNvPicPr>
                  </pic:nvPicPr>
                  <pic:blipFill>
                    <a:blip r:embed="rId11"/>
                    <a:stretch>
                      <a:fillRect/>
                    </a:stretch>
                  </pic:blipFill>
                  <pic:spPr>
                    <a:xfrm>
                      <a:off x="0" y="0"/>
                      <a:ext cx="4796155" cy="2454275"/>
                    </a:xfrm>
                    <a:prstGeom prst="rect">
                      <a:avLst/>
                    </a:prstGeom>
                    <a:noFill/>
                    <a:ln>
                      <a:noFill/>
                    </a:ln>
                  </pic:spPr>
                </pic:pic>
              </a:graphicData>
            </a:graphic>
          </wp:inline>
        </w:drawing>
      </w:r>
    </w:p>
    <w:p>
      <w:pPr>
        <w:spacing w:before="10"/>
        <w:rPr>
          <w:rFonts w:ascii="宋体" w:hAnsi="宋体" w:cs="宋体"/>
          <w:sz w:val="28"/>
          <w:szCs w:val="28"/>
        </w:rPr>
      </w:pPr>
      <w:r>
        <w:rPr>
          <w:rFonts w:hint="eastAsia" w:ascii="宋体" w:hAnsi="宋体" w:cs="宋体"/>
          <w:sz w:val="28"/>
          <w:szCs w:val="28"/>
        </w:rPr>
        <w:t>7.在意向银行列点击提交贷款意向并确定。</w:t>
      </w:r>
    </w:p>
    <w:p>
      <w:pPr>
        <w:spacing w:before="10"/>
        <w:rPr>
          <w:rFonts w:ascii="宋体" w:hAnsi="宋体" w:cs="宋体"/>
          <w:sz w:val="28"/>
          <w:szCs w:val="28"/>
        </w:rPr>
      </w:pPr>
      <w:r>
        <w:rPr>
          <w:rFonts w:hint="eastAsia" w:ascii="宋体" w:hAnsi="宋体" w:cs="宋体"/>
          <w:sz w:val="28"/>
          <w:szCs w:val="28"/>
        </w:rPr>
        <w:drawing>
          <wp:inline distT="0" distB="0" distL="114300" distR="114300">
            <wp:extent cx="4887595" cy="2457450"/>
            <wp:effectExtent l="0" t="0" r="8255" b="0"/>
            <wp:docPr id="6" name="图片 6"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8"/>
                    <pic:cNvPicPr>
                      <a:picLocks noChangeAspect="1"/>
                    </pic:cNvPicPr>
                  </pic:nvPicPr>
                  <pic:blipFill>
                    <a:blip r:embed="rId12"/>
                    <a:stretch>
                      <a:fillRect/>
                    </a:stretch>
                  </pic:blipFill>
                  <pic:spPr>
                    <a:xfrm>
                      <a:off x="0" y="0"/>
                      <a:ext cx="4887595" cy="2457450"/>
                    </a:xfrm>
                    <a:prstGeom prst="rect">
                      <a:avLst/>
                    </a:prstGeom>
                    <a:noFill/>
                    <a:ln>
                      <a:noFill/>
                    </a:ln>
                  </pic:spPr>
                </pic:pic>
              </a:graphicData>
            </a:graphic>
          </wp:inline>
        </w:drawing>
      </w:r>
    </w:p>
    <w:p>
      <w:pPr>
        <w:spacing w:before="10"/>
        <w:jc w:val="left"/>
        <w:rPr>
          <w:rFonts w:ascii="宋体" w:hAnsi="宋体" w:cs="宋体"/>
          <w:sz w:val="24"/>
          <w:lang w:val="zh-CN"/>
        </w:rPr>
      </w:pPr>
      <w:r>
        <w:rPr>
          <w:rFonts w:hint="eastAsia" w:ascii="宋体" w:hAnsi="宋体" w:cs="宋体"/>
          <w:sz w:val="28"/>
          <w:szCs w:val="28"/>
        </w:rPr>
        <w:t>8.在申请进度栏即可查看本笔融资进度。</w:t>
      </w:r>
      <w:r>
        <w:rPr>
          <w:rFonts w:hint="eastAsia" w:ascii="宋体" w:hAnsi="宋体" w:cs="宋体"/>
          <w:sz w:val="28"/>
          <w:szCs w:val="28"/>
        </w:rPr>
        <w:drawing>
          <wp:inline distT="0" distB="0" distL="114300" distR="114300">
            <wp:extent cx="4926965" cy="2770505"/>
            <wp:effectExtent l="0" t="0" r="6985" b="10795"/>
            <wp:docPr id="2" name="图片 7"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7" descr="10"/>
                    <pic:cNvPicPr>
                      <a:picLocks noChangeAspect="1"/>
                    </pic:cNvPicPr>
                  </pic:nvPicPr>
                  <pic:blipFill>
                    <a:blip r:embed="rId13"/>
                    <a:stretch>
                      <a:fillRect/>
                    </a:stretch>
                  </pic:blipFill>
                  <pic:spPr>
                    <a:xfrm>
                      <a:off x="0" y="0"/>
                      <a:ext cx="4926965" cy="2770505"/>
                    </a:xfrm>
                    <a:prstGeom prst="rect">
                      <a:avLst/>
                    </a:prstGeom>
                    <a:noFill/>
                    <a:ln>
                      <a:noFill/>
                    </a:ln>
                  </pic:spPr>
                </pic:pic>
              </a:graphicData>
            </a:graphic>
          </wp:inline>
        </w:drawing>
      </w:r>
    </w:p>
    <w:p>
      <w:pPr>
        <w:pStyle w:val="3"/>
        <w:numPr>
          <w:ilvl w:val="0"/>
          <w:numId w:val="3"/>
        </w:numPr>
        <w:spacing w:before="300" w:after="300" w:line="480" w:lineRule="auto"/>
        <w:jc w:val="center"/>
        <w:rPr>
          <w:rFonts w:ascii="宋体" w:hAnsi="宋体" w:cs="宋体"/>
          <w:sz w:val="32"/>
          <w:szCs w:val="32"/>
        </w:rPr>
      </w:pPr>
      <w:bookmarkStart w:id="84" w:name="西咸新区空港新城政府采购贷款产品列表"/>
      <w:bookmarkEnd w:id="84"/>
      <w:r>
        <w:rPr>
          <w:rFonts w:hint="eastAsia" w:ascii="宋体" w:hAnsi="宋体" w:cs="宋体"/>
          <w:sz w:val="32"/>
          <w:szCs w:val="32"/>
        </w:rPr>
        <w:t xml:space="preserve"> </w:t>
      </w:r>
      <w:bookmarkStart w:id="85" w:name="_Toc23008"/>
      <w:r>
        <w:rPr>
          <w:rFonts w:hint="eastAsia" w:ascii="宋体" w:hAnsi="宋体" w:cs="宋体"/>
          <w:sz w:val="32"/>
          <w:szCs w:val="32"/>
        </w:rPr>
        <w:t>合同条款（参考格式）</w:t>
      </w:r>
      <w:bookmarkEnd w:id="85"/>
    </w:p>
    <w:p>
      <w:pPr>
        <w:spacing w:line="360" w:lineRule="auto"/>
        <w:rPr>
          <w:rFonts w:ascii="宋体" w:hAnsi="宋体" w:cs="宋体"/>
          <w:sz w:val="28"/>
          <w:szCs w:val="28"/>
        </w:rPr>
      </w:pPr>
      <w:r>
        <w:rPr>
          <w:rFonts w:hint="eastAsia" w:ascii="宋体" w:hAnsi="宋体" w:cs="宋体"/>
          <w:sz w:val="28"/>
          <w:szCs w:val="28"/>
        </w:rPr>
        <w:t>发包方:</w:t>
      </w:r>
      <w:r>
        <w:rPr>
          <w:rFonts w:hint="eastAsia" w:ascii="宋体" w:hAnsi="宋体" w:cs="宋体"/>
          <w:bCs/>
          <w:sz w:val="28"/>
          <w:szCs w:val="28"/>
          <w:u w:val="single"/>
        </w:rPr>
        <w:t>陕西省</w:t>
      </w:r>
      <w:r>
        <w:rPr>
          <w:rFonts w:hint="eastAsia" w:ascii="宋体" w:hAnsi="宋体" w:cs="宋体"/>
          <w:sz w:val="28"/>
          <w:szCs w:val="28"/>
          <w:u w:val="single"/>
          <w:shd w:val="clear" w:color="auto" w:fill="FFFFFF"/>
        </w:rPr>
        <w:t>西咸新区沣西新城管理委员会</w:t>
      </w:r>
      <w:r>
        <w:rPr>
          <w:rFonts w:hint="eastAsia" w:ascii="宋体" w:hAnsi="宋体" w:cs="宋体"/>
          <w:sz w:val="28"/>
          <w:szCs w:val="28"/>
        </w:rPr>
        <w:t>（以下简称“甲方”）</w:t>
      </w:r>
    </w:p>
    <w:p>
      <w:pPr>
        <w:spacing w:line="360" w:lineRule="auto"/>
        <w:rPr>
          <w:rFonts w:ascii="宋体" w:hAnsi="宋体" w:cs="宋体"/>
          <w:sz w:val="28"/>
          <w:szCs w:val="28"/>
        </w:rPr>
      </w:pPr>
      <w:r>
        <w:rPr>
          <w:rFonts w:hint="eastAsia" w:ascii="宋体" w:hAnsi="宋体" w:cs="宋体"/>
          <w:sz w:val="28"/>
          <w:szCs w:val="28"/>
        </w:rPr>
        <w:t>承包方</w:t>
      </w:r>
      <w:r>
        <w:rPr>
          <w:rFonts w:hint="eastAsia" w:ascii="宋体" w:hAnsi="宋体" w:cs="宋体"/>
          <w:bCs/>
          <w:sz w:val="28"/>
          <w:szCs w:val="28"/>
          <w:u w:val="single"/>
        </w:rPr>
        <w:t xml:space="preserve">                                 </w:t>
      </w:r>
      <w:r>
        <w:rPr>
          <w:rFonts w:hint="eastAsia" w:ascii="宋体" w:hAnsi="宋体" w:cs="宋体"/>
          <w:sz w:val="28"/>
          <w:szCs w:val="28"/>
        </w:rPr>
        <w:t>（以下简称“乙方”）</w:t>
      </w:r>
    </w:p>
    <w:p>
      <w:pPr>
        <w:spacing w:line="360" w:lineRule="auto"/>
        <w:ind w:firstLine="560" w:firstLineChars="200"/>
        <w:rPr>
          <w:rFonts w:ascii="宋体" w:hAnsi="宋体" w:cs="宋体"/>
          <w:sz w:val="28"/>
          <w:szCs w:val="28"/>
        </w:rPr>
      </w:pPr>
      <w:r>
        <w:rPr>
          <w:rFonts w:hint="eastAsia" w:ascii="宋体" w:hAnsi="宋体" w:cs="宋体"/>
          <w:sz w:val="28"/>
          <w:szCs w:val="28"/>
        </w:rPr>
        <w:t>依据《中华人民共和国民法典》和《城市绿化条例》（国务院令第676号）及相关法律、法规的规定，遵循平等、自愿、公平和诚实信用的原则，结合本项目的具体情况经双方协商一致，订立本合同。</w:t>
      </w:r>
    </w:p>
    <w:p>
      <w:pPr>
        <w:spacing w:line="360" w:lineRule="auto"/>
        <w:rPr>
          <w:rFonts w:ascii="宋体" w:hAnsi="宋体" w:cs="宋体"/>
          <w:sz w:val="28"/>
          <w:szCs w:val="28"/>
        </w:rPr>
      </w:pPr>
      <w:r>
        <w:rPr>
          <w:rFonts w:hint="eastAsia" w:ascii="宋体" w:hAnsi="宋体" w:cs="宋体"/>
          <w:sz w:val="28"/>
          <w:szCs w:val="28"/>
        </w:rPr>
        <w:t>一、合同项目</w:t>
      </w:r>
    </w:p>
    <w:p>
      <w:pPr>
        <w:spacing w:line="360" w:lineRule="auto"/>
        <w:ind w:firstLine="560" w:firstLineChars="200"/>
        <w:rPr>
          <w:rFonts w:ascii="宋体" w:hAnsi="宋体" w:cs="宋体"/>
          <w:sz w:val="28"/>
          <w:szCs w:val="28"/>
          <w:u w:val="single"/>
        </w:rPr>
      </w:pPr>
      <w:r>
        <w:rPr>
          <w:rFonts w:hint="eastAsia" w:ascii="宋体" w:hAnsi="宋体" w:cs="宋体"/>
          <w:sz w:val="28"/>
          <w:szCs w:val="28"/>
        </w:rPr>
        <w:t>1.项目名称：</w:t>
      </w:r>
    </w:p>
    <w:p>
      <w:pPr>
        <w:spacing w:line="360" w:lineRule="auto"/>
        <w:ind w:firstLine="560" w:firstLineChars="200"/>
        <w:rPr>
          <w:rFonts w:ascii="宋体" w:hAnsi="宋体" w:cs="宋体"/>
          <w:sz w:val="28"/>
          <w:szCs w:val="28"/>
        </w:rPr>
      </w:pPr>
      <w:r>
        <w:rPr>
          <w:rFonts w:hint="eastAsia" w:ascii="宋体" w:hAnsi="宋体" w:cs="宋体"/>
          <w:sz w:val="28"/>
          <w:szCs w:val="28"/>
        </w:rPr>
        <w:t xml:space="preserve">2.项目区域： </w:t>
      </w:r>
    </w:p>
    <w:p>
      <w:pPr>
        <w:spacing w:line="360" w:lineRule="auto"/>
        <w:ind w:firstLine="560" w:firstLineChars="200"/>
        <w:rPr>
          <w:rFonts w:ascii="宋体" w:hAnsi="宋体" w:cs="宋体"/>
          <w:sz w:val="28"/>
          <w:szCs w:val="28"/>
        </w:rPr>
      </w:pPr>
      <w:r>
        <w:rPr>
          <w:rFonts w:hint="eastAsia" w:ascii="宋体" w:hAnsi="宋体" w:cs="宋体"/>
          <w:sz w:val="28"/>
          <w:szCs w:val="28"/>
        </w:rPr>
        <w:t>3.项目内容：</w:t>
      </w:r>
    </w:p>
    <w:p>
      <w:pPr>
        <w:spacing w:line="360" w:lineRule="auto"/>
        <w:rPr>
          <w:rFonts w:ascii="宋体" w:hAnsi="宋体" w:cs="宋体"/>
          <w:sz w:val="28"/>
          <w:szCs w:val="28"/>
        </w:rPr>
      </w:pPr>
      <w:r>
        <w:rPr>
          <w:rFonts w:hint="eastAsia" w:ascii="宋体" w:hAnsi="宋体" w:cs="宋体"/>
          <w:sz w:val="28"/>
          <w:szCs w:val="28"/>
        </w:rPr>
        <w:t>二、服务期限：2年。</w:t>
      </w:r>
    </w:p>
    <w:p>
      <w:pPr>
        <w:spacing w:line="360" w:lineRule="auto"/>
        <w:rPr>
          <w:rFonts w:ascii="宋体" w:hAnsi="宋体" w:cs="宋体"/>
          <w:sz w:val="28"/>
          <w:szCs w:val="28"/>
        </w:rPr>
      </w:pPr>
      <w:r>
        <w:rPr>
          <w:rFonts w:hint="eastAsia" w:ascii="宋体" w:hAnsi="宋体" w:cs="宋体"/>
          <w:sz w:val="28"/>
          <w:szCs w:val="28"/>
        </w:rPr>
        <w:t>三、养护等级：</w:t>
      </w:r>
    </w:p>
    <w:p>
      <w:pPr>
        <w:spacing w:line="360" w:lineRule="auto"/>
        <w:ind w:left="420" w:leftChars="200"/>
        <w:rPr>
          <w:rFonts w:ascii="宋体" w:hAnsi="宋体" w:cs="宋体"/>
          <w:color w:val="000000" w:themeColor="text1"/>
          <w:sz w:val="28"/>
          <w:szCs w:val="28"/>
          <w:highlight w:val="none"/>
          <w14:textFill>
            <w14:solidFill>
              <w14:schemeClr w14:val="tx1"/>
            </w14:solidFill>
          </w14:textFill>
        </w:rPr>
      </w:pPr>
      <w:r>
        <w:rPr>
          <w:rFonts w:hint="eastAsia" w:ascii="宋体" w:hAnsi="宋体" w:cs="宋体"/>
          <w:color w:val="000000" w:themeColor="text1"/>
          <w:sz w:val="28"/>
          <w:szCs w:val="28"/>
          <w:highlight w:val="none"/>
          <w14:textFill>
            <w14:solidFill>
              <w14:schemeClr w14:val="tx1"/>
            </w14:solidFill>
          </w14:textFill>
        </w:rPr>
        <w:t>达到河道滩面相关规定标准。</w:t>
      </w:r>
    </w:p>
    <w:p>
      <w:pPr>
        <w:spacing w:line="360" w:lineRule="auto"/>
        <w:rPr>
          <w:rFonts w:ascii="宋体" w:hAnsi="宋体" w:cs="宋体"/>
          <w:color w:val="000000" w:themeColor="text1"/>
          <w:sz w:val="28"/>
          <w:szCs w:val="28"/>
          <w:highlight w:val="none"/>
          <w14:textFill>
            <w14:solidFill>
              <w14:schemeClr w14:val="tx1"/>
            </w14:solidFill>
          </w14:textFill>
        </w:rPr>
      </w:pPr>
      <w:r>
        <w:rPr>
          <w:rFonts w:hint="eastAsia" w:ascii="宋体" w:hAnsi="宋体" w:cs="宋体"/>
          <w:color w:val="000000" w:themeColor="text1"/>
          <w:sz w:val="28"/>
          <w:szCs w:val="28"/>
          <w:highlight w:val="none"/>
          <w14:textFill>
            <w14:solidFill>
              <w14:schemeClr w14:val="tx1"/>
            </w14:solidFill>
          </w14:textFill>
        </w:rPr>
        <w:t>四、合同价款及价格组成</w:t>
      </w:r>
    </w:p>
    <w:p>
      <w:pPr>
        <w:pStyle w:val="10"/>
        <w:spacing w:after="0" w:line="360" w:lineRule="auto"/>
        <w:rPr>
          <w:rFonts w:ascii="宋体" w:hAnsi="宋体" w:cs="宋体"/>
          <w:color w:val="000000" w:themeColor="text1"/>
          <w:sz w:val="28"/>
          <w:szCs w:val="28"/>
          <w:highlight w:val="none"/>
          <w14:textFill>
            <w14:solidFill>
              <w14:schemeClr w14:val="tx1"/>
            </w14:solidFill>
          </w14:textFill>
        </w:rPr>
      </w:pPr>
      <w:r>
        <w:rPr>
          <w:rFonts w:hint="eastAsia" w:ascii="宋体" w:hAnsi="宋体" w:cs="宋体"/>
          <w:color w:val="000000" w:themeColor="text1"/>
          <w:sz w:val="28"/>
          <w:szCs w:val="28"/>
          <w:highlight w:val="none"/>
          <w14:textFill>
            <w14:solidFill>
              <w14:schemeClr w14:val="tx1"/>
            </w14:solidFill>
          </w14:textFill>
        </w:rPr>
        <w:t xml:space="preserve">    1.本项目合同总价暂定为：</w:t>
      </w:r>
      <w:r>
        <w:rPr>
          <w:rFonts w:hint="eastAsia" w:ascii="宋体" w:hAnsi="宋体" w:cs="宋体"/>
          <w:color w:val="000000" w:themeColor="text1"/>
          <w:sz w:val="28"/>
          <w:szCs w:val="28"/>
          <w:highlight w:val="none"/>
          <w:u w:val="single"/>
          <w14:textFill>
            <w14:solidFill>
              <w14:schemeClr w14:val="tx1"/>
            </w14:solidFill>
          </w14:textFill>
        </w:rPr>
        <w:t xml:space="preserve">大写：       </w:t>
      </w:r>
      <w:r>
        <w:rPr>
          <w:rFonts w:hint="eastAsia" w:ascii="宋体" w:hAnsi="宋体" w:cs="宋体"/>
          <w:b w:val="0"/>
          <w:bCs w:val="0"/>
          <w:color w:val="000000" w:themeColor="text1"/>
          <w:sz w:val="28"/>
          <w:szCs w:val="28"/>
          <w:highlight w:val="none"/>
          <w:u w:val="single"/>
          <w14:textFill>
            <w14:solidFill>
              <w14:schemeClr w14:val="tx1"/>
            </w14:solidFill>
          </w14:textFill>
        </w:rPr>
        <w:t xml:space="preserve"> （小写：     ）</w:t>
      </w:r>
      <w:r>
        <w:rPr>
          <w:rFonts w:hint="eastAsia" w:ascii="宋体" w:hAnsi="宋体" w:cs="宋体"/>
          <w:b w:val="0"/>
          <w:bCs w:val="0"/>
          <w:color w:val="000000" w:themeColor="text1"/>
          <w:sz w:val="28"/>
          <w:szCs w:val="28"/>
          <w:highlight w:val="none"/>
          <w14:textFill>
            <w14:solidFill>
              <w14:schemeClr w14:val="tx1"/>
            </w14:solidFill>
          </w14:textFill>
        </w:rPr>
        <w:t>，</w:t>
      </w:r>
      <w:r>
        <w:rPr>
          <w:rFonts w:hint="eastAsia" w:ascii="宋体" w:hAnsi="宋体" w:cs="宋体"/>
          <w:color w:val="000000" w:themeColor="text1"/>
          <w:sz w:val="28"/>
          <w:szCs w:val="28"/>
          <w:highlight w:val="none"/>
          <w14:textFill>
            <w14:solidFill>
              <w14:schemeClr w14:val="tx1"/>
            </w14:solidFill>
          </w14:textFill>
        </w:rPr>
        <w:t>本协议采用固定单价，实际协议额最终按照实际养护工作量进行结算。</w:t>
      </w:r>
    </w:p>
    <w:p>
      <w:pPr>
        <w:spacing w:line="360" w:lineRule="auto"/>
        <w:ind w:firstLine="560" w:firstLineChars="200"/>
        <w:rPr>
          <w:rFonts w:ascii="宋体" w:hAnsi="宋体" w:cs="宋体"/>
          <w:color w:val="000000" w:themeColor="text1"/>
          <w:sz w:val="28"/>
          <w:szCs w:val="28"/>
          <w:highlight w:val="none"/>
          <w14:textFill>
            <w14:solidFill>
              <w14:schemeClr w14:val="tx1"/>
            </w14:solidFill>
          </w14:textFill>
        </w:rPr>
      </w:pPr>
      <w:r>
        <w:rPr>
          <w:rFonts w:hint="eastAsia" w:ascii="宋体" w:hAnsi="宋体" w:cs="宋体"/>
          <w:color w:val="000000" w:themeColor="text1"/>
          <w:sz w:val="28"/>
          <w:szCs w:val="28"/>
          <w:highlight w:val="none"/>
          <w14:textFill>
            <w14:solidFill>
              <w14:schemeClr w14:val="tx1"/>
            </w14:solidFill>
          </w14:textFill>
        </w:rPr>
        <w:t>2.价格组成</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2"/>
        <w:gridCol w:w="2505"/>
        <w:gridCol w:w="1350"/>
        <w:gridCol w:w="1755"/>
        <w:gridCol w:w="1335"/>
        <w:gridCol w:w="1065"/>
        <w:gridCol w:w="10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trPr>
        <w:tc>
          <w:tcPr>
            <w:tcW w:w="482" w:type="dxa"/>
            <w:vAlign w:val="center"/>
          </w:tcPr>
          <w:p>
            <w:pPr>
              <w:jc w:val="center"/>
              <w:rPr>
                <w:sz w:val="28"/>
                <w:szCs w:val="28"/>
              </w:rPr>
            </w:pPr>
            <w:r>
              <w:rPr>
                <w:rFonts w:hint="eastAsia"/>
                <w:sz w:val="28"/>
                <w:szCs w:val="28"/>
              </w:rPr>
              <w:t>序号</w:t>
            </w:r>
          </w:p>
        </w:tc>
        <w:tc>
          <w:tcPr>
            <w:tcW w:w="2505" w:type="dxa"/>
            <w:vAlign w:val="center"/>
          </w:tcPr>
          <w:p>
            <w:pPr>
              <w:jc w:val="center"/>
              <w:rPr>
                <w:sz w:val="28"/>
                <w:szCs w:val="28"/>
              </w:rPr>
            </w:pPr>
            <w:r>
              <w:rPr>
                <w:rFonts w:hint="eastAsia"/>
                <w:sz w:val="28"/>
                <w:szCs w:val="28"/>
              </w:rPr>
              <w:t>单项名称</w:t>
            </w:r>
          </w:p>
        </w:tc>
        <w:tc>
          <w:tcPr>
            <w:tcW w:w="1350" w:type="dxa"/>
            <w:vAlign w:val="center"/>
          </w:tcPr>
          <w:p>
            <w:pPr>
              <w:jc w:val="center"/>
              <w:rPr>
                <w:sz w:val="28"/>
                <w:szCs w:val="28"/>
              </w:rPr>
            </w:pPr>
            <w:r>
              <w:rPr>
                <w:rFonts w:hint="eastAsia"/>
                <w:sz w:val="28"/>
                <w:szCs w:val="28"/>
              </w:rPr>
              <w:t>占地面积（亩）</w:t>
            </w:r>
          </w:p>
        </w:tc>
        <w:tc>
          <w:tcPr>
            <w:tcW w:w="1755" w:type="dxa"/>
            <w:vAlign w:val="center"/>
          </w:tcPr>
          <w:p>
            <w:pPr>
              <w:jc w:val="center"/>
              <w:rPr>
                <w:sz w:val="28"/>
                <w:szCs w:val="28"/>
              </w:rPr>
            </w:pPr>
            <w:r>
              <w:rPr>
                <w:rFonts w:hint="eastAsia"/>
                <w:sz w:val="28"/>
                <w:szCs w:val="28"/>
              </w:rPr>
              <w:t>单价</w:t>
            </w:r>
          </w:p>
          <w:p>
            <w:pPr>
              <w:jc w:val="center"/>
              <w:rPr>
                <w:sz w:val="28"/>
                <w:szCs w:val="28"/>
              </w:rPr>
            </w:pPr>
            <w:r>
              <w:rPr>
                <w:rFonts w:hint="eastAsia"/>
                <w:sz w:val="28"/>
                <w:szCs w:val="28"/>
              </w:rPr>
              <w:t>（元/m²/年）</w:t>
            </w:r>
          </w:p>
        </w:tc>
        <w:tc>
          <w:tcPr>
            <w:tcW w:w="1335" w:type="dxa"/>
            <w:vAlign w:val="center"/>
          </w:tcPr>
          <w:p>
            <w:pPr>
              <w:jc w:val="center"/>
              <w:rPr>
                <w:sz w:val="28"/>
                <w:szCs w:val="28"/>
              </w:rPr>
            </w:pPr>
            <w:r>
              <w:rPr>
                <w:rFonts w:hint="eastAsia"/>
                <w:sz w:val="28"/>
                <w:szCs w:val="28"/>
              </w:rPr>
              <w:t>服务期（年）</w:t>
            </w:r>
          </w:p>
        </w:tc>
        <w:tc>
          <w:tcPr>
            <w:tcW w:w="1065" w:type="dxa"/>
            <w:vAlign w:val="center"/>
          </w:tcPr>
          <w:p>
            <w:pPr>
              <w:jc w:val="center"/>
              <w:rPr>
                <w:sz w:val="28"/>
                <w:szCs w:val="28"/>
              </w:rPr>
            </w:pPr>
            <w:r>
              <w:rPr>
                <w:rFonts w:hint="eastAsia"/>
                <w:sz w:val="28"/>
                <w:szCs w:val="28"/>
              </w:rPr>
              <w:t>合计（元）</w:t>
            </w:r>
          </w:p>
        </w:tc>
        <w:tc>
          <w:tcPr>
            <w:tcW w:w="1005" w:type="dxa"/>
            <w:vAlign w:val="center"/>
          </w:tcPr>
          <w:p>
            <w:pPr>
              <w:jc w:val="center"/>
              <w:rPr>
                <w:sz w:val="28"/>
                <w:szCs w:val="28"/>
              </w:rPr>
            </w:pPr>
            <w:r>
              <w:rPr>
                <w:rFonts w:hint="eastAsia"/>
                <w:sz w:val="28"/>
                <w:szCs w:val="2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4" w:hRule="atLeast"/>
        </w:trPr>
        <w:tc>
          <w:tcPr>
            <w:tcW w:w="482" w:type="dxa"/>
            <w:vAlign w:val="center"/>
          </w:tcPr>
          <w:p>
            <w:pPr>
              <w:jc w:val="center"/>
              <w:rPr>
                <w:sz w:val="28"/>
                <w:szCs w:val="28"/>
              </w:rPr>
            </w:pPr>
            <w:r>
              <w:rPr>
                <w:rFonts w:hint="eastAsia"/>
                <w:sz w:val="28"/>
                <w:szCs w:val="28"/>
              </w:rPr>
              <w:t>1</w:t>
            </w:r>
          </w:p>
        </w:tc>
        <w:tc>
          <w:tcPr>
            <w:tcW w:w="2505" w:type="dxa"/>
            <w:vAlign w:val="center"/>
          </w:tcPr>
          <w:p>
            <w:pPr>
              <w:jc w:val="center"/>
              <w:rPr>
                <w:sz w:val="28"/>
                <w:szCs w:val="28"/>
              </w:rPr>
            </w:pPr>
            <w:r>
              <w:rPr>
                <w:rFonts w:hint="eastAsia"/>
                <w:sz w:val="28"/>
                <w:szCs w:val="28"/>
              </w:rPr>
              <w:t>新渭沙湿地公园</w:t>
            </w:r>
          </w:p>
        </w:tc>
        <w:tc>
          <w:tcPr>
            <w:tcW w:w="1350" w:type="dxa"/>
            <w:vAlign w:val="center"/>
          </w:tcPr>
          <w:p>
            <w:pPr>
              <w:jc w:val="center"/>
              <w:rPr>
                <w:sz w:val="28"/>
                <w:szCs w:val="28"/>
              </w:rPr>
            </w:pPr>
            <w:r>
              <w:rPr>
                <w:rFonts w:hint="eastAsia"/>
                <w:sz w:val="28"/>
                <w:szCs w:val="28"/>
              </w:rPr>
              <w:t>1169</w:t>
            </w:r>
          </w:p>
        </w:tc>
        <w:tc>
          <w:tcPr>
            <w:tcW w:w="1755" w:type="dxa"/>
          </w:tcPr>
          <w:p>
            <w:pPr>
              <w:rPr>
                <w:sz w:val="28"/>
                <w:szCs w:val="28"/>
              </w:rPr>
            </w:pPr>
          </w:p>
        </w:tc>
        <w:tc>
          <w:tcPr>
            <w:tcW w:w="1335" w:type="dxa"/>
          </w:tcPr>
          <w:p>
            <w:pPr>
              <w:rPr>
                <w:sz w:val="28"/>
                <w:szCs w:val="28"/>
              </w:rPr>
            </w:pPr>
          </w:p>
        </w:tc>
        <w:tc>
          <w:tcPr>
            <w:tcW w:w="1065" w:type="dxa"/>
          </w:tcPr>
          <w:p>
            <w:pPr>
              <w:rPr>
                <w:sz w:val="28"/>
                <w:szCs w:val="28"/>
              </w:rPr>
            </w:pPr>
          </w:p>
        </w:tc>
        <w:tc>
          <w:tcPr>
            <w:tcW w:w="1005" w:type="dxa"/>
          </w:tcPr>
          <w:p>
            <w:pPr>
              <w:rPr>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trPr>
        <w:tc>
          <w:tcPr>
            <w:tcW w:w="482" w:type="dxa"/>
            <w:vAlign w:val="center"/>
          </w:tcPr>
          <w:p>
            <w:pPr>
              <w:jc w:val="center"/>
              <w:rPr>
                <w:sz w:val="28"/>
                <w:szCs w:val="28"/>
              </w:rPr>
            </w:pPr>
            <w:r>
              <w:rPr>
                <w:rFonts w:hint="eastAsia"/>
                <w:sz w:val="28"/>
                <w:szCs w:val="28"/>
              </w:rPr>
              <w:t>2</w:t>
            </w:r>
          </w:p>
        </w:tc>
        <w:tc>
          <w:tcPr>
            <w:tcW w:w="2505" w:type="dxa"/>
            <w:vAlign w:val="center"/>
          </w:tcPr>
          <w:p>
            <w:pPr>
              <w:jc w:val="center"/>
              <w:rPr>
                <w:sz w:val="28"/>
                <w:szCs w:val="28"/>
              </w:rPr>
            </w:pPr>
            <w:r>
              <w:rPr>
                <w:rFonts w:hint="eastAsia"/>
                <w:sz w:val="28"/>
                <w:szCs w:val="28"/>
              </w:rPr>
              <w:t>沣河滩面</w:t>
            </w:r>
          </w:p>
          <w:p>
            <w:pPr>
              <w:pStyle w:val="10"/>
              <w:jc w:val="center"/>
              <w:rPr>
                <w:sz w:val="28"/>
                <w:szCs w:val="28"/>
              </w:rPr>
            </w:pPr>
            <w:r>
              <w:rPr>
                <w:rFonts w:hint="eastAsia"/>
                <w:sz w:val="28"/>
                <w:szCs w:val="28"/>
              </w:rPr>
              <w:t>一、二、三期</w:t>
            </w:r>
          </w:p>
        </w:tc>
        <w:tc>
          <w:tcPr>
            <w:tcW w:w="1350" w:type="dxa"/>
            <w:vAlign w:val="center"/>
          </w:tcPr>
          <w:p>
            <w:pPr>
              <w:jc w:val="center"/>
              <w:rPr>
                <w:sz w:val="28"/>
                <w:szCs w:val="28"/>
              </w:rPr>
            </w:pPr>
            <w:r>
              <w:rPr>
                <w:rFonts w:hint="eastAsia"/>
                <w:sz w:val="28"/>
                <w:szCs w:val="28"/>
              </w:rPr>
              <w:t>1519</w:t>
            </w:r>
          </w:p>
        </w:tc>
        <w:tc>
          <w:tcPr>
            <w:tcW w:w="1755" w:type="dxa"/>
          </w:tcPr>
          <w:p>
            <w:pPr>
              <w:rPr>
                <w:sz w:val="28"/>
                <w:szCs w:val="28"/>
              </w:rPr>
            </w:pPr>
          </w:p>
        </w:tc>
        <w:tc>
          <w:tcPr>
            <w:tcW w:w="1335" w:type="dxa"/>
          </w:tcPr>
          <w:p>
            <w:pPr>
              <w:rPr>
                <w:sz w:val="28"/>
                <w:szCs w:val="28"/>
              </w:rPr>
            </w:pPr>
          </w:p>
        </w:tc>
        <w:tc>
          <w:tcPr>
            <w:tcW w:w="1065" w:type="dxa"/>
          </w:tcPr>
          <w:p>
            <w:pPr>
              <w:rPr>
                <w:sz w:val="28"/>
                <w:szCs w:val="28"/>
              </w:rPr>
            </w:pPr>
          </w:p>
        </w:tc>
        <w:tc>
          <w:tcPr>
            <w:tcW w:w="1005" w:type="dxa"/>
          </w:tcPr>
          <w:p>
            <w:pPr>
              <w:rPr>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trPr>
        <w:tc>
          <w:tcPr>
            <w:tcW w:w="482" w:type="dxa"/>
            <w:vAlign w:val="center"/>
          </w:tcPr>
          <w:p>
            <w:pPr>
              <w:jc w:val="center"/>
              <w:rPr>
                <w:sz w:val="28"/>
                <w:szCs w:val="28"/>
              </w:rPr>
            </w:pPr>
            <w:r>
              <w:rPr>
                <w:rFonts w:hint="eastAsia"/>
                <w:sz w:val="28"/>
                <w:szCs w:val="28"/>
              </w:rPr>
              <w:t>3</w:t>
            </w:r>
          </w:p>
        </w:tc>
        <w:tc>
          <w:tcPr>
            <w:tcW w:w="2505" w:type="dxa"/>
            <w:vAlign w:val="center"/>
          </w:tcPr>
          <w:p>
            <w:pPr>
              <w:jc w:val="center"/>
              <w:rPr>
                <w:sz w:val="28"/>
                <w:szCs w:val="28"/>
              </w:rPr>
            </w:pPr>
            <w:r>
              <w:rPr>
                <w:rFonts w:hint="eastAsia"/>
                <w:sz w:val="28"/>
                <w:szCs w:val="28"/>
              </w:rPr>
              <w:t>钓鱼台湿地公园（沣西段）</w:t>
            </w:r>
          </w:p>
        </w:tc>
        <w:tc>
          <w:tcPr>
            <w:tcW w:w="1350" w:type="dxa"/>
            <w:vAlign w:val="center"/>
          </w:tcPr>
          <w:p>
            <w:pPr>
              <w:jc w:val="center"/>
              <w:rPr>
                <w:sz w:val="28"/>
                <w:szCs w:val="28"/>
              </w:rPr>
            </w:pPr>
            <w:r>
              <w:rPr>
                <w:rFonts w:hint="eastAsia"/>
                <w:sz w:val="28"/>
                <w:szCs w:val="28"/>
              </w:rPr>
              <w:t>470</w:t>
            </w:r>
          </w:p>
        </w:tc>
        <w:tc>
          <w:tcPr>
            <w:tcW w:w="1755" w:type="dxa"/>
          </w:tcPr>
          <w:p>
            <w:pPr>
              <w:rPr>
                <w:sz w:val="28"/>
                <w:szCs w:val="28"/>
              </w:rPr>
            </w:pPr>
          </w:p>
        </w:tc>
        <w:tc>
          <w:tcPr>
            <w:tcW w:w="1335" w:type="dxa"/>
          </w:tcPr>
          <w:p>
            <w:pPr>
              <w:rPr>
                <w:sz w:val="28"/>
                <w:szCs w:val="28"/>
              </w:rPr>
            </w:pPr>
          </w:p>
        </w:tc>
        <w:tc>
          <w:tcPr>
            <w:tcW w:w="1065" w:type="dxa"/>
          </w:tcPr>
          <w:p>
            <w:pPr>
              <w:rPr>
                <w:sz w:val="28"/>
                <w:szCs w:val="28"/>
              </w:rPr>
            </w:pPr>
          </w:p>
        </w:tc>
        <w:tc>
          <w:tcPr>
            <w:tcW w:w="1005" w:type="dxa"/>
          </w:tcPr>
          <w:p>
            <w:pPr>
              <w:rPr>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trPr>
        <w:tc>
          <w:tcPr>
            <w:tcW w:w="482" w:type="dxa"/>
            <w:vAlign w:val="center"/>
          </w:tcPr>
          <w:p>
            <w:pPr>
              <w:jc w:val="center"/>
              <w:rPr>
                <w:sz w:val="28"/>
                <w:szCs w:val="28"/>
              </w:rPr>
            </w:pPr>
            <w:r>
              <w:rPr>
                <w:rFonts w:hint="eastAsia"/>
                <w:sz w:val="28"/>
                <w:szCs w:val="28"/>
              </w:rPr>
              <w:t>4</w:t>
            </w:r>
          </w:p>
        </w:tc>
        <w:tc>
          <w:tcPr>
            <w:tcW w:w="2505" w:type="dxa"/>
            <w:vAlign w:val="center"/>
          </w:tcPr>
          <w:p>
            <w:pPr>
              <w:jc w:val="center"/>
              <w:rPr>
                <w:sz w:val="28"/>
                <w:szCs w:val="28"/>
              </w:rPr>
            </w:pPr>
            <w:r>
              <w:rPr>
                <w:rFonts w:hint="eastAsia"/>
                <w:sz w:val="28"/>
                <w:szCs w:val="28"/>
              </w:rPr>
              <w:t>渭河河堤绿化</w:t>
            </w:r>
          </w:p>
          <w:p>
            <w:pPr>
              <w:jc w:val="center"/>
              <w:rPr>
                <w:sz w:val="28"/>
                <w:szCs w:val="28"/>
              </w:rPr>
            </w:pPr>
            <w:r>
              <w:rPr>
                <w:rFonts w:hint="eastAsia"/>
                <w:sz w:val="28"/>
                <w:szCs w:val="28"/>
              </w:rPr>
              <w:t>（沣西段）</w:t>
            </w:r>
          </w:p>
        </w:tc>
        <w:tc>
          <w:tcPr>
            <w:tcW w:w="1350" w:type="dxa"/>
            <w:vAlign w:val="center"/>
          </w:tcPr>
          <w:p>
            <w:pPr>
              <w:jc w:val="center"/>
              <w:rPr>
                <w:sz w:val="28"/>
                <w:szCs w:val="28"/>
              </w:rPr>
            </w:pPr>
            <w:r>
              <w:rPr>
                <w:rFonts w:hint="eastAsia"/>
                <w:sz w:val="28"/>
                <w:szCs w:val="28"/>
              </w:rPr>
              <w:t>148</w:t>
            </w:r>
          </w:p>
        </w:tc>
        <w:tc>
          <w:tcPr>
            <w:tcW w:w="1755" w:type="dxa"/>
          </w:tcPr>
          <w:p>
            <w:pPr>
              <w:rPr>
                <w:sz w:val="28"/>
                <w:szCs w:val="28"/>
              </w:rPr>
            </w:pPr>
          </w:p>
        </w:tc>
        <w:tc>
          <w:tcPr>
            <w:tcW w:w="1335" w:type="dxa"/>
          </w:tcPr>
          <w:p>
            <w:pPr>
              <w:rPr>
                <w:sz w:val="28"/>
                <w:szCs w:val="28"/>
              </w:rPr>
            </w:pPr>
          </w:p>
        </w:tc>
        <w:tc>
          <w:tcPr>
            <w:tcW w:w="1065" w:type="dxa"/>
          </w:tcPr>
          <w:p>
            <w:pPr>
              <w:rPr>
                <w:sz w:val="28"/>
                <w:szCs w:val="28"/>
              </w:rPr>
            </w:pPr>
          </w:p>
        </w:tc>
        <w:tc>
          <w:tcPr>
            <w:tcW w:w="1005" w:type="dxa"/>
          </w:tcPr>
          <w:p>
            <w:pPr>
              <w:rPr>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7" w:hRule="atLeast"/>
        </w:trPr>
        <w:tc>
          <w:tcPr>
            <w:tcW w:w="482" w:type="dxa"/>
            <w:vAlign w:val="center"/>
          </w:tcPr>
          <w:p>
            <w:pPr>
              <w:jc w:val="center"/>
              <w:rPr>
                <w:sz w:val="28"/>
                <w:szCs w:val="28"/>
              </w:rPr>
            </w:pPr>
            <w:r>
              <w:rPr>
                <w:rFonts w:hint="eastAsia"/>
                <w:sz w:val="28"/>
                <w:szCs w:val="28"/>
              </w:rPr>
              <w:t>5</w:t>
            </w:r>
          </w:p>
        </w:tc>
        <w:tc>
          <w:tcPr>
            <w:tcW w:w="2505" w:type="dxa"/>
            <w:vAlign w:val="center"/>
          </w:tcPr>
          <w:p>
            <w:pPr>
              <w:jc w:val="center"/>
              <w:rPr>
                <w:sz w:val="28"/>
                <w:szCs w:val="28"/>
              </w:rPr>
            </w:pPr>
            <w:r>
              <w:rPr>
                <w:rFonts w:hint="eastAsia"/>
                <w:sz w:val="28"/>
                <w:szCs w:val="28"/>
              </w:rPr>
              <w:t>新河其他滩区</w:t>
            </w:r>
          </w:p>
        </w:tc>
        <w:tc>
          <w:tcPr>
            <w:tcW w:w="1350" w:type="dxa"/>
            <w:vAlign w:val="center"/>
          </w:tcPr>
          <w:p>
            <w:pPr>
              <w:jc w:val="center"/>
              <w:rPr>
                <w:sz w:val="28"/>
                <w:szCs w:val="28"/>
              </w:rPr>
            </w:pPr>
            <w:r>
              <w:rPr>
                <w:rFonts w:hint="eastAsia"/>
                <w:sz w:val="28"/>
                <w:szCs w:val="28"/>
              </w:rPr>
              <w:t>880</w:t>
            </w:r>
          </w:p>
        </w:tc>
        <w:tc>
          <w:tcPr>
            <w:tcW w:w="1755" w:type="dxa"/>
          </w:tcPr>
          <w:p>
            <w:pPr>
              <w:rPr>
                <w:sz w:val="28"/>
                <w:szCs w:val="28"/>
              </w:rPr>
            </w:pPr>
          </w:p>
        </w:tc>
        <w:tc>
          <w:tcPr>
            <w:tcW w:w="1335" w:type="dxa"/>
          </w:tcPr>
          <w:p>
            <w:pPr>
              <w:rPr>
                <w:sz w:val="28"/>
                <w:szCs w:val="28"/>
              </w:rPr>
            </w:pPr>
          </w:p>
        </w:tc>
        <w:tc>
          <w:tcPr>
            <w:tcW w:w="1065" w:type="dxa"/>
          </w:tcPr>
          <w:p>
            <w:pPr>
              <w:rPr>
                <w:sz w:val="28"/>
                <w:szCs w:val="28"/>
              </w:rPr>
            </w:pPr>
          </w:p>
        </w:tc>
        <w:tc>
          <w:tcPr>
            <w:tcW w:w="1005" w:type="dxa"/>
          </w:tcPr>
          <w:p>
            <w:pPr>
              <w:rPr>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7" w:hRule="atLeast"/>
        </w:trPr>
        <w:tc>
          <w:tcPr>
            <w:tcW w:w="482" w:type="dxa"/>
            <w:vAlign w:val="center"/>
          </w:tcPr>
          <w:p>
            <w:pPr>
              <w:jc w:val="center"/>
              <w:rPr>
                <w:sz w:val="28"/>
                <w:szCs w:val="28"/>
              </w:rPr>
            </w:pPr>
            <w:r>
              <w:rPr>
                <w:rFonts w:hint="eastAsia"/>
                <w:sz w:val="28"/>
                <w:szCs w:val="28"/>
              </w:rPr>
              <w:t>6</w:t>
            </w:r>
          </w:p>
        </w:tc>
        <w:tc>
          <w:tcPr>
            <w:tcW w:w="2505" w:type="dxa"/>
            <w:vAlign w:val="center"/>
          </w:tcPr>
          <w:p>
            <w:pPr>
              <w:jc w:val="center"/>
              <w:rPr>
                <w:sz w:val="28"/>
                <w:szCs w:val="28"/>
              </w:rPr>
            </w:pPr>
            <w:r>
              <w:rPr>
                <w:rFonts w:hint="eastAsia"/>
                <w:sz w:val="28"/>
                <w:szCs w:val="28"/>
              </w:rPr>
              <w:t>沣河其他滩区</w:t>
            </w:r>
          </w:p>
        </w:tc>
        <w:tc>
          <w:tcPr>
            <w:tcW w:w="1350" w:type="dxa"/>
            <w:vAlign w:val="center"/>
          </w:tcPr>
          <w:p>
            <w:pPr>
              <w:jc w:val="center"/>
              <w:rPr>
                <w:sz w:val="28"/>
                <w:szCs w:val="28"/>
              </w:rPr>
            </w:pPr>
            <w:r>
              <w:rPr>
                <w:rFonts w:hint="eastAsia"/>
                <w:sz w:val="28"/>
                <w:szCs w:val="28"/>
              </w:rPr>
              <w:t>675</w:t>
            </w:r>
          </w:p>
        </w:tc>
        <w:tc>
          <w:tcPr>
            <w:tcW w:w="1755" w:type="dxa"/>
          </w:tcPr>
          <w:p>
            <w:pPr>
              <w:rPr>
                <w:sz w:val="28"/>
                <w:szCs w:val="28"/>
              </w:rPr>
            </w:pPr>
          </w:p>
        </w:tc>
        <w:tc>
          <w:tcPr>
            <w:tcW w:w="1335" w:type="dxa"/>
          </w:tcPr>
          <w:p>
            <w:pPr>
              <w:rPr>
                <w:sz w:val="28"/>
                <w:szCs w:val="28"/>
              </w:rPr>
            </w:pPr>
          </w:p>
        </w:tc>
        <w:tc>
          <w:tcPr>
            <w:tcW w:w="1065" w:type="dxa"/>
          </w:tcPr>
          <w:p>
            <w:pPr>
              <w:rPr>
                <w:sz w:val="28"/>
                <w:szCs w:val="28"/>
              </w:rPr>
            </w:pPr>
          </w:p>
        </w:tc>
        <w:tc>
          <w:tcPr>
            <w:tcW w:w="1005" w:type="dxa"/>
          </w:tcPr>
          <w:p>
            <w:pPr>
              <w:rPr>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trPr>
        <w:tc>
          <w:tcPr>
            <w:tcW w:w="482" w:type="dxa"/>
            <w:vAlign w:val="center"/>
          </w:tcPr>
          <w:p>
            <w:pPr>
              <w:jc w:val="center"/>
              <w:rPr>
                <w:sz w:val="28"/>
                <w:szCs w:val="28"/>
              </w:rPr>
            </w:pPr>
            <w:r>
              <w:rPr>
                <w:rFonts w:hint="eastAsia"/>
                <w:sz w:val="28"/>
                <w:szCs w:val="28"/>
              </w:rPr>
              <w:t>7</w:t>
            </w:r>
          </w:p>
        </w:tc>
        <w:tc>
          <w:tcPr>
            <w:tcW w:w="2505" w:type="dxa"/>
            <w:vAlign w:val="center"/>
          </w:tcPr>
          <w:p>
            <w:pPr>
              <w:jc w:val="center"/>
              <w:rPr>
                <w:sz w:val="28"/>
                <w:szCs w:val="28"/>
              </w:rPr>
            </w:pPr>
            <w:r>
              <w:rPr>
                <w:rFonts w:hint="eastAsia"/>
                <w:sz w:val="28"/>
                <w:szCs w:val="28"/>
              </w:rPr>
              <w:t>中小修及应急抢险费（暂列金额）</w:t>
            </w:r>
          </w:p>
        </w:tc>
        <w:tc>
          <w:tcPr>
            <w:tcW w:w="3105" w:type="dxa"/>
            <w:gridSpan w:val="2"/>
            <w:vAlign w:val="center"/>
          </w:tcPr>
          <w:p>
            <w:pPr>
              <w:jc w:val="center"/>
              <w:rPr>
                <w:sz w:val="28"/>
                <w:szCs w:val="28"/>
              </w:rPr>
            </w:pPr>
            <w:r>
              <w:rPr>
                <w:rFonts w:hint="eastAsia"/>
                <w:sz w:val="28"/>
                <w:szCs w:val="28"/>
              </w:rPr>
              <w:t>5000000</w:t>
            </w:r>
          </w:p>
        </w:tc>
        <w:tc>
          <w:tcPr>
            <w:tcW w:w="1335" w:type="dxa"/>
          </w:tcPr>
          <w:p>
            <w:pPr>
              <w:rPr>
                <w:sz w:val="28"/>
                <w:szCs w:val="28"/>
              </w:rPr>
            </w:pPr>
          </w:p>
        </w:tc>
        <w:tc>
          <w:tcPr>
            <w:tcW w:w="1065" w:type="dxa"/>
          </w:tcPr>
          <w:p>
            <w:pPr>
              <w:rPr>
                <w:sz w:val="28"/>
                <w:szCs w:val="28"/>
              </w:rPr>
            </w:pPr>
          </w:p>
        </w:tc>
        <w:tc>
          <w:tcPr>
            <w:tcW w:w="1005" w:type="dxa"/>
          </w:tcPr>
          <w:p>
            <w:pPr>
              <w:rPr>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trPr>
        <w:tc>
          <w:tcPr>
            <w:tcW w:w="7427" w:type="dxa"/>
            <w:gridSpan w:val="5"/>
            <w:vAlign w:val="center"/>
          </w:tcPr>
          <w:p>
            <w:pPr>
              <w:jc w:val="center"/>
              <w:rPr>
                <w:sz w:val="28"/>
                <w:szCs w:val="28"/>
              </w:rPr>
            </w:pPr>
            <w:r>
              <w:rPr>
                <w:rFonts w:hint="eastAsia"/>
                <w:sz w:val="28"/>
                <w:szCs w:val="28"/>
              </w:rPr>
              <w:t>总价</w:t>
            </w:r>
          </w:p>
        </w:tc>
        <w:tc>
          <w:tcPr>
            <w:tcW w:w="1065" w:type="dxa"/>
          </w:tcPr>
          <w:p>
            <w:pPr>
              <w:rPr>
                <w:sz w:val="28"/>
                <w:szCs w:val="28"/>
              </w:rPr>
            </w:pPr>
          </w:p>
        </w:tc>
        <w:tc>
          <w:tcPr>
            <w:tcW w:w="1005" w:type="dxa"/>
          </w:tcPr>
          <w:p>
            <w:pPr>
              <w:rPr>
                <w:sz w:val="28"/>
                <w:szCs w:val="28"/>
              </w:rPr>
            </w:pPr>
          </w:p>
        </w:tc>
      </w:tr>
    </w:tbl>
    <w:p>
      <w:pPr>
        <w:spacing w:line="360" w:lineRule="auto"/>
        <w:rPr>
          <w:rFonts w:ascii="宋体" w:hAnsi="宋体" w:cs="宋体"/>
          <w:sz w:val="28"/>
          <w:szCs w:val="28"/>
        </w:rPr>
      </w:pPr>
      <w:r>
        <w:rPr>
          <w:rFonts w:hint="eastAsia" w:ascii="宋体" w:hAnsi="宋体" w:cs="宋体"/>
          <w:sz w:val="28"/>
          <w:szCs w:val="28"/>
        </w:rPr>
        <w:t>五、组成本合同的文件及解释顺序:</w:t>
      </w:r>
    </w:p>
    <w:p>
      <w:pPr>
        <w:spacing w:line="360" w:lineRule="auto"/>
        <w:ind w:left="420" w:leftChars="200"/>
        <w:rPr>
          <w:rFonts w:ascii="宋体" w:hAnsi="宋体" w:cs="宋体"/>
          <w:sz w:val="28"/>
          <w:szCs w:val="28"/>
        </w:rPr>
      </w:pPr>
      <w:r>
        <w:rPr>
          <w:rFonts w:hint="eastAsia" w:ascii="宋体" w:hAnsi="宋体" w:cs="宋体"/>
          <w:sz w:val="28"/>
          <w:szCs w:val="28"/>
        </w:rPr>
        <w:t>1.在实施过程中双方共同签署的补充与修正文件、附加协议。</w:t>
      </w:r>
    </w:p>
    <w:p>
      <w:pPr>
        <w:spacing w:line="360" w:lineRule="auto"/>
        <w:ind w:left="420" w:leftChars="200"/>
        <w:rPr>
          <w:rFonts w:ascii="宋体" w:hAnsi="宋体" w:cs="宋体"/>
          <w:sz w:val="28"/>
          <w:szCs w:val="28"/>
        </w:rPr>
      </w:pPr>
      <w:r>
        <w:rPr>
          <w:rFonts w:hint="eastAsia" w:ascii="宋体" w:hAnsi="宋体" w:cs="宋体"/>
          <w:sz w:val="28"/>
          <w:szCs w:val="28"/>
        </w:rPr>
        <w:t>2.本合同协议书</w:t>
      </w:r>
    </w:p>
    <w:p>
      <w:pPr>
        <w:spacing w:line="360" w:lineRule="auto"/>
        <w:ind w:left="420" w:leftChars="200"/>
        <w:rPr>
          <w:rFonts w:ascii="宋体" w:hAnsi="宋体" w:cs="宋体"/>
          <w:sz w:val="28"/>
          <w:szCs w:val="28"/>
        </w:rPr>
      </w:pPr>
      <w:r>
        <w:rPr>
          <w:rFonts w:hint="eastAsia" w:ascii="宋体" w:hAnsi="宋体" w:cs="宋体"/>
          <w:sz w:val="28"/>
          <w:szCs w:val="28"/>
        </w:rPr>
        <w:t>3.中标通知书</w:t>
      </w:r>
    </w:p>
    <w:p>
      <w:pPr>
        <w:spacing w:line="360" w:lineRule="auto"/>
        <w:ind w:left="420" w:leftChars="200"/>
        <w:rPr>
          <w:rFonts w:ascii="宋体" w:hAnsi="宋体" w:cs="宋体"/>
          <w:sz w:val="28"/>
          <w:szCs w:val="28"/>
        </w:rPr>
      </w:pPr>
      <w:r>
        <w:rPr>
          <w:rFonts w:hint="eastAsia" w:ascii="宋体" w:hAnsi="宋体" w:cs="宋体"/>
          <w:sz w:val="28"/>
          <w:szCs w:val="28"/>
        </w:rPr>
        <w:t>4.投标书、报价单或预算书及其附件</w:t>
      </w:r>
    </w:p>
    <w:p>
      <w:pPr>
        <w:spacing w:line="360" w:lineRule="auto"/>
        <w:ind w:left="420" w:leftChars="200"/>
        <w:rPr>
          <w:rFonts w:ascii="宋体" w:hAnsi="宋体" w:cs="宋体"/>
          <w:sz w:val="28"/>
          <w:szCs w:val="28"/>
        </w:rPr>
      </w:pPr>
      <w:r>
        <w:rPr>
          <w:rFonts w:hint="eastAsia" w:ascii="宋体" w:hAnsi="宋体" w:cs="宋体"/>
          <w:sz w:val="28"/>
          <w:szCs w:val="28"/>
        </w:rPr>
        <w:t>5.标准、规范及有关技术文件双方为履行本合同的有关治商、变更等书面协议、文件，视为本合同的组成部分。</w:t>
      </w:r>
    </w:p>
    <w:p>
      <w:pPr>
        <w:spacing w:line="360" w:lineRule="auto"/>
        <w:rPr>
          <w:rFonts w:ascii="宋体" w:hAnsi="宋体" w:cs="宋体"/>
          <w:sz w:val="28"/>
          <w:szCs w:val="28"/>
        </w:rPr>
      </w:pPr>
      <w:r>
        <w:rPr>
          <w:rFonts w:hint="eastAsia" w:ascii="宋体" w:hAnsi="宋体" w:cs="宋体"/>
          <w:sz w:val="28"/>
          <w:szCs w:val="28"/>
        </w:rPr>
        <w:t>六、管理标准及考核标准：</w:t>
      </w:r>
    </w:p>
    <w:p>
      <w:pPr>
        <w:spacing w:line="360" w:lineRule="auto"/>
        <w:ind w:firstLine="560" w:firstLineChars="200"/>
        <w:rPr>
          <w:rFonts w:ascii="宋体" w:hAnsi="宋体" w:cs="宋体"/>
          <w:sz w:val="28"/>
          <w:szCs w:val="28"/>
        </w:rPr>
      </w:pPr>
      <w:r>
        <w:rPr>
          <w:rFonts w:hint="eastAsia" w:ascii="宋体" w:hAnsi="宋体" w:cs="宋体"/>
          <w:sz w:val="28"/>
          <w:szCs w:val="28"/>
        </w:rPr>
        <w:t>1.日常养护部分：</w:t>
      </w:r>
    </w:p>
    <w:p>
      <w:pPr>
        <w:spacing w:line="360" w:lineRule="auto"/>
        <w:ind w:firstLine="560" w:firstLineChars="200"/>
        <w:rPr>
          <w:rFonts w:ascii="宋体" w:hAnsi="宋体" w:cs="宋体"/>
          <w:color w:val="000000" w:themeColor="text1"/>
          <w:sz w:val="28"/>
          <w:szCs w:val="28"/>
          <w:highlight w:val="none"/>
          <w14:textFill>
            <w14:solidFill>
              <w14:schemeClr w14:val="tx1"/>
            </w14:solidFill>
          </w14:textFill>
        </w:rPr>
      </w:pPr>
      <w:r>
        <w:rPr>
          <w:rFonts w:hint="eastAsia" w:ascii="宋体" w:hAnsi="宋体" w:cs="宋体"/>
          <w:sz w:val="28"/>
          <w:szCs w:val="28"/>
        </w:rPr>
        <w:t>1.1人员机构配置：实行项目经理负责制。项目部设经理1名，技术人员、班长若</w:t>
      </w:r>
      <w:r>
        <w:rPr>
          <w:rFonts w:hint="eastAsia" w:ascii="宋体" w:hAnsi="宋体" w:cs="宋体"/>
          <w:color w:val="000000" w:themeColor="text1"/>
          <w:sz w:val="28"/>
          <w:szCs w:val="28"/>
          <w:highlight w:val="none"/>
          <w14:textFill>
            <w14:solidFill>
              <w14:schemeClr w14:val="tx1"/>
            </w14:solidFill>
          </w14:textFill>
        </w:rPr>
        <w:t>干。养护人员按照养护等级标准配备，须符合《西咸</w:t>
      </w:r>
      <w:r>
        <w:rPr>
          <w:rFonts w:ascii="宋体" w:hAnsi="宋体" w:cs="宋体"/>
          <w:color w:val="000000" w:themeColor="text1"/>
          <w:sz w:val="28"/>
          <w:szCs w:val="28"/>
          <w:highlight w:val="none"/>
          <w14:textFill>
            <w14:solidFill>
              <w14:schemeClr w14:val="tx1"/>
            </w14:solidFill>
          </w14:textFill>
        </w:rPr>
        <w:t>新区园林绿化养护标准</w:t>
      </w:r>
      <w:r>
        <w:rPr>
          <w:rFonts w:hint="eastAsia" w:ascii="宋体" w:hAnsi="宋体" w:cs="宋体"/>
          <w:color w:val="000000" w:themeColor="text1"/>
          <w:sz w:val="28"/>
          <w:szCs w:val="28"/>
          <w:highlight w:val="none"/>
          <w14:textFill>
            <w14:solidFill>
              <w14:schemeClr w14:val="tx1"/>
            </w14:solidFill>
          </w14:textFill>
        </w:rPr>
        <w:t>》、《西咸新区沣西新城城市园林绿化养护标准（试行）》及沣西新城河道管理部门相关规定要求。</w:t>
      </w:r>
    </w:p>
    <w:p>
      <w:pPr>
        <w:spacing w:line="360" w:lineRule="auto"/>
        <w:ind w:firstLine="560" w:firstLineChars="200"/>
        <w:rPr>
          <w:rFonts w:ascii="宋体" w:hAnsi="宋体" w:cs="宋体"/>
          <w:color w:val="000000" w:themeColor="text1"/>
          <w:sz w:val="28"/>
          <w:szCs w:val="28"/>
          <w:highlight w:val="none"/>
          <w14:textFill>
            <w14:solidFill>
              <w14:schemeClr w14:val="tx1"/>
            </w14:solidFill>
          </w14:textFill>
        </w:rPr>
      </w:pPr>
      <w:r>
        <w:rPr>
          <w:rFonts w:hint="eastAsia" w:ascii="宋体" w:hAnsi="宋体" w:cs="宋体"/>
          <w:sz w:val="28"/>
          <w:szCs w:val="28"/>
        </w:rPr>
        <w:t>1.2管护机具设备配置：乙方自备绿化机具、工具，配置合理，及时到位，能满足日常养护，要求现场配备情况</w:t>
      </w:r>
      <w:r>
        <w:rPr>
          <w:rFonts w:hint="eastAsia" w:ascii="宋体" w:hAnsi="宋体" w:cs="宋体"/>
          <w:color w:val="000000" w:themeColor="text1"/>
          <w:sz w:val="28"/>
          <w:szCs w:val="28"/>
          <w:highlight w:val="none"/>
          <w14:textFill>
            <w14:solidFill>
              <w14:schemeClr w14:val="tx1"/>
            </w14:solidFill>
          </w14:textFill>
        </w:rPr>
        <w:t>按照《西咸</w:t>
      </w:r>
      <w:r>
        <w:rPr>
          <w:rFonts w:ascii="宋体" w:hAnsi="宋体" w:cs="宋体"/>
          <w:color w:val="000000" w:themeColor="text1"/>
          <w:sz w:val="28"/>
          <w:szCs w:val="28"/>
          <w:highlight w:val="none"/>
          <w14:textFill>
            <w14:solidFill>
              <w14:schemeClr w14:val="tx1"/>
            </w14:solidFill>
          </w14:textFill>
        </w:rPr>
        <w:t>新区园林绿化养护标准</w:t>
      </w:r>
      <w:r>
        <w:rPr>
          <w:rFonts w:hint="eastAsia" w:ascii="宋体" w:hAnsi="宋体" w:cs="宋体"/>
          <w:color w:val="000000" w:themeColor="text1"/>
          <w:sz w:val="28"/>
          <w:szCs w:val="28"/>
          <w:highlight w:val="none"/>
          <w14:textFill>
            <w14:solidFill>
              <w14:schemeClr w14:val="tx1"/>
            </w14:solidFill>
          </w14:textFill>
        </w:rPr>
        <w:t>》、《西咸新区沣西新城城市园林绿化养护标准（试行）》及沣西新城河道管理部门相关规定要求。</w:t>
      </w:r>
    </w:p>
    <w:p>
      <w:pPr>
        <w:spacing w:line="360" w:lineRule="auto"/>
        <w:ind w:firstLine="560" w:firstLineChars="200"/>
        <w:rPr>
          <w:rFonts w:ascii="宋体" w:hAnsi="宋体" w:cs="宋体"/>
          <w:sz w:val="28"/>
          <w:szCs w:val="28"/>
        </w:rPr>
      </w:pPr>
      <w:r>
        <w:rPr>
          <w:rFonts w:hint="eastAsia" w:ascii="宋体" w:hAnsi="宋体" w:cs="宋体"/>
          <w:sz w:val="28"/>
          <w:szCs w:val="28"/>
        </w:rPr>
        <w:t>1.3工作计划：按照甲方的统一安排，乙方自行制定年度、月计划和总结，每周报送养护工作动态及相关情况，养护期满后15日内向甲方提交年度工作总结。</w:t>
      </w:r>
    </w:p>
    <w:p>
      <w:pPr>
        <w:spacing w:line="360" w:lineRule="auto"/>
        <w:ind w:firstLine="560" w:firstLineChars="200"/>
        <w:rPr>
          <w:rFonts w:ascii="宋体" w:hAnsi="宋体" w:cs="宋体"/>
          <w:sz w:val="28"/>
          <w:szCs w:val="28"/>
        </w:rPr>
      </w:pPr>
      <w:r>
        <w:rPr>
          <w:rFonts w:hint="eastAsia" w:ascii="宋体" w:hAnsi="宋体" w:cs="宋体"/>
          <w:sz w:val="28"/>
          <w:szCs w:val="28"/>
        </w:rPr>
        <w:t>1.4日常养护质量，符合《城市绿化工程施</w:t>
      </w:r>
      <w:r>
        <w:rPr>
          <w:rFonts w:hint="eastAsia" w:ascii="宋体" w:hAnsi="宋体" w:cs="宋体"/>
          <w:sz w:val="28"/>
          <w:szCs w:val="28"/>
          <w:highlight w:val="none"/>
        </w:rPr>
        <w:t>工及验收规范》(CJ82-2012 )及其他国家、省市规范标准要求。必须达到《西安市绿化养护管理标准》、《西咸</w:t>
      </w:r>
      <w:r>
        <w:rPr>
          <w:rFonts w:ascii="宋体" w:hAnsi="宋体" w:cs="宋体"/>
          <w:sz w:val="28"/>
          <w:szCs w:val="28"/>
          <w:highlight w:val="none"/>
        </w:rPr>
        <w:t>新区园林绿化养护标准</w:t>
      </w:r>
      <w:r>
        <w:rPr>
          <w:rFonts w:hint="eastAsia" w:ascii="宋体" w:hAnsi="宋体" w:cs="宋体"/>
          <w:sz w:val="28"/>
          <w:szCs w:val="28"/>
          <w:highlight w:val="none"/>
        </w:rPr>
        <w:t>》及《西咸新区沣西新城城市园林绿化养护标准（试行）》等规定的要求。对养护质量有特殊要求时，双方可以</w:t>
      </w:r>
      <w:r>
        <w:rPr>
          <w:rFonts w:hint="eastAsia" w:ascii="宋体" w:hAnsi="宋体" w:cs="宋体"/>
          <w:sz w:val="28"/>
          <w:szCs w:val="28"/>
        </w:rPr>
        <w:t>另行约定。</w:t>
      </w:r>
    </w:p>
    <w:p>
      <w:pPr>
        <w:spacing w:line="360" w:lineRule="auto"/>
        <w:ind w:firstLine="560" w:firstLineChars="200"/>
        <w:rPr>
          <w:rFonts w:ascii="宋体" w:hAnsi="宋体" w:cs="宋体"/>
          <w:sz w:val="28"/>
          <w:szCs w:val="28"/>
        </w:rPr>
      </w:pPr>
      <w:r>
        <w:rPr>
          <w:rFonts w:hint="eastAsia" w:ascii="宋体" w:hAnsi="宋体" w:cs="宋体"/>
          <w:sz w:val="28"/>
          <w:szCs w:val="28"/>
        </w:rPr>
        <w:t>2.养护考核</w:t>
      </w:r>
    </w:p>
    <w:p>
      <w:pPr>
        <w:spacing w:line="360" w:lineRule="auto"/>
        <w:ind w:firstLine="560" w:firstLineChars="200"/>
        <w:rPr>
          <w:rFonts w:ascii="宋体" w:hAnsi="宋体" w:cs="宋体"/>
          <w:sz w:val="28"/>
          <w:szCs w:val="28"/>
        </w:rPr>
      </w:pPr>
      <w:r>
        <w:rPr>
          <w:rFonts w:hint="eastAsia" w:ascii="宋体" w:hAnsi="宋体" w:cs="宋体"/>
          <w:sz w:val="28"/>
          <w:szCs w:val="28"/>
        </w:rPr>
        <w:t>2.1乙方应认真按照园林绿化行业维护管理的标准、规范、本合同的要求以及甲方代表人依据本合同发出的指令进行养护及维护管理，随时接受甲方的检查和考核，为检查、考核提供便利条件。</w:t>
      </w:r>
    </w:p>
    <w:p>
      <w:pPr>
        <w:spacing w:line="360" w:lineRule="auto"/>
        <w:ind w:firstLine="560" w:firstLineChars="200"/>
        <w:rPr>
          <w:rFonts w:ascii="宋体" w:hAnsi="宋体" w:cs="宋体"/>
          <w:sz w:val="28"/>
          <w:szCs w:val="28"/>
        </w:rPr>
      </w:pPr>
      <w:r>
        <w:rPr>
          <w:rFonts w:hint="eastAsia" w:ascii="宋体" w:hAnsi="宋体" w:cs="宋体"/>
          <w:sz w:val="28"/>
          <w:szCs w:val="28"/>
        </w:rPr>
        <w:t xml:space="preserve"> 2.2甲方可按照合同约定的时间、标准进行随机检查和定期考核，发现养护质量达不到约定标准的部分，甲方可要求乙方采取补种、更换、重做、修复等一切补救措施，直到符合约定标准。因乙方原因达不到约定标准，由乙方承担由于采取补救措施而产生的一切费用。</w:t>
      </w:r>
    </w:p>
    <w:p>
      <w:pPr>
        <w:spacing w:line="360" w:lineRule="auto"/>
        <w:ind w:firstLine="560" w:firstLineChars="200"/>
        <w:rPr>
          <w:rFonts w:ascii="宋体" w:hAnsi="宋体" w:cs="宋体"/>
          <w:sz w:val="28"/>
          <w:szCs w:val="28"/>
        </w:rPr>
      </w:pPr>
      <w:r>
        <w:rPr>
          <w:rFonts w:hint="eastAsia" w:ascii="宋体" w:hAnsi="宋体" w:cs="宋体"/>
          <w:sz w:val="28"/>
          <w:szCs w:val="28"/>
        </w:rPr>
        <w:t>2.3检查和考核的时间、标准、奖惩措施, 双方约定如下:按照甲方养护考核、巡查规定甲方对乙方组织</w:t>
      </w:r>
      <w:r>
        <w:rPr>
          <w:rFonts w:hint="eastAsia" w:ascii="宋体" w:hAnsi="宋体" w:cs="宋体"/>
          <w:sz w:val="28"/>
          <w:szCs w:val="28"/>
          <w:lang w:val="en-US" w:eastAsia="zh-CN"/>
        </w:rPr>
        <w:t>月</w:t>
      </w:r>
      <w:r>
        <w:rPr>
          <w:rFonts w:hint="eastAsia" w:ascii="宋体" w:hAnsi="宋体" w:cs="宋体"/>
          <w:sz w:val="28"/>
          <w:szCs w:val="28"/>
        </w:rPr>
        <w:t>度检查考核，考核得分作为支付乙方养护管理费用的重要依据。</w:t>
      </w:r>
    </w:p>
    <w:p>
      <w:pPr>
        <w:spacing w:line="360" w:lineRule="auto"/>
        <w:ind w:firstLine="560" w:firstLineChars="200"/>
        <w:rPr>
          <w:rFonts w:ascii="宋体" w:hAnsi="宋体" w:cs="宋体"/>
          <w:sz w:val="28"/>
          <w:szCs w:val="28"/>
        </w:rPr>
      </w:pPr>
      <w:r>
        <w:rPr>
          <w:rFonts w:hint="eastAsia" w:ascii="宋体" w:hAnsi="宋体" w:cs="宋体"/>
          <w:sz w:val="28"/>
          <w:szCs w:val="28"/>
        </w:rPr>
        <w:t>2.4因养护不当造成的绿化树木、花卉死亡或损坏由乙方无偿补种修复。</w:t>
      </w:r>
    </w:p>
    <w:p>
      <w:pPr>
        <w:spacing w:line="360" w:lineRule="auto"/>
        <w:rPr>
          <w:rFonts w:ascii="宋体" w:hAnsi="宋体" w:cs="宋体"/>
          <w:sz w:val="28"/>
          <w:szCs w:val="28"/>
        </w:rPr>
      </w:pPr>
      <w:r>
        <w:rPr>
          <w:rFonts w:hint="eastAsia" w:ascii="宋体" w:hAnsi="宋体" w:cs="宋体"/>
          <w:sz w:val="28"/>
          <w:szCs w:val="28"/>
        </w:rPr>
        <w:t>七、双方一般权利和义务</w:t>
      </w:r>
    </w:p>
    <w:p>
      <w:pPr>
        <w:spacing w:line="360" w:lineRule="auto"/>
        <w:ind w:left="315" w:leftChars="150" w:firstLine="140" w:firstLineChars="50"/>
        <w:rPr>
          <w:rFonts w:ascii="宋体" w:hAnsi="宋体" w:cs="宋体"/>
          <w:sz w:val="28"/>
          <w:szCs w:val="28"/>
        </w:rPr>
      </w:pPr>
      <w:r>
        <w:rPr>
          <w:rFonts w:hint="eastAsia" w:ascii="宋体" w:hAnsi="宋体" w:cs="宋体"/>
          <w:sz w:val="28"/>
          <w:szCs w:val="28"/>
        </w:rPr>
        <w:t>1.甲方权利及义务</w:t>
      </w:r>
    </w:p>
    <w:p>
      <w:pPr>
        <w:spacing w:line="360" w:lineRule="auto"/>
        <w:ind w:firstLine="560" w:firstLineChars="200"/>
        <w:rPr>
          <w:rFonts w:ascii="宋体" w:hAnsi="宋体" w:cs="宋体"/>
          <w:sz w:val="28"/>
          <w:szCs w:val="28"/>
        </w:rPr>
      </w:pPr>
      <w:r>
        <w:rPr>
          <w:rFonts w:hint="eastAsia" w:ascii="宋体" w:hAnsi="宋体" w:cs="宋体"/>
          <w:sz w:val="28"/>
          <w:szCs w:val="28"/>
        </w:rPr>
        <w:t>1.1甲方：</w:t>
      </w:r>
      <w:r>
        <w:rPr>
          <w:rFonts w:hint="eastAsia" w:ascii="宋体" w:hAnsi="宋体" w:cs="宋体"/>
          <w:sz w:val="28"/>
          <w:szCs w:val="28"/>
          <w:u w:val="single"/>
        </w:rPr>
        <w:t xml:space="preserve">            </w:t>
      </w:r>
      <w:r>
        <w:rPr>
          <w:rFonts w:hint="eastAsia" w:ascii="宋体" w:hAnsi="宋体" w:cs="宋体"/>
          <w:sz w:val="28"/>
          <w:szCs w:val="28"/>
        </w:rPr>
        <w:t>全面负责绿化日常养护的考核管理和监督工作。</w:t>
      </w:r>
    </w:p>
    <w:p>
      <w:pPr>
        <w:spacing w:line="360" w:lineRule="auto"/>
        <w:ind w:firstLine="560" w:firstLineChars="200"/>
        <w:rPr>
          <w:rFonts w:ascii="宋体" w:hAnsi="宋体" w:cs="宋体"/>
          <w:sz w:val="28"/>
          <w:szCs w:val="28"/>
        </w:rPr>
      </w:pPr>
      <w:r>
        <w:rPr>
          <w:rFonts w:hint="eastAsia" w:ascii="宋体" w:hAnsi="宋体" w:cs="宋体"/>
          <w:sz w:val="28"/>
          <w:szCs w:val="28"/>
        </w:rPr>
        <w:t>1.2 甲方应按合同约定及时向乙方提供必要的条件并协调解决相关问题。</w:t>
      </w:r>
    </w:p>
    <w:p>
      <w:pPr>
        <w:spacing w:line="360" w:lineRule="auto"/>
        <w:ind w:firstLine="560" w:firstLineChars="200"/>
        <w:rPr>
          <w:rFonts w:ascii="宋体" w:hAnsi="宋体" w:cs="宋体"/>
          <w:sz w:val="28"/>
          <w:szCs w:val="28"/>
        </w:rPr>
      </w:pPr>
      <w:r>
        <w:rPr>
          <w:rFonts w:hint="eastAsia" w:ascii="宋体" w:hAnsi="宋体" w:cs="宋体"/>
          <w:sz w:val="28"/>
          <w:szCs w:val="28"/>
        </w:rPr>
        <w:t>1.3</w:t>
      </w:r>
      <w:r>
        <w:rPr>
          <w:rFonts w:hint="eastAsia" w:ascii="宋体" w:hAnsi="宋体" w:cs="宋体"/>
          <w:sz w:val="28"/>
          <w:szCs w:val="28"/>
          <w:u w:val="single"/>
        </w:rPr>
        <w:t xml:space="preserve">                             </w:t>
      </w:r>
      <w:r>
        <w:rPr>
          <w:rFonts w:hint="eastAsia" w:ascii="宋体" w:hAnsi="宋体" w:cs="宋体"/>
          <w:sz w:val="28"/>
          <w:szCs w:val="28"/>
        </w:rPr>
        <w:t xml:space="preserve"> 。</w:t>
      </w:r>
    </w:p>
    <w:p>
      <w:pPr>
        <w:spacing w:line="360" w:lineRule="auto"/>
        <w:ind w:firstLine="280" w:firstLineChars="100"/>
        <w:rPr>
          <w:rFonts w:ascii="宋体" w:hAnsi="宋体" w:cs="宋体"/>
          <w:sz w:val="28"/>
          <w:szCs w:val="28"/>
        </w:rPr>
      </w:pPr>
      <w:r>
        <w:rPr>
          <w:rFonts w:hint="eastAsia" w:ascii="宋体" w:hAnsi="宋体" w:cs="宋体"/>
          <w:sz w:val="28"/>
          <w:szCs w:val="28"/>
        </w:rPr>
        <w:t>2.乙方权利及义务</w:t>
      </w:r>
    </w:p>
    <w:p>
      <w:pPr>
        <w:spacing w:line="360" w:lineRule="auto"/>
        <w:ind w:firstLine="560" w:firstLineChars="200"/>
        <w:rPr>
          <w:rFonts w:ascii="宋体" w:hAnsi="宋体" w:cs="宋体"/>
          <w:sz w:val="28"/>
          <w:szCs w:val="28"/>
        </w:rPr>
      </w:pPr>
      <w:r>
        <w:rPr>
          <w:rFonts w:hint="eastAsia" w:ascii="宋体" w:hAnsi="宋体" w:cs="宋体"/>
          <w:sz w:val="28"/>
          <w:szCs w:val="28"/>
        </w:rPr>
        <w:t>2.1乙方任命为乙方代表</w:t>
      </w:r>
      <w:r>
        <w:rPr>
          <w:rFonts w:hint="eastAsia" w:ascii="宋体" w:hAnsi="宋体" w:cs="宋体"/>
          <w:sz w:val="28"/>
          <w:szCs w:val="28"/>
          <w:u w:val="single"/>
        </w:rPr>
        <w:t>      ，</w:t>
      </w:r>
      <w:r>
        <w:rPr>
          <w:rFonts w:hint="eastAsia" w:ascii="宋体" w:hAnsi="宋体" w:cs="宋体"/>
          <w:sz w:val="28"/>
          <w:szCs w:val="28"/>
        </w:rPr>
        <w:t>代表乙方履行本合同义务。</w:t>
      </w:r>
    </w:p>
    <w:p>
      <w:pPr>
        <w:spacing w:line="360" w:lineRule="auto"/>
        <w:ind w:firstLine="560" w:firstLineChars="200"/>
        <w:jc w:val="left"/>
        <w:rPr>
          <w:rFonts w:ascii="宋体" w:hAnsi="宋体" w:cs="宋体"/>
          <w:sz w:val="28"/>
          <w:szCs w:val="28"/>
        </w:rPr>
      </w:pPr>
      <w:r>
        <w:rPr>
          <w:rFonts w:hint="eastAsia" w:ascii="宋体" w:hAnsi="宋体" w:cs="宋体"/>
          <w:sz w:val="28"/>
          <w:szCs w:val="28"/>
        </w:rPr>
        <w:t>2.2乙方依据合同发出的通知，以书面形式由乙方代表签字后送交甲方代表，甲方代表在回执上签署姓名和收到时间后生效。</w:t>
      </w:r>
    </w:p>
    <w:p>
      <w:pPr>
        <w:spacing w:line="360" w:lineRule="auto"/>
        <w:ind w:firstLine="560" w:firstLineChars="200"/>
        <w:rPr>
          <w:rFonts w:ascii="宋体" w:hAnsi="宋体" w:cs="宋体"/>
          <w:sz w:val="28"/>
          <w:szCs w:val="28"/>
          <w:u w:val="single"/>
        </w:rPr>
      </w:pPr>
      <w:r>
        <w:rPr>
          <w:rFonts w:hint="eastAsia" w:ascii="宋体" w:hAnsi="宋体" w:cs="宋体"/>
          <w:sz w:val="28"/>
          <w:szCs w:val="28"/>
        </w:rPr>
        <w:t xml:space="preserve">2.3 </w:t>
      </w:r>
      <w:r>
        <w:rPr>
          <w:rFonts w:hint="eastAsia" w:ascii="宋体" w:hAnsi="宋体" w:cs="宋体"/>
          <w:sz w:val="28"/>
          <w:szCs w:val="28"/>
          <w:u w:val="single"/>
        </w:rPr>
        <w:t xml:space="preserve">                          </w:t>
      </w:r>
    </w:p>
    <w:p>
      <w:pPr>
        <w:spacing w:line="360" w:lineRule="auto"/>
        <w:rPr>
          <w:rFonts w:ascii="宋体" w:hAnsi="宋体" w:cs="宋体"/>
          <w:sz w:val="28"/>
          <w:szCs w:val="28"/>
        </w:rPr>
      </w:pPr>
      <w:r>
        <w:rPr>
          <w:rFonts w:hint="eastAsia" w:ascii="宋体" w:hAnsi="宋体" w:cs="宋体"/>
          <w:sz w:val="28"/>
          <w:szCs w:val="28"/>
        </w:rPr>
        <w:t>八、养护计划</w:t>
      </w:r>
    </w:p>
    <w:p>
      <w:pPr>
        <w:spacing w:line="360" w:lineRule="auto"/>
        <w:ind w:firstLine="560" w:firstLineChars="200"/>
        <w:rPr>
          <w:rFonts w:ascii="宋体" w:hAnsi="宋体" w:cs="宋体"/>
          <w:sz w:val="28"/>
          <w:szCs w:val="28"/>
        </w:rPr>
      </w:pPr>
      <w:r>
        <w:rPr>
          <w:rFonts w:hint="eastAsia" w:ascii="宋体" w:hAnsi="宋体" w:cs="宋体"/>
          <w:sz w:val="28"/>
          <w:szCs w:val="28"/>
        </w:rPr>
        <w:t>1.乙方必须按甲方代表确认的养护管理方案和养护计划组织养护，接受甲方代表对养护计划的检查、监督和考核。</w:t>
      </w:r>
    </w:p>
    <w:p>
      <w:pPr>
        <w:spacing w:line="360" w:lineRule="auto"/>
        <w:ind w:firstLine="560" w:firstLineChars="200"/>
        <w:rPr>
          <w:rFonts w:ascii="宋体" w:hAnsi="宋体" w:cs="宋体"/>
          <w:sz w:val="28"/>
          <w:szCs w:val="28"/>
        </w:rPr>
      </w:pPr>
      <w:r>
        <w:rPr>
          <w:rFonts w:hint="eastAsia" w:ascii="宋体" w:hAnsi="宋体" w:cs="宋体"/>
          <w:sz w:val="28"/>
          <w:szCs w:val="28"/>
        </w:rPr>
        <w:t>2.涉及重大活动或其他原因,甲方代表认为确有必要暂停养护工作计划时,应当以书面形式要求乙方养护人员调整养护时间或更改养护措施，乙方应遵从甲方要求，因该项调整导致的费用增减双方按照本合同约定据实结算。</w:t>
      </w:r>
    </w:p>
    <w:p>
      <w:pPr>
        <w:spacing w:line="360" w:lineRule="auto"/>
        <w:rPr>
          <w:rFonts w:ascii="宋体" w:hAnsi="宋体" w:cs="宋体"/>
          <w:color w:val="000000" w:themeColor="text1"/>
          <w:sz w:val="28"/>
          <w:szCs w:val="28"/>
          <w:highlight w:val="none"/>
          <w14:textFill>
            <w14:solidFill>
              <w14:schemeClr w14:val="tx1"/>
            </w14:solidFill>
          </w14:textFill>
        </w:rPr>
      </w:pPr>
      <w:r>
        <w:rPr>
          <w:rFonts w:hint="eastAsia" w:ascii="宋体" w:hAnsi="宋体" w:cs="宋体"/>
          <w:sz w:val="28"/>
          <w:szCs w:val="28"/>
        </w:rPr>
        <w:t>九</w:t>
      </w:r>
      <w:r>
        <w:rPr>
          <w:rFonts w:hint="eastAsia" w:ascii="宋体" w:hAnsi="宋体" w:cs="宋体"/>
          <w:color w:val="000000" w:themeColor="text1"/>
          <w:sz w:val="28"/>
          <w:szCs w:val="28"/>
          <w:highlight w:val="none"/>
          <w14:textFill>
            <w14:solidFill>
              <w14:schemeClr w14:val="tx1"/>
            </w14:solidFill>
          </w14:textFill>
        </w:rPr>
        <w:t>、价款计算及支付方式</w:t>
      </w:r>
    </w:p>
    <w:p>
      <w:pPr>
        <w:spacing w:line="360" w:lineRule="auto"/>
        <w:ind w:firstLine="560" w:firstLineChars="200"/>
        <w:rPr>
          <w:rFonts w:ascii="宋体" w:hAnsi="宋体" w:cs="宋体"/>
          <w:color w:val="000000" w:themeColor="text1"/>
          <w:sz w:val="28"/>
          <w:szCs w:val="28"/>
          <w:highlight w:val="none"/>
          <w14:textFill>
            <w14:solidFill>
              <w14:schemeClr w14:val="tx1"/>
            </w14:solidFill>
          </w14:textFill>
        </w:rPr>
      </w:pPr>
      <w:r>
        <w:rPr>
          <w:rFonts w:hint="eastAsia" w:ascii="宋体" w:hAnsi="宋体" w:cs="宋体"/>
          <w:color w:val="000000" w:themeColor="text1"/>
          <w:sz w:val="28"/>
          <w:szCs w:val="28"/>
          <w:highlight w:val="none"/>
          <w14:textFill>
            <w14:solidFill>
              <w14:schemeClr w14:val="tx1"/>
            </w14:solidFill>
          </w14:textFill>
        </w:rPr>
        <w:t>1.签定合同后按季度付款，每次付款依据甲方主管部门季度考核得分情况支付该季度管护费用。</w:t>
      </w:r>
    </w:p>
    <w:p>
      <w:pPr>
        <w:spacing w:line="360" w:lineRule="auto"/>
        <w:ind w:firstLine="560" w:firstLineChars="200"/>
        <w:rPr>
          <w:rFonts w:ascii="宋体" w:hAnsi="宋体" w:cs="宋体"/>
          <w:color w:val="000000" w:themeColor="text1"/>
          <w:sz w:val="28"/>
          <w:szCs w:val="28"/>
          <w:highlight w:val="none"/>
          <w14:textFill>
            <w14:solidFill>
              <w14:schemeClr w14:val="tx1"/>
            </w14:solidFill>
          </w14:textFill>
        </w:rPr>
      </w:pPr>
      <w:r>
        <w:rPr>
          <w:rFonts w:hint="eastAsia" w:ascii="宋体" w:hAnsi="宋体" w:cs="宋体"/>
          <w:color w:val="000000" w:themeColor="text1"/>
          <w:sz w:val="28"/>
          <w:szCs w:val="28"/>
          <w:highlight w:val="none"/>
          <w14:textFill>
            <w14:solidFill>
              <w14:schemeClr w14:val="tx1"/>
            </w14:solidFill>
          </w14:textFill>
        </w:rPr>
        <w:t>⑴季度考核得分≥90分时，按照合同约定全额支付当季管护费；</w:t>
      </w:r>
    </w:p>
    <w:p>
      <w:pPr>
        <w:spacing w:line="360" w:lineRule="auto"/>
        <w:ind w:firstLine="560" w:firstLineChars="200"/>
        <w:rPr>
          <w:rFonts w:ascii="宋体" w:hAnsi="宋体" w:cs="宋体"/>
          <w:color w:val="000000" w:themeColor="text1"/>
          <w:sz w:val="28"/>
          <w:szCs w:val="28"/>
          <w:highlight w:val="none"/>
          <w14:textFill>
            <w14:solidFill>
              <w14:schemeClr w14:val="tx1"/>
            </w14:solidFill>
          </w14:textFill>
        </w:rPr>
      </w:pPr>
      <w:r>
        <w:rPr>
          <w:rFonts w:hint="eastAsia" w:ascii="宋体" w:hAnsi="宋体" w:cs="宋体"/>
          <w:color w:val="000000" w:themeColor="text1"/>
          <w:sz w:val="28"/>
          <w:szCs w:val="28"/>
          <w:highlight w:val="none"/>
          <w14:textFill>
            <w14:solidFill>
              <w14:schemeClr w14:val="tx1"/>
            </w14:solidFill>
          </w14:textFill>
        </w:rPr>
        <w:t>⑵季度考核得分＜90分时，每减少1分按当季合同额的0.1%进行费用扣减，费用计算公式为(1-（90-X)×0.1%)×A，式中X为考核得分，A为当季合同额；</w:t>
      </w:r>
    </w:p>
    <w:p>
      <w:pPr>
        <w:spacing w:line="360" w:lineRule="auto"/>
        <w:ind w:firstLine="560" w:firstLineChars="200"/>
        <w:rPr>
          <w:rFonts w:ascii="宋体" w:hAnsi="宋体" w:cs="宋体"/>
          <w:color w:val="000000" w:themeColor="text1"/>
          <w:sz w:val="28"/>
          <w:szCs w:val="28"/>
          <w:highlight w:val="none"/>
          <w14:textFill>
            <w14:solidFill>
              <w14:schemeClr w14:val="tx1"/>
            </w14:solidFill>
          </w14:textFill>
        </w:rPr>
      </w:pPr>
      <w:r>
        <w:rPr>
          <w:rFonts w:hint="eastAsia" w:ascii="宋体" w:hAnsi="宋体" w:cs="宋体"/>
          <w:color w:val="000000" w:themeColor="text1"/>
          <w:sz w:val="28"/>
          <w:szCs w:val="28"/>
          <w:highlight w:val="none"/>
          <w14:textFill>
            <w14:solidFill>
              <w14:schemeClr w14:val="tx1"/>
            </w14:solidFill>
          </w14:textFill>
        </w:rPr>
        <w:t>⑶考核得分小于60分，该季度不予支付管护费。</w:t>
      </w:r>
    </w:p>
    <w:p>
      <w:pPr>
        <w:pStyle w:val="10"/>
        <w:ind w:firstLine="560" w:firstLineChars="200"/>
        <w:rPr>
          <w:rFonts w:ascii="宋体" w:hAnsi="宋体" w:cs="宋体"/>
          <w:color w:val="000000" w:themeColor="text1"/>
          <w:sz w:val="28"/>
          <w:szCs w:val="28"/>
          <w:highlight w:val="none"/>
          <w14:textFill>
            <w14:solidFill>
              <w14:schemeClr w14:val="tx1"/>
            </w14:solidFill>
          </w14:textFill>
        </w:rPr>
      </w:pPr>
      <w:r>
        <w:rPr>
          <w:rFonts w:hint="eastAsia" w:ascii="宋体" w:hAnsi="宋体" w:cs="宋体"/>
          <w:color w:val="000000" w:themeColor="text1"/>
          <w:sz w:val="28"/>
          <w:szCs w:val="28"/>
          <w:highlight w:val="none"/>
          <w14:textFill>
            <w14:solidFill>
              <w14:schemeClr w14:val="tx1"/>
            </w14:solidFill>
          </w14:textFill>
        </w:rPr>
        <w:t>⑷季度考核得分=当季三个月每月得分之和÷3</w:t>
      </w:r>
    </w:p>
    <w:p>
      <w:pPr>
        <w:pStyle w:val="10"/>
        <w:ind w:firstLine="560" w:firstLineChars="200"/>
        <w:rPr>
          <w:color w:val="000000" w:themeColor="text1"/>
          <w:highlight w:val="none"/>
          <w14:textFill>
            <w14:solidFill>
              <w14:schemeClr w14:val="tx1"/>
            </w14:solidFill>
          </w14:textFill>
        </w:rPr>
      </w:pPr>
      <w:r>
        <w:rPr>
          <w:rFonts w:hint="eastAsia" w:ascii="宋体" w:hAnsi="宋体" w:cs="宋体"/>
          <w:color w:val="000000" w:themeColor="text1"/>
          <w:sz w:val="28"/>
          <w:szCs w:val="28"/>
          <w:highlight w:val="none"/>
          <w14:textFill>
            <w14:solidFill>
              <w14:schemeClr w14:val="tx1"/>
            </w14:solidFill>
          </w14:textFill>
        </w:rPr>
        <w:t>⑸管护费用=投标单价×管护面积（因各个分段滩面项目移交时间不一致，管护面积由沣西新城河道管理部门确认。）</w:t>
      </w:r>
    </w:p>
    <w:p>
      <w:pPr>
        <w:spacing w:line="360" w:lineRule="auto"/>
        <w:ind w:firstLine="560" w:firstLineChars="200"/>
        <w:rPr>
          <w:rFonts w:ascii="宋体" w:hAnsi="宋体" w:cs="宋体"/>
          <w:color w:val="000000" w:themeColor="text1"/>
          <w:sz w:val="28"/>
          <w:szCs w:val="28"/>
          <w:highlight w:val="none"/>
          <w14:textFill>
            <w14:solidFill>
              <w14:schemeClr w14:val="tx1"/>
            </w14:solidFill>
          </w14:textFill>
        </w:rPr>
      </w:pPr>
      <w:r>
        <w:rPr>
          <w:rFonts w:hint="eastAsia" w:ascii="宋体" w:hAnsi="宋体" w:cs="宋体"/>
          <w:color w:val="000000" w:themeColor="text1"/>
          <w:sz w:val="28"/>
          <w:szCs w:val="28"/>
          <w:highlight w:val="none"/>
          <w14:textFill>
            <w14:solidFill>
              <w14:schemeClr w14:val="tx1"/>
            </w14:solidFill>
          </w14:textFill>
        </w:rPr>
        <w:t>考核指标</w:t>
      </w:r>
      <w:r>
        <w:rPr>
          <w:rFonts w:ascii="宋体" w:hAnsi="宋体" w:cs="宋体"/>
          <w:color w:val="000000" w:themeColor="text1"/>
          <w:sz w:val="28"/>
          <w:szCs w:val="28"/>
          <w:highlight w:val="none"/>
          <w14:textFill>
            <w14:solidFill>
              <w14:schemeClr w14:val="tx1"/>
            </w14:solidFill>
          </w14:textFill>
        </w:rPr>
        <w:t>详见附件</w:t>
      </w:r>
      <w:r>
        <w:rPr>
          <w:rFonts w:hint="eastAsia" w:ascii="宋体" w:hAnsi="宋体" w:cs="宋体"/>
          <w:color w:val="000000" w:themeColor="text1"/>
          <w:sz w:val="28"/>
          <w:szCs w:val="28"/>
          <w:highlight w:val="none"/>
          <w14:textFill>
            <w14:solidFill>
              <w14:schemeClr w14:val="tx1"/>
            </w14:solidFill>
          </w14:textFill>
        </w:rPr>
        <w:t>1。</w:t>
      </w:r>
    </w:p>
    <w:p>
      <w:pPr>
        <w:spacing w:line="360" w:lineRule="auto"/>
        <w:ind w:firstLine="560" w:firstLineChars="200"/>
        <w:rPr>
          <w:rFonts w:ascii="宋体" w:hAnsi="宋体" w:cs="宋体"/>
          <w:color w:val="000000" w:themeColor="text1"/>
          <w:sz w:val="28"/>
          <w:szCs w:val="28"/>
          <w:highlight w:val="none"/>
          <w14:textFill>
            <w14:solidFill>
              <w14:schemeClr w14:val="tx1"/>
            </w14:solidFill>
          </w14:textFill>
        </w:rPr>
      </w:pPr>
      <w:r>
        <w:rPr>
          <w:rFonts w:hint="eastAsia" w:ascii="宋体" w:hAnsi="宋体" w:cs="宋体"/>
          <w:color w:val="000000" w:themeColor="text1"/>
          <w:sz w:val="28"/>
          <w:szCs w:val="28"/>
          <w:highlight w:val="none"/>
          <w14:textFill>
            <w14:solidFill>
              <w14:schemeClr w14:val="tx1"/>
            </w14:solidFill>
          </w14:textFill>
        </w:rPr>
        <w:t>2.甲方凭乙方出具的正式发票，以银行转账方式支付乙方养护费用（注：税务发票需在甲方所在地税务部门开具）。</w:t>
      </w:r>
    </w:p>
    <w:p>
      <w:pPr>
        <w:spacing w:line="360" w:lineRule="auto"/>
        <w:ind w:firstLine="560" w:firstLineChars="200"/>
        <w:rPr>
          <w:rFonts w:ascii="宋体" w:hAnsi="宋体" w:cs="宋体"/>
          <w:color w:val="000000" w:themeColor="text1"/>
          <w:sz w:val="28"/>
          <w:szCs w:val="28"/>
          <w:highlight w:val="none"/>
          <w14:textFill>
            <w14:solidFill>
              <w14:schemeClr w14:val="tx1"/>
            </w14:solidFill>
          </w14:textFill>
        </w:rPr>
      </w:pPr>
      <w:r>
        <w:rPr>
          <w:rFonts w:ascii="宋体" w:hAnsi="宋体" w:cs="宋体"/>
          <w:color w:val="000000" w:themeColor="text1"/>
          <w:sz w:val="28"/>
          <w:szCs w:val="28"/>
          <w:highlight w:val="none"/>
          <w14:textFill>
            <w14:solidFill>
              <w14:schemeClr w14:val="tx1"/>
            </w14:solidFill>
          </w14:textFill>
        </w:rPr>
        <w:t>3.</w:t>
      </w:r>
      <w:r>
        <w:rPr>
          <w:rFonts w:hint="eastAsia" w:ascii="宋体" w:hAnsi="宋体" w:cs="宋体"/>
          <w:color w:val="000000" w:themeColor="text1"/>
          <w:sz w:val="28"/>
          <w:szCs w:val="28"/>
          <w:highlight w:val="none"/>
          <w14:textFill>
            <w14:solidFill>
              <w14:schemeClr w14:val="tx1"/>
            </w14:solidFill>
          </w14:textFill>
        </w:rPr>
        <w:t>中小修及应急抢险施工项目费用</w:t>
      </w:r>
    </w:p>
    <w:p>
      <w:pPr>
        <w:spacing w:line="360" w:lineRule="auto"/>
        <w:ind w:firstLine="560" w:firstLineChars="200"/>
        <w:rPr>
          <w:rFonts w:ascii="宋体" w:hAnsi="宋体" w:cs="宋体"/>
          <w:color w:val="000000" w:themeColor="text1"/>
          <w:sz w:val="28"/>
          <w:szCs w:val="28"/>
          <w:highlight w:val="none"/>
          <w14:textFill>
            <w14:solidFill>
              <w14:schemeClr w14:val="tx1"/>
            </w14:solidFill>
          </w14:textFill>
        </w:rPr>
      </w:pPr>
      <w:r>
        <w:rPr>
          <w:rFonts w:ascii="宋体" w:hAnsi="宋体" w:cs="宋体"/>
          <w:color w:val="000000" w:themeColor="text1"/>
          <w:sz w:val="28"/>
          <w:szCs w:val="28"/>
          <w:highlight w:val="none"/>
          <w14:textFill>
            <w14:solidFill>
              <w14:schemeClr w14:val="tx1"/>
            </w14:solidFill>
          </w14:textFill>
        </w:rPr>
        <w:t>3</w:t>
      </w:r>
      <w:r>
        <w:rPr>
          <w:rFonts w:hint="eastAsia" w:ascii="宋体" w:hAnsi="宋体" w:cs="宋体"/>
          <w:color w:val="000000" w:themeColor="text1"/>
          <w:sz w:val="28"/>
          <w:szCs w:val="28"/>
          <w:highlight w:val="none"/>
          <w14:textFill>
            <w14:solidFill>
              <w14:schemeClr w14:val="tx1"/>
            </w14:solidFill>
          </w14:textFill>
        </w:rPr>
        <w:t>.1工程价款计算依据:工程量按实际发生量计，费用以2009清单计价规则及费率、2004 《陕西省市政园林绿化工程消耗量定额》、2004 《陕西省建设工程消耗量定额》补充定额及2009年《陕西省建筑装饰市政园林绿化工程价目表》、陕建发[2017].270 号文件、陕建发[2016] 100号文件及沣西新城年度指导价作为计价依据，以投标报价编制原则进行组价。对于按照本合同甲方委托的非日常养护项目，计价时主要材料价格，以沣西新城年度指导价为准,如无沣西新城指导价时以《陕西工程造价管理信息(材料信息价》发布的施工当期信息价为准，如无信息价的材料价格以甲方认质认价为准。</w:t>
      </w:r>
    </w:p>
    <w:p>
      <w:pPr>
        <w:spacing w:line="360" w:lineRule="auto"/>
        <w:ind w:firstLine="560" w:firstLineChars="200"/>
        <w:rPr>
          <w:rFonts w:ascii="宋体" w:hAnsi="宋体" w:cs="宋体"/>
          <w:color w:val="000000" w:themeColor="text1"/>
          <w:sz w:val="28"/>
          <w:szCs w:val="28"/>
          <w:highlight w:val="none"/>
          <w14:textFill>
            <w14:solidFill>
              <w14:schemeClr w14:val="tx1"/>
            </w14:solidFill>
          </w14:textFill>
        </w:rPr>
      </w:pPr>
      <w:r>
        <w:rPr>
          <w:rFonts w:hint="eastAsia" w:ascii="宋体" w:hAnsi="宋体" w:cs="宋体"/>
          <w:color w:val="000000" w:themeColor="text1"/>
          <w:sz w:val="28"/>
          <w:szCs w:val="28"/>
          <w:highlight w:val="none"/>
          <w14:textFill>
            <w14:solidFill>
              <w14:schemeClr w14:val="tx1"/>
            </w14:solidFill>
          </w14:textFill>
        </w:rPr>
        <w:t>3.2工程价款支付:本工程无预付款。工程完工进行验收，验收合格，上报项目结算。原则上每季度结算一次，结算审核完毕后,根据甲方财政管理部门出具的财政投资评审结果,支付当期应付工程款的97%，剩余3%为养护保留金。工程养护保留金在竣工验收合格后一年，经验收合格后，甲方向乙方一次性支付竣工结算价款余下的3%(不计利息)。</w:t>
      </w:r>
    </w:p>
    <w:p>
      <w:pPr>
        <w:spacing w:line="360" w:lineRule="auto"/>
        <w:ind w:firstLine="560" w:firstLineChars="200"/>
        <w:rPr>
          <w:rFonts w:ascii="宋体" w:hAnsi="宋体" w:cs="宋体"/>
          <w:color w:val="000000" w:themeColor="text1"/>
          <w:sz w:val="28"/>
          <w:szCs w:val="28"/>
          <w:highlight w:val="none"/>
          <w14:textFill>
            <w14:solidFill>
              <w14:schemeClr w14:val="tx1"/>
            </w14:solidFill>
          </w14:textFill>
        </w:rPr>
      </w:pPr>
      <w:r>
        <w:rPr>
          <w:rFonts w:ascii="宋体" w:hAnsi="宋体" w:cs="宋体"/>
          <w:color w:val="000000" w:themeColor="text1"/>
          <w:sz w:val="28"/>
          <w:szCs w:val="28"/>
          <w:highlight w:val="none"/>
          <w14:textFill>
            <w14:solidFill>
              <w14:schemeClr w14:val="tx1"/>
            </w14:solidFill>
          </w14:textFill>
        </w:rPr>
        <w:t>4.</w:t>
      </w:r>
      <w:r>
        <w:rPr>
          <w:rFonts w:hint="eastAsia" w:ascii="宋体" w:hAnsi="宋体" w:cs="宋体"/>
          <w:color w:val="000000" w:themeColor="text1"/>
          <w:sz w:val="28"/>
          <w:szCs w:val="28"/>
          <w:highlight w:val="none"/>
          <w14:textFill>
            <w14:solidFill>
              <w14:schemeClr w14:val="tx1"/>
            </w14:solidFill>
          </w14:textFill>
        </w:rPr>
        <w:t>因乙方自身原因导致的养护变更或者养护补救措施，乙方无权要求追加合同价款。</w:t>
      </w:r>
    </w:p>
    <w:p>
      <w:pPr>
        <w:spacing w:line="360" w:lineRule="auto"/>
        <w:rPr>
          <w:rFonts w:ascii="宋体" w:hAnsi="宋体" w:cs="宋体"/>
          <w:color w:val="000000" w:themeColor="text1"/>
          <w:sz w:val="28"/>
          <w:szCs w:val="28"/>
          <w:highlight w:val="none"/>
          <w14:textFill>
            <w14:solidFill>
              <w14:schemeClr w14:val="tx1"/>
            </w14:solidFill>
          </w14:textFill>
        </w:rPr>
      </w:pPr>
      <w:r>
        <w:rPr>
          <w:rFonts w:hint="eastAsia" w:ascii="宋体" w:hAnsi="宋体" w:cs="宋体"/>
          <w:color w:val="000000" w:themeColor="text1"/>
          <w:sz w:val="28"/>
          <w:szCs w:val="28"/>
          <w:highlight w:val="none"/>
          <w14:textFill>
            <w14:solidFill>
              <w14:schemeClr w14:val="tx1"/>
            </w14:solidFill>
          </w14:textFill>
        </w:rPr>
        <w:t>十.安全防护及事故处理</w:t>
      </w:r>
    </w:p>
    <w:p>
      <w:pPr>
        <w:spacing w:line="360" w:lineRule="auto"/>
        <w:ind w:left="420" w:leftChars="200"/>
        <w:rPr>
          <w:rFonts w:ascii="宋体" w:hAnsi="宋体" w:cs="宋体"/>
          <w:sz w:val="28"/>
          <w:szCs w:val="28"/>
        </w:rPr>
      </w:pPr>
      <w:r>
        <w:rPr>
          <w:rFonts w:hint="eastAsia" w:ascii="宋体" w:hAnsi="宋体" w:cs="宋体"/>
          <w:sz w:val="28"/>
          <w:szCs w:val="28"/>
        </w:rPr>
        <w:t>1.一般要求</w:t>
      </w:r>
    </w:p>
    <w:p>
      <w:pPr>
        <w:spacing w:line="360" w:lineRule="auto"/>
        <w:ind w:firstLine="560" w:firstLineChars="200"/>
        <w:rPr>
          <w:rFonts w:ascii="宋体" w:hAnsi="宋体" w:cs="宋体"/>
          <w:sz w:val="28"/>
          <w:szCs w:val="28"/>
        </w:rPr>
      </w:pPr>
      <w:r>
        <w:rPr>
          <w:rFonts w:hint="eastAsia" w:ascii="宋体" w:hAnsi="宋体" w:cs="宋体"/>
          <w:sz w:val="28"/>
          <w:szCs w:val="28"/>
        </w:rPr>
        <w:t>1.1乙方在养护期间，应当严格遵守安全生产作业的有关管理制度，并随时接受行业安全检查人员依法实施的监督检查，采取必要的安全防护措施，消除事故隐患。由于乙方安全措施不力造成事故的责任和因此发生的费用，由乙方承担。同时，甲方可暂停进度款支付,对于造成不良影响的，乙方同时支付给甲方5000-20000元违约金;后果严重者，甲方有权单方面终止合同。</w:t>
      </w:r>
    </w:p>
    <w:p>
      <w:pPr>
        <w:spacing w:line="360" w:lineRule="auto"/>
        <w:ind w:firstLine="560" w:firstLineChars="200"/>
        <w:rPr>
          <w:rFonts w:ascii="宋体" w:hAnsi="宋体" w:cs="宋体"/>
          <w:sz w:val="28"/>
          <w:szCs w:val="28"/>
        </w:rPr>
      </w:pPr>
      <w:r>
        <w:rPr>
          <w:rFonts w:hint="eastAsia" w:ascii="宋体" w:hAnsi="宋体" w:cs="宋体"/>
          <w:sz w:val="28"/>
          <w:szCs w:val="28"/>
        </w:rPr>
        <w:t>1.2乙方应对其在养护场地的工作人员进行安全教育，并对他们的安全负责。</w:t>
      </w:r>
    </w:p>
    <w:p>
      <w:pPr>
        <w:spacing w:line="360" w:lineRule="auto"/>
        <w:ind w:firstLine="560" w:firstLineChars="200"/>
        <w:rPr>
          <w:rFonts w:ascii="宋体" w:hAnsi="宋体" w:cs="宋体"/>
          <w:sz w:val="28"/>
          <w:szCs w:val="28"/>
        </w:rPr>
      </w:pPr>
      <w:r>
        <w:rPr>
          <w:rFonts w:hint="eastAsia" w:ascii="宋体" w:hAnsi="宋体" w:cs="宋体"/>
          <w:sz w:val="28"/>
          <w:szCs w:val="28"/>
        </w:rPr>
        <w:t>1.3甲方不得要求乙方违反安全管理的规定进行养护工作。因甲方原因导致的安全事故，由责任方承担相应责任及发生的费用。</w:t>
      </w:r>
    </w:p>
    <w:p>
      <w:pPr>
        <w:spacing w:line="360" w:lineRule="auto"/>
        <w:ind w:firstLine="560" w:firstLineChars="200"/>
        <w:rPr>
          <w:rFonts w:ascii="宋体" w:hAnsi="宋体" w:cs="宋体"/>
          <w:sz w:val="28"/>
          <w:szCs w:val="28"/>
        </w:rPr>
      </w:pPr>
      <w:r>
        <w:rPr>
          <w:rFonts w:hint="eastAsia" w:ascii="宋体" w:hAnsi="宋体" w:cs="宋体"/>
          <w:sz w:val="28"/>
          <w:szCs w:val="28"/>
        </w:rPr>
        <w:t>2.安全防范</w:t>
      </w:r>
    </w:p>
    <w:p>
      <w:pPr>
        <w:spacing w:line="360" w:lineRule="auto"/>
        <w:ind w:firstLine="560" w:firstLineChars="200"/>
        <w:rPr>
          <w:rFonts w:ascii="宋体" w:hAnsi="宋体" w:cs="宋体"/>
          <w:sz w:val="28"/>
          <w:szCs w:val="28"/>
        </w:rPr>
      </w:pPr>
      <w:r>
        <w:rPr>
          <w:rFonts w:hint="eastAsia" w:ascii="宋体" w:hAnsi="宋体" w:cs="宋体"/>
          <w:sz w:val="28"/>
          <w:szCs w:val="28"/>
        </w:rPr>
        <w:t>2.1乙方在从事喷酒农药、控制有害生物、修剪树木、修理设施、清理道路或水体、防台防汛等工作时应自行采取相应的安全防护措施。除双方另有约定外，安全防护费用由乙方自行承担。</w:t>
      </w:r>
    </w:p>
    <w:p>
      <w:pPr>
        <w:spacing w:line="360" w:lineRule="auto"/>
        <w:ind w:firstLine="560" w:firstLineChars="200"/>
        <w:rPr>
          <w:rFonts w:ascii="宋体" w:hAnsi="宋体" w:cs="宋体"/>
          <w:sz w:val="28"/>
          <w:szCs w:val="28"/>
        </w:rPr>
      </w:pPr>
      <w:r>
        <w:rPr>
          <w:rFonts w:hint="eastAsia" w:ascii="宋体" w:hAnsi="宋体" w:cs="宋体"/>
          <w:sz w:val="28"/>
          <w:szCs w:val="28"/>
        </w:rPr>
        <w:t>2.2乙方应保证养护范围内的各项设施能够安全使用，对于存在安全隐患的设施、物品，应及时予以修理或更换。</w:t>
      </w:r>
    </w:p>
    <w:p>
      <w:pPr>
        <w:spacing w:line="360" w:lineRule="auto"/>
        <w:ind w:firstLine="560" w:firstLineChars="200"/>
        <w:rPr>
          <w:rFonts w:ascii="宋体" w:hAnsi="宋体" w:cs="宋体"/>
          <w:sz w:val="28"/>
          <w:szCs w:val="28"/>
        </w:rPr>
      </w:pPr>
      <w:r>
        <w:rPr>
          <w:rFonts w:hint="eastAsia" w:ascii="宋体" w:hAnsi="宋体" w:cs="宋体"/>
          <w:sz w:val="28"/>
          <w:szCs w:val="28"/>
        </w:rPr>
        <w:t>2.3对养护范围内的树木或其他可能造成人员伤亡的场所，乙方应提请设置禁止吸烟、禁止火种、等安全警告铭牌，并立即报备甲方，及时排除安全隐患，杜绝事故的发生。</w:t>
      </w:r>
    </w:p>
    <w:p>
      <w:pPr>
        <w:spacing w:line="360" w:lineRule="auto"/>
        <w:ind w:firstLine="560" w:firstLineChars="200"/>
        <w:rPr>
          <w:rFonts w:ascii="宋体" w:hAnsi="宋体" w:cs="宋体"/>
          <w:sz w:val="28"/>
          <w:szCs w:val="28"/>
        </w:rPr>
      </w:pPr>
      <w:r>
        <w:rPr>
          <w:rFonts w:hint="eastAsia" w:ascii="宋体" w:hAnsi="宋体" w:cs="宋体"/>
          <w:sz w:val="28"/>
          <w:szCs w:val="28"/>
        </w:rPr>
        <w:t>2.4乙方对土壤进行消毒或防治病虫害时,应使用符合环保要求的药剂，不得使用国家禁止使用的剧毒、高残留或可能造成其它公害的药剂。乙方喷洒药物之前；须将喷洒时间、药物种类提前报甲方批准，按甲方批准的时间和路线进行喷洒。残留药剂和容器，乙方应按规定妥善收集和处理。乙方未按规定使用药剂，造成的责任由乙方自行承担。</w:t>
      </w:r>
    </w:p>
    <w:p>
      <w:pPr>
        <w:spacing w:line="360" w:lineRule="auto"/>
        <w:ind w:firstLine="560" w:firstLineChars="200"/>
        <w:rPr>
          <w:rFonts w:ascii="宋体" w:hAnsi="宋体" w:cs="宋体"/>
          <w:sz w:val="28"/>
          <w:szCs w:val="28"/>
        </w:rPr>
      </w:pPr>
      <w:r>
        <w:rPr>
          <w:rFonts w:hint="eastAsia" w:ascii="宋体" w:hAnsi="宋体" w:cs="宋体"/>
          <w:sz w:val="28"/>
          <w:szCs w:val="28"/>
        </w:rPr>
        <w:t>3.环境保护</w:t>
      </w:r>
    </w:p>
    <w:p>
      <w:pPr>
        <w:spacing w:line="360" w:lineRule="auto"/>
        <w:ind w:firstLine="560" w:firstLineChars="200"/>
        <w:rPr>
          <w:rFonts w:ascii="宋体" w:hAnsi="宋体" w:cs="宋体"/>
          <w:sz w:val="28"/>
          <w:szCs w:val="28"/>
        </w:rPr>
      </w:pPr>
      <w:r>
        <w:rPr>
          <w:rFonts w:hint="eastAsia" w:ascii="宋体" w:hAnsi="宋体" w:cs="宋体"/>
          <w:sz w:val="28"/>
          <w:szCs w:val="28"/>
        </w:rPr>
        <w:t>3.1养护期间,乙方应遵守国家有关环境保护的政策、法规。养护范围内的垃圾应按规定清理、外运。</w:t>
      </w:r>
    </w:p>
    <w:p>
      <w:pPr>
        <w:spacing w:line="360" w:lineRule="auto"/>
        <w:rPr>
          <w:rFonts w:ascii="宋体" w:hAnsi="宋体" w:cs="宋体"/>
          <w:sz w:val="28"/>
          <w:szCs w:val="28"/>
        </w:rPr>
      </w:pPr>
      <w:r>
        <w:rPr>
          <w:rFonts w:hint="eastAsia" w:ascii="宋体" w:hAnsi="宋体" w:cs="宋体"/>
          <w:sz w:val="28"/>
          <w:szCs w:val="28"/>
        </w:rPr>
        <w:t>十一、养护施工所需机械、材料、器具设备</w:t>
      </w:r>
    </w:p>
    <w:p>
      <w:pPr>
        <w:spacing w:line="360" w:lineRule="auto"/>
        <w:ind w:firstLine="560" w:firstLineChars="200"/>
        <w:rPr>
          <w:rFonts w:ascii="宋体" w:hAnsi="宋体" w:cs="宋体"/>
          <w:sz w:val="28"/>
          <w:szCs w:val="28"/>
        </w:rPr>
      </w:pPr>
      <w:r>
        <w:rPr>
          <w:rFonts w:hint="eastAsia" w:ascii="宋体" w:hAnsi="宋体" w:cs="宋体"/>
          <w:sz w:val="28"/>
          <w:szCs w:val="28"/>
        </w:rPr>
        <w:t>1.除双方另有约定外,乙方应自行配置养护管理所需要的交通工具以及其他养护所需机械、材料、器具设备。乙方配置的养护所需机械、材料、器具设备的清单如下(种类和数量均不得低于下表):见投标文件</w:t>
      </w:r>
    </w:p>
    <w:p>
      <w:pPr>
        <w:spacing w:line="360" w:lineRule="auto"/>
        <w:ind w:firstLine="560" w:firstLineChars="200"/>
        <w:rPr>
          <w:rFonts w:ascii="宋体" w:hAnsi="宋体" w:cs="宋体"/>
          <w:sz w:val="28"/>
          <w:szCs w:val="28"/>
        </w:rPr>
      </w:pPr>
      <w:r>
        <w:rPr>
          <w:rFonts w:hint="eastAsia" w:ascii="宋体" w:hAnsi="宋体" w:cs="宋体"/>
          <w:sz w:val="28"/>
          <w:szCs w:val="28"/>
        </w:rPr>
        <w:t>2.乙方应当对投入使用的机械、材料、器具设备的质量负责。乙方投入使用的机械、材料、器具设备的数量、规格和品质达不不到合同约定标准时，须承担违约责任。</w:t>
      </w:r>
    </w:p>
    <w:p>
      <w:pPr>
        <w:spacing w:line="360" w:lineRule="auto"/>
        <w:ind w:firstLine="560" w:firstLineChars="200"/>
        <w:rPr>
          <w:rFonts w:ascii="宋体" w:hAnsi="宋体" w:cs="宋体"/>
          <w:sz w:val="28"/>
          <w:szCs w:val="28"/>
        </w:rPr>
      </w:pPr>
      <w:r>
        <w:rPr>
          <w:rFonts w:hint="eastAsia" w:ascii="宋体" w:hAnsi="宋体" w:cs="宋体"/>
          <w:sz w:val="28"/>
          <w:szCs w:val="28"/>
        </w:rPr>
        <w:t>3.乙方应保证其提供的机械、材料、器具设备符合安全标准。在乙方使用前，应按规范要求进行检验或试验.不合格的不得使用。</w:t>
      </w:r>
    </w:p>
    <w:p>
      <w:pPr>
        <w:spacing w:line="360" w:lineRule="auto"/>
        <w:ind w:firstLine="560" w:firstLineChars="200"/>
        <w:rPr>
          <w:rFonts w:ascii="宋体" w:hAnsi="宋体" w:cs="宋体"/>
          <w:sz w:val="28"/>
          <w:szCs w:val="28"/>
        </w:rPr>
      </w:pPr>
      <w:r>
        <w:rPr>
          <w:rFonts w:hint="eastAsia" w:ascii="宋体" w:hAnsi="宋体" w:cs="宋体"/>
          <w:sz w:val="28"/>
          <w:szCs w:val="28"/>
        </w:rPr>
        <w:t>4.甲方发现乙方提供或使用不符合约定的机械、材料、器具设备时，乙方应当按照甲方的要求负责采取更换、重做等补救措施，并自行承担相应费用。</w:t>
      </w:r>
    </w:p>
    <w:p>
      <w:pPr>
        <w:spacing w:line="360" w:lineRule="auto"/>
        <w:ind w:firstLine="560" w:firstLineChars="200"/>
        <w:rPr>
          <w:rFonts w:ascii="宋体" w:hAnsi="宋体" w:cs="宋体"/>
          <w:sz w:val="28"/>
          <w:szCs w:val="28"/>
        </w:rPr>
      </w:pPr>
      <w:r>
        <w:rPr>
          <w:rFonts w:hint="eastAsia" w:ascii="宋体" w:hAnsi="宋体" w:cs="宋体"/>
          <w:sz w:val="28"/>
          <w:szCs w:val="28"/>
        </w:rPr>
        <w:t>5.乙方需要使用代用机械、材料、器具设备时，应经甲方代表认可后才能使用。由此增减的合同价款..除非双方另有约定，增加的合同价款由乙方自行承担，减少的合同价款须从合同总价中核减。</w:t>
      </w:r>
    </w:p>
    <w:p>
      <w:pPr>
        <w:spacing w:line="360" w:lineRule="auto"/>
        <w:rPr>
          <w:rFonts w:ascii="宋体" w:hAnsi="宋体" w:cs="宋体"/>
          <w:sz w:val="28"/>
          <w:szCs w:val="28"/>
        </w:rPr>
      </w:pPr>
      <w:r>
        <w:rPr>
          <w:rFonts w:hint="eastAsia" w:ascii="宋体" w:hAnsi="宋体" w:cs="宋体"/>
          <w:sz w:val="28"/>
          <w:szCs w:val="28"/>
        </w:rPr>
        <w:t>十二、违约责任</w:t>
      </w:r>
    </w:p>
    <w:p>
      <w:pPr>
        <w:spacing w:line="360" w:lineRule="auto"/>
        <w:ind w:firstLine="560" w:firstLineChars="200"/>
        <w:rPr>
          <w:rFonts w:ascii="宋体" w:hAnsi="宋体" w:cs="宋体"/>
          <w:sz w:val="28"/>
          <w:szCs w:val="28"/>
        </w:rPr>
      </w:pPr>
      <w:r>
        <w:rPr>
          <w:rFonts w:hint="eastAsia" w:ascii="宋体" w:hAnsi="宋体" w:cs="宋体"/>
          <w:sz w:val="28"/>
          <w:szCs w:val="28"/>
        </w:rPr>
        <w:t>1甲方违约责任</w:t>
      </w:r>
    </w:p>
    <w:p>
      <w:pPr>
        <w:spacing w:line="360" w:lineRule="auto"/>
        <w:ind w:firstLine="560" w:firstLineChars="200"/>
        <w:rPr>
          <w:rFonts w:ascii="宋体" w:hAnsi="宋体" w:cs="宋体"/>
          <w:sz w:val="28"/>
          <w:szCs w:val="28"/>
        </w:rPr>
      </w:pPr>
      <w:r>
        <w:rPr>
          <w:rFonts w:hint="eastAsia" w:ascii="宋体" w:hAnsi="宋体" w:cs="宋体"/>
          <w:sz w:val="28"/>
          <w:szCs w:val="28"/>
        </w:rPr>
        <w:t>1.1因甲方原因，未按合同约定逾期支付养护款，应每天按照逾期付款金会额的0.1%向乙方支付违的金。甲方的养护方面的问题由甲方承担相关责任。</w:t>
      </w:r>
    </w:p>
    <w:p>
      <w:pPr>
        <w:spacing w:line="360" w:lineRule="auto"/>
        <w:ind w:firstLine="560" w:firstLineChars="200"/>
        <w:rPr>
          <w:rFonts w:ascii="宋体" w:hAnsi="宋体" w:cs="宋体"/>
          <w:sz w:val="28"/>
          <w:szCs w:val="28"/>
        </w:rPr>
      </w:pPr>
      <w:r>
        <w:rPr>
          <w:rFonts w:hint="eastAsia" w:ascii="宋体" w:hAnsi="宋体" w:cs="宋体"/>
          <w:sz w:val="28"/>
          <w:szCs w:val="28"/>
        </w:rPr>
        <w:t>1.2因甲方原因，造成养护范围内的植物死亡，其损失由甲方承担。</w:t>
      </w:r>
    </w:p>
    <w:p>
      <w:pPr>
        <w:spacing w:line="360" w:lineRule="auto"/>
        <w:ind w:firstLine="560" w:firstLineChars="200"/>
        <w:rPr>
          <w:rFonts w:ascii="宋体" w:hAnsi="宋体" w:cs="宋体"/>
          <w:sz w:val="28"/>
          <w:szCs w:val="28"/>
        </w:rPr>
      </w:pPr>
      <w:r>
        <w:rPr>
          <w:rFonts w:hint="eastAsia" w:ascii="宋体" w:hAnsi="宋体" w:cs="宋体"/>
          <w:sz w:val="28"/>
          <w:szCs w:val="28"/>
        </w:rPr>
        <w:t>2.乙方违约责任</w:t>
      </w:r>
    </w:p>
    <w:p>
      <w:pPr>
        <w:spacing w:line="360" w:lineRule="auto"/>
        <w:ind w:firstLine="560" w:firstLineChars="200"/>
        <w:rPr>
          <w:rFonts w:ascii="宋体" w:hAnsi="宋体" w:cs="宋体"/>
          <w:sz w:val="28"/>
          <w:szCs w:val="28"/>
        </w:rPr>
      </w:pPr>
      <w:r>
        <w:rPr>
          <w:rFonts w:hint="eastAsia" w:ascii="宋体" w:hAnsi="宋体" w:cs="宋体"/>
          <w:sz w:val="28"/>
          <w:szCs w:val="28"/>
        </w:rPr>
        <w:t>2.1 因乙方原因.养护质量未达到合同约定的养护标准，乙方应积极采取补敦措施尽量将损失降低，且承担损失费用0.1%的违约金;对于发生质量、安全、养护不及时或管理不到位等问题，累计达3次或3次以上时，甲方有权单方面终止合同。</w:t>
      </w:r>
    </w:p>
    <w:p>
      <w:pPr>
        <w:spacing w:line="360" w:lineRule="auto"/>
        <w:ind w:firstLine="560" w:firstLineChars="200"/>
        <w:rPr>
          <w:rFonts w:ascii="宋体" w:hAnsi="宋体" w:cs="宋体"/>
          <w:sz w:val="28"/>
          <w:szCs w:val="28"/>
          <w:highlight w:val="none"/>
        </w:rPr>
      </w:pPr>
      <w:r>
        <w:rPr>
          <w:rFonts w:hint="eastAsia" w:ascii="宋体" w:hAnsi="宋体" w:cs="宋体"/>
          <w:sz w:val="28"/>
          <w:szCs w:val="28"/>
          <w:highlight w:val="none"/>
        </w:rPr>
        <w:t>2.2服务实施过程中，乙方未按投标文件或本合同约定配备服务人员或乙方派驻技术力量无法胜任项目实施要求的，甲方有权提出增加人员和充实服务力量，乙方应立即安排实施，其费用被认为已含在合同价格之中。</w:t>
      </w:r>
    </w:p>
    <w:p>
      <w:pPr>
        <w:spacing w:line="360" w:lineRule="auto"/>
        <w:ind w:firstLine="560" w:firstLineChars="200"/>
        <w:rPr>
          <w:rFonts w:ascii="宋体" w:hAnsi="宋体" w:cs="宋体"/>
          <w:sz w:val="28"/>
          <w:szCs w:val="28"/>
          <w:highlight w:val="none"/>
        </w:rPr>
      </w:pPr>
      <w:r>
        <w:rPr>
          <w:rFonts w:hint="eastAsia" w:ascii="宋体" w:hAnsi="宋体" w:cs="宋体"/>
          <w:sz w:val="28"/>
          <w:szCs w:val="28"/>
          <w:highlight w:val="none"/>
        </w:rPr>
        <w:t>2.3乙方有责任按甲方要求进行服务。如乙方未能按规定的服务周期进行服务，如未能按约定完成服务，逾期10天以上的，乙方应承担因延期造成的甲方损失。（但由于受天气等不可抗力的自然因素影响，经甲乙双方协商后，工期顺延），</w:t>
      </w:r>
    </w:p>
    <w:p>
      <w:pPr>
        <w:spacing w:line="360" w:lineRule="auto"/>
        <w:ind w:firstLine="560" w:firstLineChars="200"/>
        <w:rPr>
          <w:rFonts w:ascii="宋体" w:hAnsi="宋体" w:cs="宋体"/>
          <w:sz w:val="28"/>
          <w:szCs w:val="28"/>
          <w:highlight w:val="none"/>
        </w:rPr>
      </w:pPr>
      <w:r>
        <w:rPr>
          <w:rFonts w:hint="eastAsia" w:ascii="宋体" w:hAnsi="宋体" w:cs="宋体"/>
          <w:sz w:val="28"/>
          <w:szCs w:val="28"/>
          <w:highlight w:val="none"/>
        </w:rPr>
        <w:t>2.4在合同期内和合同终止后，乙方应对接触过的甲方所有成果、资料的进行保密，非经甲方书面认可，不得向任何人以任何方式提供任何资料。</w:t>
      </w:r>
    </w:p>
    <w:p>
      <w:pPr>
        <w:spacing w:line="360" w:lineRule="auto"/>
        <w:ind w:firstLine="560" w:firstLineChars="200"/>
        <w:rPr>
          <w:rFonts w:ascii="宋体" w:hAnsi="宋体" w:cs="宋体"/>
          <w:sz w:val="28"/>
          <w:szCs w:val="28"/>
          <w:highlight w:val="none"/>
        </w:rPr>
      </w:pPr>
      <w:r>
        <w:rPr>
          <w:rFonts w:hint="eastAsia" w:ascii="宋体" w:hAnsi="宋体" w:cs="宋体"/>
          <w:sz w:val="28"/>
          <w:szCs w:val="28"/>
          <w:highlight w:val="none"/>
        </w:rPr>
        <w:t>2.5乙方应保证其相关工作人员工资发放，保证其服务质量。否则因工资发放引发的纠纷及维稳问题，由乙方负责解决。</w:t>
      </w:r>
    </w:p>
    <w:p>
      <w:pPr>
        <w:spacing w:line="360" w:lineRule="auto"/>
        <w:rPr>
          <w:rFonts w:ascii="宋体" w:hAnsi="宋体" w:cs="宋体"/>
          <w:sz w:val="28"/>
          <w:szCs w:val="28"/>
          <w:highlight w:val="none"/>
        </w:rPr>
      </w:pPr>
      <w:r>
        <w:rPr>
          <w:rFonts w:hint="eastAsia" w:ascii="宋体" w:hAnsi="宋体" w:cs="宋体"/>
          <w:sz w:val="28"/>
          <w:szCs w:val="28"/>
          <w:highlight w:val="none"/>
        </w:rPr>
        <w:t>十三、合同争议的解决</w:t>
      </w:r>
    </w:p>
    <w:p>
      <w:pPr>
        <w:spacing w:line="360" w:lineRule="auto"/>
        <w:ind w:firstLine="560" w:firstLineChars="200"/>
        <w:rPr>
          <w:rFonts w:ascii="宋体" w:hAnsi="宋体" w:cs="宋体"/>
          <w:spacing w:val="-6"/>
          <w:sz w:val="28"/>
          <w:szCs w:val="28"/>
        </w:rPr>
      </w:pPr>
      <w:r>
        <w:rPr>
          <w:rFonts w:hint="eastAsia" w:ascii="宋体" w:hAnsi="宋体" w:cs="宋体"/>
          <w:sz w:val="28"/>
          <w:szCs w:val="28"/>
        </w:rPr>
        <w:t>1.本合同执行期间如因不可抗力因素致使合同无法履行时，双方均不承担违约责任并按有关法规政策规定及时协商处理。</w:t>
      </w:r>
    </w:p>
    <w:p>
      <w:pPr>
        <w:spacing w:line="360" w:lineRule="auto"/>
        <w:ind w:firstLine="560" w:firstLineChars="200"/>
        <w:rPr>
          <w:rFonts w:ascii="宋体" w:hAnsi="宋体" w:cs="宋体"/>
          <w:sz w:val="28"/>
          <w:szCs w:val="28"/>
        </w:rPr>
      </w:pPr>
      <w:r>
        <w:rPr>
          <w:rFonts w:hint="eastAsia" w:ascii="宋体" w:hAnsi="宋体" w:cs="宋体"/>
          <w:sz w:val="28"/>
          <w:szCs w:val="28"/>
        </w:rPr>
        <w:t>2.本合同执行过程中发生争议，由当事人双方协商解决。协商解决不成的，双方均有权向甲方所在地的人民法院起诉。本合同正本贰份,双方各执壹份,副本柒份,甲方伍份，乙方贰份。</w:t>
      </w:r>
    </w:p>
    <w:p>
      <w:pPr>
        <w:spacing w:line="360" w:lineRule="auto"/>
        <w:rPr>
          <w:rFonts w:ascii="宋体" w:hAnsi="宋体" w:cs="宋体"/>
          <w:sz w:val="28"/>
          <w:szCs w:val="28"/>
        </w:rPr>
      </w:pPr>
      <w:r>
        <w:rPr>
          <w:rFonts w:hint="eastAsia" w:ascii="宋体" w:hAnsi="宋体" w:cs="宋体"/>
          <w:sz w:val="28"/>
          <w:szCs w:val="28"/>
        </w:rPr>
        <w:t>十四</w:t>
      </w:r>
      <w:r>
        <w:rPr>
          <w:rFonts w:ascii="宋体" w:hAnsi="宋体" w:cs="宋体"/>
          <w:sz w:val="28"/>
          <w:szCs w:val="28"/>
        </w:rPr>
        <w:t>、</w:t>
      </w:r>
      <w:r>
        <w:rPr>
          <w:rFonts w:hint="eastAsia" w:ascii="宋体" w:hAnsi="宋体" w:cs="宋体"/>
          <w:sz w:val="28"/>
          <w:szCs w:val="28"/>
        </w:rPr>
        <w:t>附则</w:t>
      </w:r>
    </w:p>
    <w:p>
      <w:pPr>
        <w:spacing w:line="360" w:lineRule="auto"/>
        <w:ind w:firstLine="560" w:firstLineChars="200"/>
        <w:rPr>
          <w:rFonts w:ascii="宋体" w:hAnsi="宋体" w:cs="宋体"/>
          <w:sz w:val="28"/>
          <w:szCs w:val="28"/>
        </w:rPr>
      </w:pPr>
      <w:r>
        <w:rPr>
          <w:rFonts w:hint="eastAsia" w:ascii="宋体" w:hAnsi="宋体" w:cs="宋体"/>
          <w:sz w:val="28"/>
          <w:szCs w:val="28"/>
        </w:rPr>
        <w:t>附件1：考核</w:t>
      </w:r>
      <w:r>
        <w:rPr>
          <w:rFonts w:ascii="宋体" w:hAnsi="宋体" w:cs="宋体"/>
          <w:sz w:val="28"/>
          <w:szCs w:val="28"/>
        </w:rPr>
        <w:t>指标</w:t>
      </w:r>
    </w:p>
    <w:p>
      <w:pPr>
        <w:pStyle w:val="10"/>
        <w:spacing w:after="0" w:line="360" w:lineRule="auto"/>
        <w:ind w:firstLine="560" w:firstLineChars="200"/>
        <w:rPr>
          <w:rFonts w:ascii="宋体" w:hAnsi="宋体" w:cs="宋体"/>
          <w:sz w:val="28"/>
          <w:szCs w:val="28"/>
        </w:rPr>
      </w:pPr>
    </w:p>
    <w:p/>
    <w:p>
      <w:pPr>
        <w:spacing w:line="360" w:lineRule="auto"/>
        <w:ind w:firstLine="490" w:firstLineChars="175"/>
        <w:rPr>
          <w:rFonts w:ascii="宋体" w:hAnsi="宋体" w:cs="宋体"/>
          <w:sz w:val="28"/>
          <w:szCs w:val="28"/>
        </w:rPr>
      </w:pPr>
      <w:r>
        <w:rPr>
          <w:rFonts w:hint="eastAsia" w:ascii="宋体" w:hAnsi="宋体" w:cs="宋体"/>
          <w:sz w:val="28"/>
          <w:szCs w:val="28"/>
          <w:lang w:val="en-US" w:eastAsia="zh-CN"/>
        </w:rPr>
        <w:t>采</w:t>
      </w:r>
      <w:r>
        <w:rPr>
          <w:rFonts w:hint="eastAsia" w:ascii="宋体" w:hAnsi="宋体" w:cs="宋体"/>
          <w:sz w:val="28"/>
          <w:szCs w:val="28"/>
        </w:rPr>
        <w:t>购人（盖章）：                    中标供应商（盖章）：</w:t>
      </w:r>
    </w:p>
    <w:p>
      <w:pPr>
        <w:spacing w:line="360" w:lineRule="auto"/>
        <w:ind w:firstLine="490" w:firstLineChars="175"/>
        <w:rPr>
          <w:rFonts w:ascii="宋体" w:hAnsi="宋体" w:cs="宋体"/>
          <w:sz w:val="28"/>
          <w:szCs w:val="28"/>
        </w:rPr>
      </w:pPr>
      <w:r>
        <w:rPr>
          <w:rFonts w:hint="eastAsia" w:ascii="宋体" w:hAnsi="宋体" w:cs="宋体"/>
          <w:sz w:val="28"/>
          <w:szCs w:val="28"/>
        </w:rPr>
        <w:t>法定代表人：                        法定代表人：</w:t>
      </w:r>
    </w:p>
    <w:p>
      <w:pPr>
        <w:spacing w:line="360" w:lineRule="auto"/>
        <w:ind w:firstLine="490" w:firstLineChars="175"/>
        <w:rPr>
          <w:rFonts w:ascii="宋体" w:hAnsi="宋体" w:cs="宋体"/>
          <w:sz w:val="28"/>
          <w:szCs w:val="28"/>
        </w:rPr>
      </w:pPr>
      <w:r>
        <w:rPr>
          <w:rFonts w:hint="eastAsia" w:ascii="宋体" w:hAnsi="宋体" w:cs="宋体"/>
          <w:sz w:val="28"/>
          <w:szCs w:val="28"/>
        </w:rPr>
        <w:t>或委托代理人：                      或委托代理人：</w:t>
      </w:r>
    </w:p>
    <w:p>
      <w:pPr>
        <w:spacing w:line="360" w:lineRule="auto"/>
        <w:ind w:firstLine="490" w:firstLineChars="175"/>
        <w:rPr>
          <w:rFonts w:ascii="宋体" w:hAnsi="宋体" w:cs="宋体"/>
          <w:sz w:val="28"/>
          <w:szCs w:val="28"/>
        </w:rPr>
      </w:pPr>
      <w:r>
        <w:rPr>
          <w:rFonts w:hint="eastAsia" w:ascii="宋体" w:hAnsi="宋体" w:cs="宋体"/>
          <w:sz w:val="28"/>
          <w:szCs w:val="28"/>
        </w:rPr>
        <w:t>电  话：                            电  话：</w:t>
      </w:r>
    </w:p>
    <w:p>
      <w:pPr>
        <w:spacing w:line="360" w:lineRule="auto"/>
        <w:ind w:firstLine="490" w:firstLineChars="175"/>
        <w:rPr>
          <w:rFonts w:ascii="宋体" w:hAnsi="宋体" w:cs="宋体"/>
          <w:sz w:val="28"/>
          <w:szCs w:val="28"/>
        </w:rPr>
      </w:pPr>
      <w:r>
        <w:rPr>
          <w:rFonts w:hint="eastAsia" w:ascii="宋体" w:hAnsi="宋体" w:cs="宋体"/>
          <w:sz w:val="28"/>
          <w:szCs w:val="28"/>
        </w:rPr>
        <w:t>地  址：                            地  址：</w:t>
      </w:r>
    </w:p>
    <w:p>
      <w:pPr>
        <w:spacing w:line="360" w:lineRule="auto"/>
        <w:ind w:firstLine="490" w:firstLineChars="175"/>
        <w:rPr>
          <w:rFonts w:ascii="宋体" w:hAnsi="宋体" w:cs="宋体"/>
          <w:sz w:val="28"/>
          <w:szCs w:val="28"/>
        </w:rPr>
      </w:pPr>
      <w:r>
        <w:rPr>
          <w:rFonts w:hint="eastAsia" w:ascii="宋体" w:hAnsi="宋体" w:cs="宋体"/>
          <w:sz w:val="28"/>
          <w:szCs w:val="28"/>
        </w:rPr>
        <w:t>开户行：</w:t>
      </w:r>
      <w:r>
        <w:rPr>
          <w:rFonts w:hint="eastAsia" w:ascii="宋体" w:hAnsi="宋体" w:cs="宋体"/>
          <w:sz w:val="28"/>
          <w:szCs w:val="28"/>
        </w:rPr>
        <w:tab/>
      </w:r>
      <w:r>
        <w:rPr>
          <w:rFonts w:hint="eastAsia" w:ascii="宋体" w:hAnsi="宋体" w:cs="宋体"/>
          <w:sz w:val="28"/>
          <w:szCs w:val="28"/>
        </w:rPr>
        <w:tab/>
      </w:r>
      <w:r>
        <w:rPr>
          <w:rFonts w:hint="eastAsia" w:ascii="宋体" w:hAnsi="宋体" w:cs="宋体"/>
          <w:sz w:val="28"/>
          <w:szCs w:val="28"/>
        </w:rPr>
        <w:tab/>
      </w:r>
      <w:r>
        <w:rPr>
          <w:rFonts w:hint="eastAsia" w:ascii="宋体" w:hAnsi="宋体" w:cs="宋体"/>
          <w:sz w:val="28"/>
          <w:szCs w:val="28"/>
        </w:rPr>
        <w:tab/>
      </w:r>
      <w:r>
        <w:rPr>
          <w:rFonts w:hint="eastAsia" w:ascii="宋体" w:hAnsi="宋体" w:cs="宋体"/>
          <w:sz w:val="28"/>
          <w:szCs w:val="28"/>
        </w:rPr>
        <w:tab/>
      </w:r>
      <w:r>
        <w:rPr>
          <w:rFonts w:hint="eastAsia" w:ascii="宋体" w:hAnsi="宋体" w:cs="宋体"/>
          <w:sz w:val="28"/>
          <w:szCs w:val="28"/>
        </w:rPr>
        <w:tab/>
      </w:r>
      <w:r>
        <w:rPr>
          <w:rFonts w:hint="eastAsia" w:ascii="宋体" w:hAnsi="宋体" w:cs="宋体"/>
          <w:sz w:val="28"/>
          <w:szCs w:val="28"/>
        </w:rPr>
        <w:tab/>
      </w:r>
      <w:r>
        <w:rPr>
          <w:rFonts w:hint="eastAsia" w:ascii="宋体" w:hAnsi="宋体" w:cs="宋体"/>
          <w:sz w:val="28"/>
          <w:szCs w:val="28"/>
        </w:rPr>
        <w:tab/>
      </w:r>
      <w:r>
        <w:rPr>
          <w:rFonts w:hint="eastAsia" w:ascii="宋体" w:hAnsi="宋体" w:cs="宋体"/>
          <w:sz w:val="28"/>
          <w:szCs w:val="28"/>
        </w:rPr>
        <w:t xml:space="preserve">     </w:t>
      </w:r>
      <w:r>
        <w:rPr>
          <w:rFonts w:hint="eastAsia" w:ascii="宋体" w:hAnsi="宋体" w:cs="宋体"/>
          <w:sz w:val="28"/>
          <w:szCs w:val="28"/>
          <w:lang w:val="en-US" w:eastAsia="zh-CN"/>
        </w:rPr>
        <w:t xml:space="preserve"> </w:t>
      </w:r>
      <w:r>
        <w:rPr>
          <w:rFonts w:hint="eastAsia" w:ascii="宋体" w:hAnsi="宋体" w:cs="宋体"/>
          <w:sz w:val="28"/>
          <w:szCs w:val="28"/>
        </w:rPr>
        <w:t>开户行：</w:t>
      </w:r>
    </w:p>
    <w:p>
      <w:pPr>
        <w:spacing w:line="360" w:lineRule="auto"/>
        <w:ind w:firstLine="490" w:firstLineChars="175"/>
        <w:rPr>
          <w:rFonts w:ascii="华文宋体" w:hAnsi="华文宋体" w:eastAsia="华文宋体"/>
          <w:sz w:val="24"/>
        </w:rPr>
      </w:pPr>
      <w:r>
        <w:rPr>
          <w:rFonts w:hint="eastAsia" w:ascii="宋体" w:hAnsi="宋体" w:cs="宋体"/>
          <w:sz w:val="28"/>
          <w:szCs w:val="28"/>
        </w:rPr>
        <w:t>帐  号：</w:t>
      </w:r>
      <w:r>
        <w:rPr>
          <w:rFonts w:hint="eastAsia" w:ascii="华文宋体" w:hAnsi="华文宋体" w:eastAsia="华文宋体"/>
          <w:sz w:val="24"/>
        </w:rPr>
        <w:tab/>
      </w:r>
      <w:r>
        <w:rPr>
          <w:rFonts w:hint="eastAsia" w:ascii="华文宋体" w:hAnsi="华文宋体" w:eastAsia="华文宋体"/>
          <w:sz w:val="24"/>
        </w:rPr>
        <w:tab/>
      </w:r>
      <w:r>
        <w:rPr>
          <w:rFonts w:hint="eastAsia" w:ascii="华文宋体" w:hAnsi="华文宋体" w:eastAsia="华文宋体"/>
          <w:sz w:val="24"/>
        </w:rPr>
        <w:tab/>
      </w:r>
      <w:r>
        <w:rPr>
          <w:rFonts w:hint="eastAsia" w:ascii="华文宋体" w:hAnsi="华文宋体" w:eastAsia="华文宋体"/>
          <w:sz w:val="24"/>
        </w:rPr>
        <w:tab/>
      </w:r>
      <w:r>
        <w:rPr>
          <w:rFonts w:hint="eastAsia" w:ascii="华文宋体" w:hAnsi="华文宋体" w:eastAsia="华文宋体"/>
          <w:sz w:val="24"/>
        </w:rPr>
        <w:tab/>
      </w:r>
      <w:r>
        <w:rPr>
          <w:rFonts w:hint="eastAsia" w:ascii="华文宋体" w:hAnsi="华文宋体" w:eastAsia="华文宋体"/>
          <w:sz w:val="24"/>
        </w:rPr>
        <w:tab/>
      </w:r>
      <w:r>
        <w:rPr>
          <w:rFonts w:hint="eastAsia" w:ascii="华文宋体" w:hAnsi="华文宋体" w:eastAsia="华文宋体"/>
          <w:sz w:val="24"/>
        </w:rPr>
        <w:tab/>
      </w:r>
      <w:r>
        <w:rPr>
          <w:rFonts w:hint="eastAsia" w:ascii="华文宋体" w:hAnsi="华文宋体" w:eastAsia="华文宋体"/>
          <w:sz w:val="24"/>
        </w:rPr>
        <w:tab/>
      </w:r>
      <w:r>
        <w:rPr>
          <w:rFonts w:hint="eastAsia" w:ascii="宋体" w:hAnsi="宋体" w:cs="宋体"/>
          <w:sz w:val="28"/>
          <w:szCs w:val="28"/>
        </w:rPr>
        <w:t xml:space="preserve">     </w:t>
      </w:r>
      <w:r>
        <w:rPr>
          <w:rFonts w:hint="eastAsia" w:ascii="宋体" w:hAnsi="宋体" w:cs="宋体"/>
          <w:sz w:val="28"/>
          <w:szCs w:val="28"/>
          <w:lang w:val="en-US" w:eastAsia="zh-CN"/>
        </w:rPr>
        <w:t xml:space="preserve"> </w:t>
      </w:r>
      <w:r>
        <w:rPr>
          <w:rFonts w:hint="eastAsia" w:ascii="宋体" w:hAnsi="宋体" w:cs="宋体"/>
          <w:sz w:val="28"/>
          <w:szCs w:val="28"/>
        </w:rPr>
        <w:t>帐  号：</w:t>
      </w:r>
    </w:p>
    <w:p>
      <w:pPr>
        <w:pStyle w:val="10"/>
        <w:rPr>
          <w:rFonts w:ascii="宋体" w:hAnsi="宋体" w:cs="宋体"/>
          <w:sz w:val="32"/>
          <w:szCs w:val="32"/>
        </w:rPr>
      </w:pPr>
    </w:p>
    <w:p/>
    <w:p>
      <w:pPr>
        <w:pStyle w:val="3"/>
        <w:numPr>
          <w:ilvl w:val="0"/>
          <w:numId w:val="3"/>
        </w:numPr>
        <w:spacing w:before="300" w:after="300" w:line="480" w:lineRule="auto"/>
        <w:jc w:val="center"/>
        <w:rPr>
          <w:rFonts w:ascii="宋体" w:hAnsi="宋体" w:cs="宋体"/>
          <w:sz w:val="32"/>
          <w:szCs w:val="32"/>
        </w:rPr>
      </w:pPr>
      <w:r>
        <w:rPr>
          <w:rFonts w:hint="eastAsia" w:ascii="宋体" w:hAnsi="宋体" w:cs="宋体"/>
          <w:sz w:val="32"/>
          <w:szCs w:val="32"/>
        </w:rPr>
        <w:t>采购需求</w:t>
      </w:r>
    </w:p>
    <w:p>
      <w:pPr>
        <w:spacing w:line="360" w:lineRule="auto"/>
        <w:rPr>
          <w:rFonts w:ascii="宋体" w:hAnsi="宋体" w:cs="宋体"/>
          <w:sz w:val="28"/>
          <w:szCs w:val="28"/>
        </w:rPr>
      </w:pPr>
      <w:r>
        <w:rPr>
          <w:rFonts w:hint="eastAsia" w:ascii="宋体" w:hAnsi="宋体" w:cs="宋体"/>
          <w:sz w:val="28"/>
          <w:szCs w:val="28"/>
        </w:rPr>
        <w:t>一、服务范围及内容</w:t>
      </w:r>
    </w:p>
    <w:p>
      <w:pPr>
        <w:spacing w:line="360" w:lineRule="auto"/>
        <w:rPr>
          <w:rFonts w:ascii="宋体" w:hAnsi="宋体" w:cs="宋体"/>
          <w:sz w:val="28"/>
          <w:szCs w:val="28"/>
        </w:rPr>
      </w:pPr>
      <w:r>
        <w:rPr>
          <w:rFonts w:hint="eastAsia" w:ascii="宋体" w:hAnsi="宋体" w:cs="宋体"/>
          <w:sz w:val="28"/>
          <w:szCs w:val="28"/>
        </w:rPr>
        <w:t>（一）服务范围</w:t>
      </w:r>
    </w:p>
    <w:p>
      <w:pPr>
        <w:spacing w:line="360" w:lineRule="auto"/>
        <w:ind w:firstLine="560" w:firstLineChars="200"/>
        <w:rPr>
          <w:rFonts w:ascii="宋体" w:hAnsi="宋体" w:cs="宋体"/>
          <w:sz w:val="28"/>
          <w:szCs w:val="28"/>
        </w:rPr>
      </w:pPr>
      <w:r>
        <w:rPr>
          <w:rFonts w:hint="eastAsia" w:ascii="宋体" w:hAnsi="宋体" w:cs="宋体"/>
          <w:sz w:val="28"/>
          <w:szCs w:val="28"/>
        </w:rPr>
        <w:t>本次招标范围包括沣西新城辖区全部已治理河段的滩面、堤防以及堤防外侧水利用地红线以内部分。主要包括：</w:t>
      </w:r>
    </w:p>
    <w:p>
      <w:pPr>
        <w:spacing w:line="360" w:lineRule="auto"/>
        <w:ind w:firstLine="560" w:firstLineChars="200"/>
        <w:rPr>
          <w:rFonts w:ascii="宋体" w:hAnsi="宋体" w:cs="宋体"/>
          <w:sz w:val="28"/>
          <w:szCs w:val="28"/>
        </w:rPr>
      </w:pPr>
      <w:r>
        <w:rPr>
          <w:rFonts w:hint="eastAsia" w:ascii="宋体" w:hAnsi="宋体" w:cs="宋体"/>
          <w:sz w:val="28"/>
          <w:szCs w:val="28"/>
        </w:rPr>
        <w:t>新河：南起108国道，北至新河入渭口。其中，新渭沙湿地公园，南起南洋大道、北至新河入渭口，面积约1169亩（不含复耕部分）；108国道至南洋大道段新河滩区面积约880亩。</w:t>
      </w:r>
    </w:p>
    <w:p>
      <w:pPr>
        <w:spacing w:line="360" w:lineRule="auto"/>
        <w:ind w:firstLine="560" w:firstLineChars="200"/>
        <w:rPr>
          <w:rFonts w:ascii="宋体" w:hAnsi="宋体" w:cs="宋体"/>
          <w:sz w:val="28"/>
          <w:szCs w:val="28"/>
        </w:rPr>
      </w:pPr>
      <w:r>
        <w:rPr>
          <w:rFonts w:hint="eastAsia" w:ascii="宋体" w:hAnsi="宋体" w:cs="宋体"/>
          <w:sz w:val="28"/>
          <w:szCs w:val="28"/>
        </w:rPr>
        <w:t>沣河：南起马王南边界、北至108国道以及连霍高速至世纪大道。其中，沣河滩面一期、二期、三期，南起天府路、北至世纪大道，面积约1519亩，天府路至西兴高速、108国道至马王南边界沣河滩区面积约675亩（不含复耕部分）。</w:t>
      </w:r>
    </w:p>
    <w:p>
      <w:pPr>
        <w:spacing w:line="360" w:lineRule="auto"/>
        <w:ind w:firstLine="560" w:firstLineChars="200"/>
        <w:rPr>
          <w:rFonts w:ascii="宋体" w:hAnsi="宋体" w:cs="宋体"/>
          <w:sz w:val="28"/>
          <w:szCs w:val="28"/>
        </w:rPr>
      </w:pPr>
      <w:r>
        <w:rPr>
          <w:rFonts w:hint="eastAsia" w:ascii="宋体" w:hAnsi="宋体" w:cs="宋体"/>
          <w:sz w:val="28"/>
          <w:szCs w:val="28"/>
        </w:rPr>
        <w:t>渭河：钓鱼台湿地公园（沣西段），西起新河入渭口，东至西宝高速桥，滩区面积约470亩。渭河河堤路绿化，西起沣西鄠邑界，东至老西宝高速桥，面积约为148亩。</w:t>
      </w:r>
    </w:p>
    <w:p>
      <w:pPr>
        <w:spacing w:line="360" w:lineRule="auto"/>
        <w:ind w:firstLine="560" w:firstLineChars="200"/>
        <w:rPr>
          <w:rFonts w:ascii="宋体" w:hAnsi="宋体" w:cs="宋体"/>
          <w:sz w:val="28"/>
          <w:szCs w:val="28"/>
        </w:rPr>
      </w:pPr>
      <w:r>
        <w:rPr>
          <w:rFonts w:hint="eastAsia" w:ascii="宋体" w:hAnsi="宋体" w:cs="宋体"/>
          <w:sz w:val="28"/>
          <w:szCs w:val="28"/>
        </w:rPr>
        <w:t>管护总面积为4861亩，其中，新渭沙湿地公园、沣河滩面一至三期属于一类管护标准，面积共计2688亩；钓鱼台湿地公园（沣西段）属于二类管护标准，面积共计470亩；其余滩区及渭河河堤路绿化属于三类管护标准，面积共计1703亩。</w:t>
      </w:r>
    </w:p>
    <w:p>
      <w:pPr>
        <w:spacing w:line="360" w:lineRule="auto"/>
        <w:ind w:firstLine="560" w:firstLineChars="200"/>
        <w:rPr>
          <w:rFonts w:ascii="宋体" w:hAnsi="宋体" w:cs="宋体"/>
          <w:sz w:val="28"/>
          <w:szCs w:val="28"/>
        </w:rPr>
      </w:pPr>
      <w:r>
        <w:rPr>
          <w:rFonts w:hint="eastAsia" w:ascii="宋体" w:hAnsi="宋体" w:cs="宋体"/>
          <w:sz w:val="28"/>
          <w:szCs w:val="28"/>
        </w:rPr>
        <w:t>（二）服务内容</w:t>
      </w:r>
    </w:p>
    <w:p>
      <w:pPr>
        <w:spacing w:line="360" w:lineRule="auto"/>
        <w:ind w:firstLine="560" w:firstLineChars="200"/>
        <w:rPr>
          <w:rFonts w:ascii="宋体" w:hAnsi="宋体" w:cs="宋体"/>
          <w:color w:val="000000" w:themeColor="text1"/>
          <w:sz w:val="28"/>
          <w:szCs w:val="28"/>
          <w:highlight w:val="none"/>
          <w14:textFill>
            <w14:solidFill>
              <w14:schemeClr w14:val="tx1"/>
            </w14:solidFill>
          </w14:textFill>
        </w:rPr>
      </w:pPr>
      <w:r>
        <w:rPr>
          <w:rFonts w:hint="eastAsia" w:ascii="宋体" w:hAnsi="宋体" w:cs="宋体"/>
          <w:color w:val="000000" w:themeColor="text1"/>
          <w:sz w:val="28"/>
          <w:szCs w:val="28"/>
          <w:highlight w:val="none"/>
          <w14:textFill>
            <w14:solidFill>
              <w14:schemeClr w14:val="tx1"/>
            </w14:solidFill>
          </w14:textFill>
        </w:rPr>
        <w:t>服务内容包括招标范围内：秩序维护、绿化养护、环卫保洁、水面漂浮物打捞、道路维护、附属设施维护和项目防汛等工作。</w:t>
      </w:r>
    </w:p>
    <w:p>
      <w:pPr>
        <w:pStyle w:val="24"/>
        <w:numPr>
          <w:ilvl w:val="0"/>
          <w:numId w:val="4"/>
        </w:numPr>
        <w:spacing w:after="0" w:line="360" w:lineRule="auto"/>
        <w:ind w:firstLineChars="0"/>
        <w:rPr>
          <w:rFonts w:ascii="宋体" w:hAnsi="宋体" w:cs="宋体"/>
          <w:color w:val="000000" w:themeColor="text1"/>
          <w:sz w:val="28"/>
          <w:szCs w:val="28"/>
          <w:highlight w:val="none"/>
          <w14:textFill>
            <w14:solidFill>
              <w14:schemeClr w14:val="tx1"/>
            </w14:solidFill>
          </w14:textFill>
        </w:rPr>
      </w:pPr>
      <w:r>
        <w:rPr>
          <w:rFonts w:hint="eastAsia" w:ascii="宋体" w:hAnsi="宋体" w:cs="宋体"/>
          <w:color w:val="000000" w:themeColor="text1"/>
          <w:sz w:val="28"/>
          <w:szCs w:val="28"/>
          <w:highlight w:val="none"/>
          <w14:textFill>
            <w14:solidFill>
              <w14:schemeClr w14:val="tx1"/>
            </w14:solidFill>
          </w14:textFill>
        </w:rPr>
        <w:t>服务要求</w:t>
      </w:r>
    </w:p>
    <w:p>
      <w:pPr>
        <w:spacing w:line="360" w:lineRule="auto"/>
        <w:ind w:firstLine="560" w:firstLineChars="200"/>
        <w:rPr>
          <w:rFonts w:ascii="宋体" w:hAnsi="宋体" w:cs="宋体"/>
          <w:color w:val="000000" w:themeColor="text1"/>
          <w:sz w:val="28"/>
          <w:szCs w:val="28"/>
          <w:highlight w:val="none"/>
          <w14:textFill>
            <w14:solidFill>
              <w14:schemeClr w14:val="tx1"/>
            </w14:solidFill>
          </w14:textFill>
        </w:rPr>
      </w:pPr>
      <w:r>
        <w:rPr>
          <w:rFonts w:hint="eastAsia" w:ascii="宋体" w:hAnsi="宋体" w:cs="宋体"/>
          <w:color w:val="000000" w:themeColor="text1"/>
          <w:sz w:val="28"/>
          <w:szCs w:val="28"/>
          <w:highlight w:val="none"/>
          <w14:textFill>
            <w14:solidFill>
              <w14:schemeClr w14:val="tx1"/>
            </w14:solidFill>
          </w14:textFill>
        </w:rPr>
        <w:t>1.符合陕西省城镇绿化条例等相关法律法规。</w:t>
      </w:r>
    </w:p>
    <w:p>
      <w:pPr>
        <w:spacing w:line="360" w:lineRule="auto"/>
        <w:ind w:firstLine="560" w:firstLineChars="200"/>
        <w:rPr>
          <w:rFonts w:ascii="宋体" w:hAnsi="宋体" w:cs="宋体"/>
          <w:color w:val="000000" w:themeColor="text1"/>
          <w:sz w:val="28"/>
          <w:szCs w:val="28"/>
          <w:highlight w:val="none"/>
          <w14:textFill>
            <w14:solidFill>
              <w14:schemeClr w14:val="tx1"/>
            </w14:solidFill>
          </w14:textFill>
        </w:rPr>
      </w:pPr>
      <w:r>
        <w:rPr>
          <w:rFonts w:hint="eastAsia" w:ascii="宋体" w:hAnsi="宋体" w:cs="宋体"/>
          <w:color w:val="000000" w:themeColor="text1"/>
          <w:sz w:val="28"/>
          <w:szCs w:val="28"/>
          <w:highlight w:val="none"/>
          <w14:textFill>
            <w14:solidFill>
              <w14:schemeClr w14:val="tx1"/>
            </w14:solidFill>
          </w14:textFill>
        </w:rPr>
        <w:t>2.新渭沙湿地公园、钓鱼台湿地公园及沣河滩面一期、二期、三期达到城市园林绿化养护标准二级以上标准，其他区域达到河道管理部门相关规定要求。</w:t>
      </w:r>
    </w:p>
    <w:p>
      <w:pPr>
        <w:spacing w:line="360" w:lineRule="auto"/>
        <w:ind w:firstLine="560" w:firstLineChars="200"/>
        <w:rPr>
          <w:rFonts w:ascii="宋体" w:hAnsi="宋体" w:cs="宋体"/>
          <w:color w:val="000000" w:themeColor="text1"/>
          <w:sz w:val="28"/>
          <w:szCs w:val="28"/>
          <w:highlight w:val="none"/>
          <w14:textFill>
            <w14:solidFill>
              <w14:schemeClr w14:val="tx1"/>
            </w14:solidFill>
          </w14:textFill>
        </w:rPr>
      </w:pPr>
      <w:r>
        <w:rPr>
          <w:rFonts w:hint="eastAsia" w:ascii="宋体" w:hAnsi="宋体" w:cs="宋体"/>
          <w:color w:val="000000" w:themeColor="text1"/>
          <w:sz w:val="28"/>
          <w:szCs w:val="28"/>
          <w:highlight w:val="none"/>
          <w14:textFill>
            <w14:solidFill>
              <w14:schemeClr w14:val="tx1"/>
            </w14:solidFill>
          </w14:textFill>
        </w:rPr>
        <w:t>3.养护区域内零星、局部提升改造。</w:t>
      </w:r>
    </w:p>
    <w:p>
      <w:pPr>
        <w:spacing w:line="360" w:lineRule="auto"/>
        <w:ind w:firstLine="560" w:firstLineChars="200"/>
        <w:rPr>
          <w:rFonts w:ascii="宋体" w:hAnsi="宋体" w:cs="宋体"/>
          <w:color w:val="000000" w:themeColor="text1"/>
          <w:sz w:val="28"/>
          <w:szCs w:val="28"/>
          <w:highlight w:val="none"/>
          <w14:textFill>
            <w14:solidFill>
              <w14:schemeClr w14:val="tx1"/>
            </w14:solidFill>
          </w14:textFill>
        </w:rPr>
      </w:pPr>
      <w:r>
        <w:rPr>
          <w:rFonts w:hint="eastAsia" w:ascii="宋体" w:hAnsi="宋体" w:cs="宋体"/>
          <w:color w:val="000000" w:themeColor="text1"/>
          <w:sz w:val="28"/>
          <w:szCs w:val="28"/>
          <w:highlight w:val="none"/>
          <w14:textFill>
            <w14:solidFill>
              <w14:schemeClr w14:val="tx1"/>
            </w14:solidFill>
          </w14:textFill>
        </w:rPr>
        <w:t>4.公园、广场保洁、安保、绿化养护、设备、设施维护维修、巡查等日常维护全部工作。</w:t>
      </w:r>
    </w:p>
    <w:p>
      <w:pPr>
        <w:pStyle w:val="24"/>
        <w:spacing w:after="0" w:line="360" w:lineRule="auto"/>
        <w:ind w:firstLine="0" w:firstLineChars="0"/>
        <w:rPr>
          <w:rFonts w:ascii="宋体" w:hAnsi="宋体" w:cs="宋体"/>
          <w:color w:val="000000" w:themeColor="text1"/>
          <w:sz w:val="28"/>
          <w:szCs w:val="28"/>
          <w:highlight w:val="none"/>
          <w14:textFill>
            <w14:solidFill>
              <w14:schemeClr w14:val="tx1"/>
            </w14:solidFill>
          </w14:textFill>
        </w:rPr>
      </w:pPr>
      <w:r>
        <w:rPr>
          <w:rFonts w:hint="eastAsia" w:ascii="宋体" w:hAnsi="宋体" w:cs="宋体"/>
          <w:color w:val="000000" w:themeColor="text1"/>
          <w:sz w:val="28"/>
          <w:szCs w:val="28"/>
          <w:highlight w:val="none"/>
          <w14:textFill>
            <w14:solidFill>
              <w14:schemeClr w14:val="tx1"/>
            </w14:solidFill>
          </w14:textFill>
        </w:rPr>
        <w:t>三、服务标准</w:t>
      </w:r>
    </w:p>
    <w:p>
      <w:pPr>
        <w:pStyle w:val="24"/>
        <w:spacing w:after="0" w:line="360" w:lineRule="auto"/>
        <w:ind w:firstLine="560" w:firstLineChars="200"/>
        <w:rPr>
          <w:rFonts w:ascii="宋体" w:hAnsi="宋体" w:cs="宋体"/>
          <w:color w:val="000000" w:themeColor="text1"/>
          <w:sz w:val="28"/>
          <w:szCs w:val="28"/>
          <w:highlight w:val="none"/>
          <w14:textFill>
            <w14:solidFill>
              <w14:schemeClr w14:val="tx1"/>
            </w14:solidFill>
          </w14:textFill>
        </w:rPr>
      </w:pPr>
      <w:r>
        <w:rPr>
          <w:rFonts w:hint="eastAsia" w:ascii="宋体" w:hAnsi="宋体" w:cs="宋体"/>
          <w:color w:val="000000" w:themeColor="text1"/>
          <w:sz w:val="28"/>
          <w:szCs w:val="28"/>
          <w:highlight w:val="none"/>
          <w14:textFill>
            <w14:solidFill>
              <w14:schemeClr w14:val="tx1"/>
            </w14:solidFill>
          </w14:textFill>
        </w:rPr>
        <w:t>符合国家相关行业合格标准及采购人的要求。</w:t>
      </w:r>
    </w:p>
    <w:p>
      <w:pPr>
        <w:pStyle w:val="24"/>
        <w:spacing w:after="0" w:line="360" w:lineRule="auto"/>
        <w:ind w:firstLine="0" w:firstLineChars="0"/>
        <w:rPr>
          <w:rFonts w:ascii="宋体" w:hAnsi="宋体" w:cs="宋体"/>
          <w:color w:val="000000" w:themeColor="text1"/>
          <w:sz w:val="28"/>
          <w:szCs w:val="28"/>
          <w:highlight w:val="none"/>
          <w14:textFill>
            <w14:solidFill>
              <w14:schemeClr w14:val="tx1"/>
            </w14:solidFill>
          </w14:textFill>
        </w:rPr>
      </w:pPr>
      <w:r>
        <w:rPr>
          <w:rFonts w:hint="eastAsia" w:ascii="宋体" w:hAnsi="宋体" w:cs="宋体"/>
          <w:color w:val="000000" w:themeColor="text1"/>
          <w:sz w:val="28"/>
          <w:szCs w:val="28"/>
          <w:highlight w:val="none"/>
          <w14:textFill>
            <w14:solidFill>
              <w14:schemeClr w14:val="tx1"/>
            </w14:solidFill>
          </w14:textFill>
        </w:rPr>
        <w:t>四、商务要求</w:t>
      </w:r>
    </w:p>
    <w:p>
      <w:pPr>
        <w:pStyle w:val="24"/>
        <w:numPr>
          <w:ilvl w:val="0"/>
          <w:numId w:val="5"/>
        </w:numPr>
        <w:spacing w:after="0" w:line="360" w:lineRule="auto"/>
        <w:ind w:firstLine="280"/>
        <w:rPr>
          <w:rFonts w:ascii="宋体" w:hAnsi="宋体" w:cs="宋体"/>
          <w:color w:val="000000" w:themeColor="text1"/>
          <w:sz w:val="28"/>
          <w:szCs w:val="28"/>
          <w:highlight w:val="none"/>
          <w14:textFill>
            <w14:solidFill>
              <w14:schemeClr w14:val="tx1"/>
            </w14:solidFill>
          </w14:textFill>
        </w:rPr>
      </w:pPr>
      <w:r>
        <w:rPr>
          <w:rFonts w:hint="eastAsia" w:ascii="宋体" w:hAnsi="宋体" w:cs="宋体"/>
          <w:color w:val="000000" w:themeColor="text1"/>
          <w:sz w:val="28"/>
          <w:szCs w:val="28"/>
          <w:highlight w:val="none"/>
          <w14:textFill>
            <w14:solidFill>
              <w14:schemeClr w14:val="tx1"/>
            </w14:solidFill>
          </w14:textFill>
        </w:rPr>
        <w:t>服务期限：2年</w:t>
      </w:r>
    </w:p>
    <w:p>
      <w:pPr>
        <w:pStyle w:val="24"/>
        <w:numPr>
          <w:ilvl w:val="0"/>
          <w:numId w:val="5"/>
        </w:numPr>
        <w:spacing w:after="0" w:line="360" w:lineRule="auto"/>
        <w:ind w:firstLine="280"/>
        <w:rPr>
          <w:rFonts w:ascii="宋体" w:hAnsi="宋体" w:cs="宋体"/>
          <w:color w:val="000000" w:themeColor="text1"/>
          <w:sz w:val="28"/>
          <w:szCs w:val="28"/>
          <w:highlight w:val="none"/>
          <w14:textFill>
            <w14:solidFill>
              <w14:schemeClr w14:val="tx1"/>
            </w14:solidFill>
          </w14:textFill>
        </w:rPr>
      </w:pPr>
      <w:r>
        <w:rPr>
          <w:rFonts w:hint="eastAsia" w:ascii="宋体" w:hAnsi="宋体" w:cs="宋体"/>
          <w:color w:val="000000" w:themeColor="text1"/>
          <w:sz w:val="28"/>
          <w:szCs w:val="28"/>
          <w:highlight w:val="none"/>
          <w14:textFill>
            <w14:solidFill>
              <w14:schemeClr w14:val="tx1"/>
            </w14:solidFill>
          </w14:textFill>
        </w:rPr>
        <w:t>最高单价：</w:t>
      </w:r>
    </w:p>
    <w:tbl>
      <w:tblPr>
        <w:tblStyle w:val="27"/>
        <w:tblW w:w="955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6"/>
        <w:gridCol w:w="2516"/>
        <w:gridCol w:w="3165"/>
        <w:gridCol w:w="1455"/>
        <w:gridCol w:w="20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3" w:hRule="atLeast"/>
        </w:trPr>
        <w:tc>
          <w:tcPr>
            <w:tcW w:w="396" w:type="dxa"/>
            <w:vAlign w:val="center"/>
          </w:tcPr>
          <w:p>
            <w:pPr>
              <w:jc w:val="center"/>
              <w:rPr>
                <w:sz w:val="28"/>
                <w:szCs w:val="28"/>
              </w:rPr>
            </w:pPr>
            <w:r>
              <w:rPr>
                <w:rFonts w:hint="eastAsia"/>
                <w:sz w:val="28"/>
                <w:szCs w:val="28"/>
              </w:rPr>
              <w:t>序号</w:t>
            </w:r>
          </w:p>
        </w:tc>
        <w:tc>
          <w:tcPr>
            <w:tcW w:w="2516" w:type="dxa"/>
            <w:vAlign w:val="center"/>
          </w:tcPr>
          <w:p>
            <w:pPr>
              <w:jc w:val="center"/>
              <w:rPr>
                <w:sz w:val="28"/>
                <w:szCs w:val="28"/>
              </w:rPr>
            </w:pPr>
            <w:r>
              <w:rPr>
                <w:rFonts w:hint="eastAsia"/>
                <w:sz w:val="28"/>
                <w:szCs w:val="28"/>
              </w:rPr>
              <w:t>单项名称</w:t>
            </w:r>
          </w:p>
        </w:tc>
        <w:tc>
          <w:tcPr>
            <w:tcW w:w="3165" w:type="dxa"/>
            <w:vAlign w:val="center"/>
          </w:tcPr>
          <w:p>
            <w:pPr>
              <w:jc w:val="center"/>
              <w:rPr>
                <w:sz w:val="28"/>
                <w:szCs w:val="28"/>
              </w:rPr>
            </w:pPr>
            <w:r>
              <w:rPr>
                <w:rFonts w:hint="eastAsia"/>
                <w:sz w:val="28"/>
                <w:szCs w:val="28"/>
              </w:rPr>
              <w:t>起止位置</w:t>
            </w:r>
          </w:p>
        </w:tc>
        <w:tc>
          <w:tcPr>
            <w:tcW w:w="1455" w:type="dxa"/>
            <w:vAlign w:val="center"/>
          </w:tcPr>
          <w:p>
            <w:pPr>
              <w:rPr>
                <w:sz w:val="28"/>
                <w:szCs w:val="28"/>
              </w:rPr>
            </w:pPr>
            <w:r>
              <w:rPr>
                <w:rFonts w:hint="eastAsia"/>
                <w:sz w:val="28"/>
                <w:szCs w:val="28"/>
              </w:rPr>
              <w:t>占地面积（亩）</w:t>
            </w:r>
          </w:p>
        </w:tc>
        <w:tc>
          <w:tcPr>
            <w:tcW w:w="2026" w:type="dxa"/>
            <w:vAlign w:val="center"/>
          </w:tcPr>
          <w:p>
            <w:pPr>
              <w:jc w:val="center"/>
              <w:rPr>
                <w:sz w:val="28"/>
                <w:szCs w:val="28"/>
              </w:rPr>
            </w:pPr>
            <w:r>
              <w:rPr>
                <w:rFonts w:hint="eastAsia"/>
                <w:sz w:val="28"/>
                <w:szCs w:val="28"/>
              </w:rPr>
              <w:t>最高单价</w:t>
            </w:r>
          </w:p>
          <w:p>
            <w:pPr>
              <w:jc w:val="center"/>
              <w:rPr>
                <w:sz w:val="28"/>
                <w:szCs w:val="28"/>
              </w:rPr>
            </w:pPr>
            <w:r>
              <w:rPr>
                <w:rFonts w:hint="eastAsia"/>
                <w:sz w:val="28"/>
                <w:szCs w:val="28"/>
              </w:rPr>
              <w:t>（元/m²/年）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8" w:hRule="atLeast"/>
        </w:trPr>
        <w:tc>
          <w:tcPr>
            <w:tcW w:w="396" w:type="dxa"/>
            <w:vAlign w:val="center"/>
          </w:tcPr>
          <w:p>
            <w:pPr>
              <w:jc w:val="center"/>
              <w:rPr>
                <w:sz w:val="28"/>
                <w:szCs w:val="28"/>
              </w:rPr>
            </w:pPr>
            <w:r>
              <w:rPr>
                <w:rFonts w:hint="eastAsia"/>
                <w:sz w:val="28"/>
                <w:szCs w:val="28"/>
              </w:rPr>
              <w:t>1</w:t>
            </w:r>
          </w:p>
        </w:tc>
        <w:tc>
          <w:tcPr>
            <w:tcW w:w="2516" w:type="dxa"/>
            <w:vAlign w:val="center"/>
          </w:tcPr>
          <w:p>
            <w:pPr>
              <w:jc w:val="center"/>
              <w:rPr>
                <w:sz w:val="28"/>
                <w:szCs w:val="28"/>
              </w:rPr>
            </w:pPr>
            <w:r>
              <w:rPr>
                <w:rFonts w:hint="eastAsia"/>
                <w:sz w:val="28"/>
                <w:szCs w:val="28"/>
              </w:rPr>
              <w:t>新渭沙湿地公园</w:t>
            </w:r>
          </w:p>
        </w:tc>
        <w:tc>
          <w:tcPr>
            <w:tcW w:w="3165" w:type="dxa"/>
            <w:vAlign w:val="center"/>
          </w:tcPr>
          <w:p>
            <w:pPr>
              <w:jc w:val="center"/>
              <w:rPr>
                <w:sz w:val="28"/>
                <w:szCs w:val="28"/>
              </w:rPr>
            </w:pPr>
            <w:r>
              <w:rPr>
                <w:rFonts w:hint="eastAsia"/>
                <w:sz w:val="28"/>
                <w:szCs w:val="28"/>
              </w:rPr>
              <w:t>南洋大道-新河入渭口</w:t>
            </w:r>
          </w:p>
        </w:tc>
        <w:tc>
          <w:tcPr>
            <w:tcW w:w="1455" w:type="dxa"/>
            <w:vAlign w:val="center"/>
          </w:tcPr>
          <w:p>
            <w:pPr>
              <w:jc w:val="center"/>
              <w:rPr>
                <w:sz w:val="28"/>
                <w:szCs w:val="28"/>
              </w:rPr>
            </w:pPr>
            <w:r>
              <w:rPr>
                <w:rFonts w:hint="eastAsia"/>
                <w:sz w:val="28"/>
                <w:szCs w:val="28"/>
              </w:rPr>
              <w:t>1169</w:t>
            </w:r>
          </w:p>
        </w:tc>
        <w:tc>
          <w:tcPr>
            <w:tcW w:w="2026" w:type="dxa"/>
            <w:vAlign w:val="center"/>
          </w:tcPr>
          <w:p>
            <w:pPr>
              <w:jc w:val="center"/>
              <w:rPr>
                <w:sz w:val="28"/>
                <w:szCs w:val="28"/>
              </w:rPr>
            </w:pPr>
            <w:r>
              <w:rPr>
                <w:rFonts w:hint="eastAsia"/>
                <w:sz w:val="28"/>
                <w:szCs w:val="28"/>
              </w:rPr>
              <w:t>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8" w:hRule="atLeast"/>
        </w:trPr>
        <w:tc>
          <w:tcPr>
            <w:tcW w:w="396" w:type="dxa"/>
            <w:vAlign w:val="center"/>
          </w:tcPr>
          <w:p>
            <w:pPr>
              <w:jc w:val="center"/>
              <w:rPr>
                <w:sz w:val="28"/>
                <w:szCs w:val="28"/>
              </w:rPr>
            </w:pPr>
            <w:r>
              <w:rPr>
                <w:rFonts w:hint="eastAsia"/>
                <w:sz w:val="28"/>
                <w:szCs w:val="28"/>
              </w:rPr>
              <w:t>2</w:t>
            </w:r>
          </w:p>
        </w:tc>
        <w:tc>
          <w:tcPr>
            <w:tcW w:w="2516" w:type="dxa"/>
            <w:vAlign w:val="center"/>
          </w:tcPr>
          <w:p>
            <w:pPr>
              <w:jc w:val="center"/>
              <w:rPr>
                <w:sz w:val="28"/>
                <w:szCs w:val="28"/>
              </w:rPr>
            </w:pPr>
            <w:r>
              <w:rPr>
                <w:rFonts w:hint="eastAsia"/>
                <w:sz w:val="28"/>
                <w:szCs w:val="28"/>
              </w:rPr>
              <w:t>沣河滩面</w:t>
            </w:r>
          </w:p>
          <w:p>
            <w:pPr>
              <w:pStyle w:val="10"/>
              <w:jc w:val="center"/>
              <w:rPr>
                <w:sz w:val="28"/>
                <w:szCs w:val="28"/>
              </w:rPr>
            </w:pPr>
            <w:r>
              <w:rPr>
                <w:rFonts w:hint="eastAsia"/>
                <w:sz w:val="28"/>
                <w:szCs w:val="28"/>
              </w:rPr>
              <w:t>一、二、三期</w:t>
            </w:r>
          </w:p>
        </w:tc>
        <w:tc>
          <w:tcPr>
            <w:tcW w:w="3165" w:type="dxa"/>
            <w:vAlign w:val="center"/>
          </w:tcPr>
          <w:p>
            <w:pPr>
              <w:jc w:val="center"/>
              <w:rPr>
                <w:sz w:val="28"/>
                <w:szCs w:val="28"/>
              </w:rPr>
            </w:pPr>
            <w:r>
              <w:rPr>
                <w:rFonts w:hint="eastAsia"/>
                <w:sz w:val="28"/>
                <w:szCs w:val="28"/>
              </w:rPr>
              <w:t>世纪大道-天府路</w:t>
            </w:r>
          </w:p>
        </w:tc>
        <w:tc>
          <w:tcPr>
            <w:tcW w:w="1455" w:type="dxa"/>
            <w:vAlign w:val="center"/>
          </w:tcPr>
          <w:p>
            <w:pPr>
              <w:jc w:val="center"/>
              <w:rPr>
                <w:sz w:val="28"/>
                <w:szCs w:val="28"/>
              </w:rPr>
            </w:pPr>
            <w:r>
              <w:rPr>
                <w:rFonts w:hint="eastAsia"/>
                <w:sz w:val="28"/>
                <w:szCs w:val="28"/>
              </w:rPr>
              <w:t>1519</w:t>
            </w:r>
          </w:p>
        </w:tc>
        <w:tc>
          <w:tcPr>
            <w:tcW w:w="2026" w:type="dxa"/>
            <w:vAlign w:val="center"/>
          </w:tcPr>
          <w:p>
            <w:pPr>
              <w:jc w:val="center"/>
              <w:rPr>
                <w:sz w:val="28"/>
                <w:szCs w:val="28"/>
              </w:rPr>
            </w:pPr>
            <w:r>
              <w:rPr>
                <w:rFonts w:hint="eastAsia"/>
                <w:sz w:val="28"/>
                <w:szCs w:val="28"/>
              </w:rPr>
              <w:t>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2" w:hRule="atLeast"/>
        </w:trPr>
        <w:tc>
          <w:tcPr>
            <w:tcW w:w="396" w:type="dxa"/>
            <w:vAlign w:val="center"/>
          </w:tcPr>
          <w:p>
            <w:pPr>
              <w:jc w:val="center"/>
              <w:rPr>
                <w:sz w:val="28"/>
                <w:szCs w:val="28"/>
              </w:rPr>
            </w:pPr>
            <w:r>
              <w:rPr>
                <w:rFonts w:hint="eastAsia"/>
                <w:sz w:val="28"/>
                <w:szCs w:val="28"/>
              </w:rPr>
              <w:t>3</w:t>
            </w:r>
          </w:p>
        </w:tc>
        <w:tc>
          <w:tcPr>
            <w:tcW w:w="2516" w:type="dxa"/>
            <w:vAlign w:val="center"/>
          </w:tcPr>
          <w:p>
            <w:pPr>
              <w:jc w:val="center"/>
              <w:rPr>
                <w:sz w:val="28"/>
                <w:szCs w:val="28"/>
              </w:rPr>
            </w:pPr>
            <w:r>
              <w:rPr>
                <w:rFonts w:hint="eastAsia"/>
                <w:sz w:val="28"/>
                <w:szCs w:val="28"/>
              </w:rPr>
              <w:t>钓鱼台湿地公园（沣西段）</w:t>
            </w:r>
          </w:p>
        </w:tc>
        <w:tc>
          <w:tcPr>
            <w:tcW w:w="3165" w:type="dxa"/>
            <w:vAlign w:val="center"/>
          </w:tcPr>
          <w:p>
            <w:pPr>
              <w:jc w:val="center"/>
              <w:rPr>
                <w:sz w:val="28"/>
                <w:szCs w:val="28"/>
              </w:rPr>
            </w:pPr>
            <w:r>
              <w:rPr>
                <w:rFonts w:hint="eastAsia"/>
                <w:sz w:val="28"/>
                <w:szCs w:val="28"/>
              </w:rPr>
              <w:t>老西宝高速-新河入渭口</w:t>
            </w:r>
          </w:p>
        </w:tc>
        <w:tc>
          <w:tcPr>
            <w:tcW w:w="1455" w:type="dxa"/>
            <w:vAlign w:val="center"/>
          </w:tcPr>
          <w:p>
            <w:pPr>
              <w:jc w:val="center"/>
              <w:rPr>
                <w:sz w:val="28"/>
                <w:szCs w:val="28"/>
              </w:rPr>
            </w:pPr>
            <w:r>
              <w:rPr>
                <w:rFonts w:hint="eastAsia"/>
                <w:sz w:val="28"/>
                <w:szCs w:val="28"/>
              </w:rPr>
              <w:t>470</w:t>
            </w:r>
          </w:p>
        </w:tc>
        <w:tc>
          <w:tcPr>
            <w:tcW w:w="2026" w:type="dxa"/>
            <w:vAlign w:val="center"/>
          </w:tcPr>
          <w:p>
            <w:pPr>
              <w:jc w:val="center"/>
              <w:rPr>
                <w:sz w:val="28"/>
                <w:szCs w:val="28"/>
              </w:rPr>
            </w:pPr>
            <w:r>
              <w:rPr>
                <w:rFonts w:hint="eastAsia"/>
                <w:sz w:val="28"/>
                <w:szCs w:val="28"/>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396" w:type="dxa"/>
            <w:vAlign w:val="center"/>
          </w:tcPr>
          <w:p>
            <w:pPr>
              <w:jc w:val="center"/>
              <w:rPr>
                <w:sz w:val="28"/>
                <w:szCs w:val="28"/>
              </w:rPr>
            </w:pPr>
            <w:r>
              <w:rPr>
                <w:rFonts w:hint="eastAsia"/>
                <w:sz w:val="28"/>
                <w:szCs w:val="28"/>
              </w:rPr>
              <w:t>4</w:t>
            </w:r>
          </w:p>
        </w:tc>
        <w:tc>
          <w:tcPr>
            <w:tcW w:w="2516" w:type="dxa"/>
            <w:vAlign w:val="center"/>
          </w:tcPr>
          <w:p>
            <w:pPr>
              <w:jc w:val="center"/>
              <w:rPr>
                <w:sz w:val="28"/>
                <w:szCs w:val="28"/>
              </w:rPr>
            </w:pPr>
            <w:r>
              <w:rPr>
                <w:rFonts w:hint="eastAsia"/>
                <w:sz w:val="28"/>
                <w:szCs w:val="28"/>
              </w:rPr>
              <w:t>渭河河堤绿化（沣西段）</w:t>
            </w:r>
          </w:p>
        </w:tc>
        <w:tc>
          <w:tcPr>
            <w:tcW w:w="3165" w:type="dxa"/>
            <w:vAlign w:val="center"/>
          </w:tcPr>
          <w:p>
            <w:pPr>
              <w:jc w:val="center"/>
              <w:rPr>
                <w:sz w:val="28"/>
                <w:szCs w:val="28"/>
              </w:rPr>
            </w:pPr>
            <w:r>
              <w:rPr>
                <w:rFonts w:hint="eastAsia"/>
                <w:sz w:val="28"/>
                <w:szCs w:val="28"/>
              </w:rPr>
              <w:t>老西宝高速-鄠邑界</w:t>
            </w:r>
          </w:p>
        </w:tc>
        <w:tc>
          <w:tcPr>
            <w:tcW w:w="1455" w:type="dxa"/>
            <w:vAlign w:val="center"/>
          </w:tcPr>
          <w:p>
            <w:pPr>
              <w:jc w:val="center"/>
              <w:rPr>
                <w:sz w:val="28"/>
                <w:szCs w:val="28"/>
              </w:rPr>
            </w:pPr>
            <w:r>
              <w:rPr>
                <w:rFonts w:hint="eastAsia"/>
                <w:sz w:val="28"/>
                <w:szCs w:val="28"/>
              </w:rPr>
              <w:t>148</w:t>
            </w:r>
          </w:p>
        </w:tc>
        <w:tc>
          <w:tcPr>
            <w:tcW w:w="2026" w:type="dxa"/>
            <w:vAlign w:val="center"/>
          </w:tcPr>
          <w:p>
            <w:pPr>
              <w:jc w:val="center"/>
              <w:rPr>
                <w:sz w:val="28"/>
                <w:szCs w:val="28"/>
              </w:rPr>
            </w:pPr>
            <w:r>
              <w:rPr>
                <w:rFonts w:hint="eastAsia"/>
                <w:sz w:val="28"/>
                <w:szCs w:val="28"/>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2" w:hRule="atLeast"/>
        </w:trPr>
        <w:tc>
          <w:tcPr>
            <w:tcW w:w="396" w:type="dxa"/>
            <w:vAlign w:val="center"/>
          </w:tcPr>
          <w:p>
            <w:pPr>
              <w:jc w:val="center"/>
              <w:rPr>
                <w:sz w:val="28"/>
                <w:szCs w:val="28"/>
              </w:rPr>
            </w:pPr>
            <w:r>
              <w:rPr>
                <w:rFonts w:hint="eastAsia"/>
                <w:sz w:val="28"/>
                <w:szCs w:val="28"/>
              </w:rPr>
              <w:t>5</w:t>
            </w:r>
          </w:p>
        </w:tc>
        <w:tc>
          <w:tcPr>
            <w:tcW w:w="2516" w:type="dxa"/>
            <w:vAlign w:val="center"/>
          </w:tcPr>
          <w:p>
            <w:pPr>
              <w:jc w:val="center"/>
              <w:rPr>
                <w:sz w:val="28"/>
                <w:szCs w:val="28"/>
              </w:rPr>
            </w:pPr>
            <w:r>
              <w:rPr>
                <w:rFonts w:hint="eastAsia"/>
                <w:sz w:val="28"/>
                <w:szCs w:val="28"/>
              </w:rPr>
              <w:t>新河其他滩区</w:t>
            </w:r>
          </w:p>
        </w:tc>
        <w:tc>
          <w:tcPr>
            <w:tcW w:w="3165" w:type="dxa"/>
            <w:vAlign w:val="center"/>
          </w:tcPr>
          <w:p>
            <w:pPr>
              <w:jc w:val="center"/>
              <w:rPr>
                <w:sz w:val="28"/>
                <w:szCs w:val="28"/>
              </w:rPr>
            </w:pPr>
            <w:r>
              <w:rPr>
                <w:rFonts w:hint="eastAsia"/>
                <w:sz w:val="28"/>
                <w:szCs w:val="28"/>
              </w:rPr>
              <w:t>南洋大道-108国道</w:t>
            </w:r>
          </w:p>
        </w:tc>
        <w:tc>
          <w:tcPr>
            <w:tcW w:w="1455" w:type="dxa"/>
            <w:vAlign w:val="center"/>
          </w:tcPr>
          <w:p>
            <w:pPr>
              <w:jc w:val="center"/>
              <w:rPr>
                <w:sz w:val="28"/>
                <w:szCs w:val="28"/>
              </w:rPr>
            </w:pPr>
            <w:r>
              <w:rPr>
                <w:rFonts w:hint="eastAsia"/>
                <w:sz w:val="28"/>
                <w:szCs w:val="28"/>
              </w:rPr>
              <w:t>880</w:t>
            </w:r>
          </w:p>
        </w:tc>
        <w:tc>
          <w:tcPr>
            <w:tcW w:w="2026" w:type="dxa"/>
            <w:vAlign w:val="center"/>
          </w:tcPr>
          <w:p>
            <w:pPr>
              <w:jc w:val="center"/>
              <w:rPr>
                <w:sz w:val="28"/>
                <w:szCs w:val="28"/>
              </w:rPr>
            </w:pPr>
            <w:r>
              <w:rPr>
                <w:rFonts w:hint="eastAsia"/>
                <w:sz w:val="28"/>
                <w:szCs w:val="28"/>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7" w:hRule="atLeast"/>
        </w:trPr>
        <w:tc>
          <w:tcPr>
            <w:tcW w:w="396" w:type="dxa"/>
            <w:vAlign w:val="center"/>
          </w:tcPr>
          <w:p>
            <w:pPr>
              <w:jc w:val="center"/>
              <w:rPr>
                <w:sz w:val="28"/>
                <w:szCs w:val="28"/>
              </w:rPr>
            </w:pPr>
            <w:r>
              <w:rPr>
                <w:rFonts w:hint="eastAsia"/>
                <w:sz w:val="28"/>
                <w:szCs w:val="28"/>
              </w:rPr>
              <w:t>6</w:t>
            </w:r>
          </w:p>
        </w:tc>
        <w:tc>
          <w:tcPr>
            <w:tcW w:w="2516" w:type="dxa"/>
            <w:vAlign w:val="center"/>
          </w:tcPr>
          <w:p>
            <w:pPr>
              <w:jc w:val="center"/>
              <w:rPr>
                <w:sz w:val="28"/>
                <w:szCs w:val="28"/>
              </w:rPr>
            </w:pPr>
            <w:r>
              <w:rPr>
                <w:rFonts w:hint="eastAsia"/>
                <w:sz w:val="28"/>
                <w:szCs w:val="28"/>
              </w:rPr>
              <w:t>沣河其他滩区</w:t>
            </w:r>
          </w:p>
        </w:tc>
        <w:tc>
          <w:tcPr>
            <w:tcW w:w="3165" w:type="dxa"/>
            <w:vAlign w:val="center"/>
          </w:tcPr>
          <w:p>
            <w:pPr>
              <w:jc w:val="center"/>
              <w:rPr>
                <w:sz w:val="28"/>
                <w:szCs w:val="28"/>
              </w:rPr>
            </w:pPr>
            <w:r>
              <w:rPr>
                <w:rFonts w:hint="eastAsia"/>
                <w:sz w:val="28"/>
                <w:szCs w:val="28"/>
              </w:rPr>
              <w:t>天府路-新西宝高速、108国道-马王界</w:t>
            </w:r>
          </w:p>
        </w:tc>
        <w:tc>
          <w:tcPr>
            <w:tcW w:w="1455" w:type="dxa"/>
            <w:vAlign w:val="center"/>
          </w:tcPr>
          <w:p>
            <w:pPr>
              <w:jc w:val="center"/>
              <w:rPr>
                <w:sz w:val="28"/>
                <w:szCs w:val="28"/>
              </w:rPr>
            </w:pPr>
            <w:r>
              <w:rPr>
                <w:rFonts w:hint="eastAsia"/>
                <w:sz w:val="28"/>
                <w:szCs w:val="28"/>
              </w:rPr>
              <w:t>675</w:t>
            </w:r>
          </w:p>
        </w:tc>
        <w:tc>
          <w:tcPr>
            <w:tcW w:w="2026" w:type="dxa"/>
            <w:vAlign w:val="center"/>
          </w:tcPr>
          <w:p>
            <w:pPr>
              <w:jc w:val="center"/>
              <w:rPr>
                <w:sz w:val="28"/>
                <w:szCs w:val="28"/>
              </w:rPr>
            </w:pPr>
            <w:r>
              <w:rPr>
                <w:rFonts w:hint="eastAsia"/>
                <w:sz w:val="28"/>
                <w:szCs w:val="28"/>
              </w:rPr>
              <w:t>2.5</w:t>
            </w:r>
          </w:p>
        </w:tc>
      </w:tr>
    </w:tbl>
    <w:p>
      <w:pPr>
        <w:pStyle w:val="24"/>
        <w:ind w:firstLine="320"/>
        <w:rPr>
          <w:rFonts w:hint="default" w:eastAsia="方正仿宋_GB2312"/>
          <w:sz w:val="32"/>
          <w:szCs w:val="32"/>
          <w:lang w:val="en-US" w:eastAsia="zh-CN"/>
        </w:rPr>
      </w:pPr>
      <w:r>
        <w:rPr>
          <w:rFonts w:hint="eastAsia" w:eastAsia="方正仿宋_GB2312"/>
          <w:sz w:val="32"/>
          <w:szCs w:val="32"/>
          <w:lang w:eastAsia="zh-CN"/>
        </w:rPr>
        <w:t>（</w:t>
      </w:r>
      <w:r>
        <w:rPr>
          <w:rFonts w:hint="eastAsia" w:eastAsia="方正仿宋_GB2312"/>
          <w:sz w:val="32"/>
          <w:szCs w:val="32"/>
          <w:lang w:val="en-US" w:eastAsia="zh-CN"/>
        </w:rPr>
        <w:t>三</w:t>
      </w:r>
      <w:r>
        <w:rPr>
          <w:rFonts w:hint="eastAsia" w:eastAsia="方正仿宋_GB2312"/>
          <w:sz w:val="32"/>
          <w:szCs w:val="32"/>
          <w:lang w:eastAsia="zh-CN"/>
        </w:rPr>
        <w:t>）</w:t>
      </w:r>
      <w:r>
        <w:rPr>
          <w:rFonts w:hint="eastAsia" w:eastAsia="方正仿宋_GB2312"/>
          <w:sz w:val="32"/>
          <w:szCs w:val="32"/>
          <w:lang w:val="en-US" w:eastAsia="zh-CN"/>
        </w:rPr>
        <w:t>付款方式：</w:t>
      </w:r>
    </w:p>
    <w:p>
      <w:pPr>
        <w:spacing w:line="360" w:lineRule="auto"/>
        <w:ind w:firstLine="560" w:firstLineChars="200"/>
        <w:rPr>
          <w:rFonts w:ascii="宋体" w:hAnsi="宋体" w:cs="宋体"/>
          <w:color w:val="000000" w:themeColor="text1"/>
          <w:sz w:val="28"/>
          <w:szCs w:val="28"/>
          <w:highlight w:val="none"/>
          <w14:textFill>
            <w14:solidFill>
              <w14:schemeClr w14:val="tx1"/>
            </w14:solidFill>
          </w14:textFill>
        </w:rPr>
      </w:pPr>
      <w:r>
        <w:rPr>
          <w:rFonts w:hint="eastAsia" w:ascii="宋体" w:hAnsi="宋体" w:cs="宋体"/>
          <w:color w:val="000000" w:themeColor="text1"/>
          <w:sz w:val="28"/>
          <w:szCs w:val="28"/>
          <w:highlight w:val="none"/>
          <w14:textFill>
            <w14:solidFill>
              <w14:schemeClr w14:val="tx1"/>
            </w14:solidFill>
          </w14:textFill>
        </w:rPr>
        <w:t>1.签定合同后按季度付款，每次付款依据</w:t>
      </w:r>
      <w:r>
        <w:rPr>
          <w:rFonts w:hint="eastAsia" w:ascii="宋体" w:hAnsi="宋体" w:cs="宋体"/>
          <w:color w:val="000000" w:themeColor="text1"/>
          <w:sz w:val="28"/>
          <w:szCs w:val="28"/>
          <w:highlight w:val="none"/>
          <w:lang w:val="en-US" w:eastAsia="zh-CN"/>
          <w14:textFill>
            <w14:solidFill>
              <w14:schemeClr w14:val="tx1"/>
            </w14:solidFill>
          </w14:textFill>
        </w:rPr>
        <w:t>采购人</w:t>
      </w:r>
      <w:r>
        <w:rPr>
          <w:rFonts w:hint="eastAsia" w:ascii="宋体" w:hAnsi="宋体" w:cs="宋体"/>
          <w:color w:val="000000" w:themeColor="text1"/>
          <w:sz w:val="28"/>
          <w:szCs w:val="28"/>
          <w:highlight w:val="none"/>
          <w14:textFill>
            <w14:solidFill>
              <w14:schemeClr w14:val="tx1"/>
            </w14:solidFill>
          </w14:textFill>
        </w:rPr>
        <w:t>主管部门季度考核得分情况支付该季度管护费用。</w:t>
      </w:r>
    </w:p>
    <w:p>
      <w:pPr>
        <w:spacing w:line="360" w:lineRule="auto"/>
        <w:ind w:firstLine="560" w:firstLineChars="200"/>
        <w:rPr>
          <w:rFonts w:ascii="宋体" w:hAnsi="宋体" w:cs="宋体"/>
          <w:color w:val="000000" w:themeColor="text1"/>
          <w:sz w:val="28"/>
          <w:szCs w:val="28"/>
          <w:highlight w:val="none"/>
          <w14:textFill>
            <w14:solidFill>
              <w14:schemeClr w14:val="tx1"/>
            </w14:solidFill>
          </w14:textFill>
        </w:rPr>
      </w:pPr>
      <w:r>
        <w:rPr>
          <w:rFonts w:hint="eastAsia" w:ascii="宋体" w:hAnsi="宋体" w:cs="宋体"/>
          <w:color w:val="000000" w:themeColor="text1"/>
          <w:sz w:val="28"/>
          <w:szCs w:val="28"/>
          <w:highlight w:val="none"/>
          <w14:textFill>
            <w14:solidFill>
              <w14:schemeClr w14:val="tx1"/>
            </w14:solidFill>
          </w14:textFill>
        </w:rPr>
        <w:t>⑴季度考核得分≥90分时，按照合同约定全额支付当季管护费；</w:t>
      </w:r>
    </w:p>
    <w:p>
      <w:pPr>
        <w:spacing w:line="360" w:lineRule="auto"/>
        <w:ind w:firstLine="560" w:firstLineChars="200"/>
        <w:rPr>
          <w:rFonts w:ascii="宋体" w:hAnsi="宋体" w:cs="宋体"/>
          <w:color w:val="000000" w:themeColor="text1"/>
          <w:sz w:val="28"/>
          <w:szCs w:val="28"/>
          <w:highlight w:val="none"/>
          <w14:textFill>
            <w14:solidFill>
              <w14:schemeClr w14:val="tx1"/>
            </w14:solidFill>
          </w14:textFill>
        </w:rPr>
      </w:pPr>
      <w:r>
        <w:rPr>
          <w:rFonts w:hint="eastAsia" w:ascii="宋体" w:hAnsi="宋体" w:cs="宋体"/>
          <w:color w:val="000000" w:themeColor="text1"/>
          <w:sz w:val="28"/>
          <w:szCs w:val="28"/>
          <w:highlight w:val="none"/>
          <w14:textFill>
            <w14:solidFill>
              <w14:schemeClr w14:val="tx1"/>
            </w14:solidFill>
          </w14:textFill>
        </w:rPr>
        <w:t>⑵季度考核得分＜90分时，每减少1分按当季合同额的0.1%进行费用扣减，费用计算公式为(1-（90-X)×0.1%)×A，式中X为考核得分，A为当季合同额；</w:t>
      </w:r>
    </w:p>
    <w:p>
      <w:pPr>
        <w:spacing w:line="360" w:lineRule="auto"/>
        <w:ind w:firstLine="560" w:firstLineChars="200"/>
        <w:rPr>
          <w:rFonts w:ascii="宋体" w:hAnsi="宋体" w:cs="宋体"/>
          <w:color w:val="000000" w:themeColor="text1"/>
          <w:sz w:val="28"/>
          <w:szCs w:val="28"/>
          <w:highlight w:val="none"/>
          <w14:textFill>
            <w14:solidFill>
              <w14:schemeClr w14:val="tx1"/>
            </w14:solidFill>
          </w14:textFill>
        </w:rPr>
      </w:pPr>
      <w:r>
        <w:rPr>
          <w:rFonts w:hint="eastAsia" w:ascii="宋体" w:hAnsi="宋体" w:cs="宋体"/>
          <w:color w:val="000000" w:themeColor="text1"/>
          <w:sz w:val="28"/>
          <w:szCs w:val="28"/>
          <w:highlight w:val="none"/>
          <w14:textFill>
            <w14:solidFill>
              <w14:schemeClr w14:val="tx1"/>
            </w14:solidFill>
          </w14:textFill>
        </w:rPr>
        <w:t>⑶考核得分小于60分，该季度不予支付管护费。</w:t>
      </w:r>
    </w:p>
    <w:p>
      <w:pPr>
        <w:pStyle w:val="10"/>
        <w:ind w:firstLine="560" w:firstLineChars="200"/>
        <w:rPr>
          <w:rFonts w:ascii="宋体" w:hAnsi="宋体" w:cs="宋体"/>
          <w:color w:val="000000" w:themeColor="text1"/>
          <w:sz w:val="28"/>
          <w:szCs w:val="28"/>
          <w:highlight w:val="none"/>
          <w14:textFill>
            <w14:solidFill>
              <w14:schemeClr w14:val="tx1"/>
            </w14:solidFill>
          </w14:textFill>
        </w:rPr>
      </w:pPr>
      <w:r>
        <w:rPr>
          <w:rFonts w:hint="eastAsia" w:ascii="宋体" w:hAnsi="宋体" w:cs="宋体"/>
          <w:color w:val="000000" w:themeColor="text1"/>
          <w:sz w:val="28"/>
          <w:szCs w:val="28"/>
          <w:highlight w:val="none"/>
          <w14:textFill>
            <w14:solidFill>
              <w14:schemeClr w14:val="tx1"/>
            </w14:solidFill>
          </w14:textFill>
        </w:rPr>
        <w:t>⑷季度考核得分=当季三个月每月得分之和÷3</w:t>
      </w:r>
    </w:p>
    <w:p>
      <w:pPr>
        <w:pStyle w:val="10"/>
        <w:ind w:firstLine="560" w:firstLineChars="200"/>
        <w:rPr>
          <w:color w:val="000000" w:themeColor="text1"/>
          <w:highlight w:val="none"/>
          <w14:textFill>
            <w14:solidFill>
              <w14:schemeClr w14:val="tx1"/>
            </w14:solidFill>
          </w14:textFill>
        </w:rPr>
      </w:pPr>
      <w:r>
        <w:rPr>
          <w:rFonts w:hint="eastAsia" w:ascii="宋体" w:hAnsi="宋体" w:cs="宋体"/>
          <w:color w:val="000000" w:themeColor="text1"/>
          <w:sz w:val="28"/>
          <w:szCs w:val="28"/>
          <w:highlight w:val="none"/>
          <w14:textFill>
            <w14:solidFill>
              <w14:schemeClr w14:val="tx1"/>
            </w14:solidFill>
          </w14:textFill>
        </w:rPr>
        <w:t>⑸管护费用=投标单价×管护面积（因各个分段滩面项目移交时间不一致，管护面积由沣西新城河道管理部门确认。）</w:t>
      </w:r>
    </w:p>
    <w:p>
      <w:pPr>
        <w:spacing w:line="360" w:lineRule="auto"/>
        <w:ind w:firstLine="560" w:firstLineChars="200"/>
        <w:rPr>
          <w:rFonts w:ascii="宋体" w:hAnsi="宋体" w:cs="宋体"/>
          <w:color w:val="000000" w:themeColor="text1"/>
          <w:sz w:val="28"/>
          <w:szCs w:val="28"/>
          <w:highlight w:val="none"/>
          <w14:textFill>
            <w14:solidFill>
              <w14:schemeClr w14:val="tx1"/>
            </w14:solidFill>
          </w14:textFill>
        </w:rPr>
      </w:pPr>
      <w:r>
        <w:rPr>
          <w:rFonts w:hint="eastAsia" w:ascii="宋体" w:hAnsi="宋体" w:cs="宋体"/>
          <w:color w:val="000000" w:themeColor="text1"/>
          <w:sz w:val="28"/>
          <w:szCs w:val="28"/>
          <w:highlight w:val="none"/>
          <w14:textFill>
            <w14:solidFill>
              <w14:schemeClr w14:val="tx1"/>
            </w14:solidFill>
          </w14:textFill>
        </w:rPr>
        <w:t>2.</w:t>
      </w:r>
      <w:r>
        <w:rPr>
          <w:rFonts w:hint="eastAsia" w:ascii="宋体" w:hAnsi="宋体" w:cs="宋体"/>
          <w:color w:val="000000" w:themeColor="text1"/>
          <w:sz w:val="28"/>
          <w:szCs w:val="28"/>
          <w:highlight w:val="none"/>
          <w:lang w:eastAsia="zh-CN"/>
          <w14:textFill>
            <w14:solidFill>
              <w14:schemeClr w14:val="tx1"/>
            </w14:solidFill>
          </w14:textFill>
        </w:rPr>
        <w:t>采购人</w:t>
      </w:r>
      <w:r>
        <w:rPr>
          <w:rFonts w:hint="eastAsia" w:ascii="宋体" w:hAnsi="宋体" w:cs="宋体"/>
          <w:color w:val="000000" w:themeColor="text1"/>
          <w:sz w:val="28"/>
          <w:szCs w:val="28"/>
          <w:highlight w:val="none"/>
          <w14:textFill>
            <w14:solidFill>
              <w14:schemeClr w14:val="tx1"/>
            </w14:solidFill>
          </w14:textFill>
        </w:rPr>
        <w:t>凭</w:t>
      </w:r>
      <w:r>
        <w:rPr>
          <w:rFonts w:hint="eastAsia" w:ascii="宋体" w:hAnsi="宋体" w:cs="宋体"/>
          <w:color w:val="000000" w:themeColor="text1"/>
          <w:sz w:val="28"/>
          <w:szCs w:val="28"/>
          <w:highlight w:val="none"/>
          <w:lang w:eastAsia="zh-CN"/>
          <w14:textFill>
            <w14:solidFill>
              <w14:schemeClr w14:val="tx1"/>
            </w14:solidFill>
          </w14:textFill>
        </w:rPr>
        <w:t>中标单位</w:t>
      </w:r>
      <w:r>
        <w:rPr>
          <w:rFonts w:hint="eastAsia" w:ascii="宋体" w:hAnsi="宋体" w:cs="宋体"/>
          <w:color w:val="000000" w:themeColor="text1"/>
          <w:sz w:val="28"/>
          <w:szCs w:val="28"/>
          <w:highlight w:val="none"/>
          <w14:textFill>
            <w14:solidFill>
              <w14:schemeClr w14:val="tx1"/>
            </w14:solidFill>
          </w14:textFill>
        </w:rPr>
        <w:t>出具的正式发票，以银行转账方式支付</w:t>
      </w:r>
      <w:r>
        <w:rPr>
          <w:rFonts w:hint="eastAsia" w:ascii="宋体" w:hAnsi="宋体" w:cs="宋体"/>
          <w:color w:val="000000" w:themeColor="text1"/>
          <w:sz w:val="28"/>
          <w:szCs w:val="28"/>
          <w:highlight w:val="none"/>
          <w:lang w:eastAsia="zh-CN"/>
          <w14:textFill>
            <w14:solidFill>
              <w14:schemeClr w14:val="tx1"/>
            </w14:solidFill>
          </w14:textFill>
        </w:rPr>
        <w:t>中标单位</w:t>
      </w:r>
      <w:r>
        <w:rPr>
          <w:rFonts w:hint="eastAsia" w:ascii="宋体" w:hAnsi="宋体" w:cs="宋体"/>
          <w:color w:val="000000" w:themeColor="text1"/>
          <w:sz w:val="28"/>
          <w:szCs w:val="28"/>
          <w:highlight w:val="none"/>
          <w14:textFill>
            <w14:solidFill>
              <w14:schemeClr w14:val="tx1"/>
            </w14:solidFill>
          </w14:textFill>
        </w:rPr>
        <w:t>养护费用（注：税务发票需在</w:t>
      </w:r>
      <w:r>
        <w:rPr>
          <w:rFonts w:hint="eastAsia" w:ascii="宋体" w:hAnsi="宋体" w:cs="宋体"/>
          <w:color w:val="000000" w:themeColor="text1"/>
          <w:sz w:val="28"/>
          <w:szCs w:val="28"/>
          <w:highlight w:val="none"/>
          <w:lang w:eastAsia="zh-CN"/>
          <w14:textFill>
            <w14:solidFill>
              <w14:schemeClr w14:val="tx1"/>
            </w14:solidFill>
          </w14:textFill>
        </w:rPr>
        <w:t>采购人</w:t>
      </w:r>
      <w:r>
        <w:rPr>
          <w:rFonts w:hint="eastAsia" w:ascii="宋体" w:hAnsi="宋体" w:cs="宋体"/>
          <w:color w:val="000000" w:themeColor="text1"/>
          <w:sz w:val="28"/>
          <w:szCs w:val="28"/>
          <w:highlight w:val="none"/>
          <w14:textFill>
            <w14:solidFill>
              <w14:schemeClr w14:val="tx1"/>
            </w14:solidFill>
          </w14:textFill>
        </w:rPr>
        <w:t>所在地税务部门开具）。</w:t>
      </w:r>
    </w:p>
    <w:p>
      <w:pPr>
        <w:spacing w:line="360" w:lineRule="auto"/>
        <w:ind w:firstLine="560" w:firstLineChars="200"/>
        <w:rPr>
          <w:rFonts w:ascii="宋体" w:hAnsi="宋体" w:cs="宋体"/>
          <w:color w:val="000000" w:themeColor="text1"/>
          <w:sz w:val="28"/>
          <w:szCs w:val="28"/>
          <w:highlight w:val="none"/>
          <w14:textFill>
            <w14:solidFill>
              <w14:schemeClr w14:val="tx1"/>
            </w14:solidFill>
          </w14:textFill>
        </w:rPr>
      </w:pPr>
      <w:r>
        <w:rPr>
          <w:rFonts w:ascii="宋体" w:hAnsi="宋体" w:cs="宋体"/>
          <w:color w:val="000000" w:themeColor="text1"/>
          <w:sz w:val="28"/>
          <w:szCs w:val="28"/>
          <w:highlight w:val="none"/>
          <w14:textFill>
            <w14:solidFill>
              <w14:schemeClr w14:val="tx1"/>
            </w14:solidFill>
          </w14:textFill>
        </w:rPr>
        <w:t>3.</w:t>
      </w:r>
      <w:r>
        <w:rPr>
          <w:rFonts w:hint="eastAsia" w:ascii="宋体" w:hAnsi="宋体" w:cs="宋体"/>
          <w:color w:val="000000" w:themeColor="text1"/>
          <w:sz w:val="28"/>
          <w:szCs w:val="28"/>
          <w:highlight w:val="none"/>
          <w14:textFill>
            <w14:solidFill>
              <w14:schemeClr w14:val="tx1"/>
            </w14:solidFill>
          </w14:textFill>
        </w:rPr>
        <w:t>中小修及应急抢险施工项目费用</w:t>
      </w:r>
    </w:p>
    <w:p>
      <w:pPr>
        <w:spacing w:line="360" w:lineRule="auto"/>
        <w:ind w:firstLine="560" w:firstLineChars="200"/>
        <w:rPr>
          <w:rFonts w:ascii="宋体" w:hAnsi="宋体" w:cs="宋体"/>
          <w:color w:val="000000" w:themeColor="text1"/>
          <w:sz w:val="28"/>
          <w:szCs w:val="28"/>
          <w:highlight w:val="none"/>
          <w14:textFill>
            <w14:solidFill>
              <w14:schemeClr w14:val="tx1"/>
            </w14:solidFill>
          </w14:textFill>
        </w:rPr>
      </w:pPr>
      <w:r>
        <w:rPr>
          <w:rFonts w:ascii="宋体" w:hAnsi="宋体" w:cs="宋体"/>
          <w:color w:val="000000" w:themeColor="text1"/>
          <w:sz w:val="28"/>
          <w:szCs w:val="28"/>
          <w:highlight w:val="none"/>
          <w14:textFill>
            <w14:solidFill>
              <w14:schemeClr w14:val="tx1"/>
            </w14:solidFill>
          </w14:textFill>
        </w:rPr>
        <w:t>3</w:t>
      </w:r>
      <w:r>
        <w:rPr>
          <w:rFonts w:hint="eastAsia" w:ascii="宋体" w:hAnsi="宋体" w:cs="宋体"/>
          <w:color w:val="000000" w:themeColor="text1"/>
          <w:sz w:val="28"/>
          <w:szCs w:val="28"/>
          <w:highlight w:val="none"/>
          <w14:textFill>
            <w14:solidFill>
              <w14:schemeClr w14:val="tx1"/>
            </w14:solidFill>
          </w14:textFill>
        </w:rPr>
        <w:t>.1工程价款计算依据:工程量按实际发生量计，费用以2009清单计价规则及费率、2004 《陕西省市政园林绿化工程消耗量定额》、2004 《陕西省建设工程消耗量定额》补充定额及2009年《陕西省建筑装饰市政园林绿化工程价目表》、陕建发[2017].270 号文件、陕建发[2016] 100号文件及沣西新城年度指导价作为计价依据，以投标报价编制原则进行组价。对于按照本合同</w:t>
      </w:r>
      <w:r>
        <w:rPr>
          <w:rFonts w:hint="eastAsia" w:ascii="宋体" w:hAnsi="宋体" w:cs="宋体"/>
          <w:color w:val="000000" w:themeColor="text1"/>
          <w:sz w:val="28"/>
          <w:szCs w:val="28"/>
          <w:highlight w:val="none"/>
          <w:lang w:eastAsia="zh-CN"/>
          <w14:textFill>
            <w14:solidFill>
              <w14:schemeClr w14:val="tx1"/>
            </w14:solidFill>
          </w14:textFill>
        </w:rPr>
        <w:t>采购人</w:t>
      </w:r>
      <w:r>
        <w:rPr>
          <w:rFonts w:hint="eastAsia" w:ascii="宋体" w:hAnsi="宋体" w:cs="宋体"/>
          <w:color w:val="000000" w:themeColor="text1"/>
          <w:sz w:val="28"/>
          <w:szCs w:val="28"/>
          <w:highlight w:val="none"/>
          <w14:textFill>
            <w14:solidFill>
              <w14:schemeClr w14:val="tx1"/>
            </w14:solidFill>
          </w14:textFill>
        </w:rPr>
        <w:t>委托的非日常养护项目，计价时主要材料价格，以沣西新城年度指导价为准,如无沣西新城指导价时以《陕西工程造价管理信息(材料信息价》发布的施工当期信息价为准，如无信息价的材料价格以</w:t>
      </w:r>
      <w:r>
        <w:rPr>
          <w:rFonts w:hint="eastAsia" w:ascii="宋体" w:hAnsi="宋体" w:cs="宋体"/>
          <w:color w:val="000000" w:themeColor="text1"/>
          <w:sz w:val="28"/>
          <w:szCs w:val="28"/>
          <w:highlight w:val="none"/>
          <w:lang w:eastAsia="zh-CN"/>
          <w14:textFill>
            <w14:solidFill>
              <w14:schemeClr w14:val="tx1"/>
            </w14:solidFill>
          </w14:textFill>
        </w:rPr>
        <w:t>采购人</w:t>
      </w:r>
      <w:r>
        <w:rPr>
          <w:rFonts w:hint="eastAsia" w:ascii="宋体" w:hAnsi="宋体" w:cs="宋体"/>
          <w:color w:val="000000" w:themeColor="text1"/>
          <w:sz w:val="28"/>
          <w:szCs w:val="28"/>
          <w:highlight w:val="none"/>
          <w14:textFill>
            <w14:solidFill>
              <w14:schemeClr w14:val="tx1"/>
            </w14:solidFill>
          </w14:textFill>
        </w:rPr>
        <w:t>认质认价为准。</w:t>
      </w:r>
    </w:p>
    <w:p>
      <w:pPr>
        <w:spacing w:line="360" w:lineRule="auto"/>
        <w:ind w:firstLine="560" w:firstLineChars="200"/>
        <w:rPr>
          <w:rFonts w:ascii="宋体" w:hAnsi="宋体" w:cs="宋体"/>
          <w:color w:val="000000" w:themeColor="text1"/>
          <w:sz w:val="28"/>
          <w:szCs w:val="28"/>
          <w:highlight w:val="none"/>
          <w14:textFill>
            <w14:solidFill>
              <w14:schemeClr w14:val="tx1"/>
            </w14:solidFill>
          </w14:textFill>
        </w:rPr>
      </w:pPr>
      <w:r>
        <w:rPr>
          <w:rFonts w:hint="eastAsia" w:ascii="宋体" w:hAnsi="宋体" w:cs="宋体"/>
          <w:color w:val="000000" w:themeColor="text1"/>
          <w:sz w:val="28"/>
          <w:szCs w:val="28"/>
          <w:highlight w:val="none"/>
          <w14:textFill>
            <w14:solidFill>
              <w14:schemeClr w14:val="tx1"/>
            </w14:solidFill>
          </w14:textFill>
        </w:rPr>
        <w:t>3.2工程价款支付:本工程无预付款。工程完工进行验收，验收合格，上报项目结算。原则上每季度结算一次，结算审核完毕后,根据</w:t>
      </w:r>
      <w:r>
        <w:rPr>
          <w:rFonts w:hint="eastAsia" w:ascii="宋体" w:hAnsi="宋体" w:cs="宋体"/>
          <w:color w:val="000000" w:themeColor="text1"/>
          <w:sz w:val="28"/>
          <w:szCs w:val="28"/>
          <w:highlight w:val="none"/>
          <w:lang w:eastAsia="zh-CN"/>
          <w14:textFill>
            <w14:solidFill>
              <w14:schemeClr w14:val="tx1"/>
            </w14:solidFill>
          </w14:textFill>
        </w:rPr>
        <w:t>采购人</w:t>
      </w:r>
      <w:r>
        <w:rPr>
          <w:rFonts w:hint="eastAsia" w:ascii="宋体" w:hAnsi="宋体" w:cs="宋体"/>
          <w:color w:val="000000" w:themeColor="text1"/>
          <w:sz w:val="28"/>
          <w:szCs w:val="28"/>
          <w:highlight w:val="none"/>
          <w14:textFill>
            <w14:solidFill>
              <w14:schemeClr w14:val="tx1"/>
            </w14:solidFill>
          </w14:textFill>
        </w:rPr>
        <w:t>财政管理部门出具的财政投资评审结果,支付当期应付工程款的97%，剩余3%为养护保留金。工程养护保留金在竣工验收合格后一年，经验收合格后，</w:t>
      </w:r>
      <w:r>
        <w:rPr>
          <w:rFonts w:hint="eastAsia" w:ascii="宋体" w:hAnsi="宋体" w:cs="宋体"/>
          <w:color w:val="000000" w:themeColor="text1"/>
          <w:sz w:val="28"/>
          <w:szCs w:val="28"/>
          <w:highlight w:val="none"/>
          <w:lang w:eastAsia="zh-CN"/>
          <w14:textFill>
            <w14:solidFill>
              <w14:schemeClr w14:val="tx1"/>
            </w14:solidFill>
          </w14:textFill>
        </w:rPr>
        <w:t>采购人</w:t>
      </w:r>
      <w:r>
        <w:rPr>
          <w:rFonts w:hint="eastAsia" w:ascii="宋体" w:hAnsi="宋体" w:cs="宋体"/>
          <w:color w:val="000000" w:themeColor="text1"/>
          <w:sz w:val="28"/>
          <w:szCs w:val="28"/>
          <w:highlight w:val="none"/>
          <w14:textFill>
            <w14:solidFill>
              <w14:schemeClr w14:val="tx1"/>
            </w14:solidFill>
          </w14:textFill>
        </w:rPr>
        <w:t>向</w:t>
      </w:r>
      <w:r>
        <w:rPr>
          <w:rFonts w:hint="eastAsia" w:ascii="宋体" w:hAnsi="宋体" w:cs="宋体"/>
          <w:color w:val="000000" w:themeColor="text1"/>
          <w:sz w:val="28"/>
          <w:szCs w:val="28"/>
          <w:highlight w:val="none"/>
          <w:lang w:eastAsia="zh-CN"/>
          <w14:textFill>
            <w14:solidFill>
              <w14:schemeClr w14:val="tx1"/>
            </w14:solidFill>
          </w14:textFill>
        </w:rPr>
        <w:t>中标单位</w:t>
      </w:r>
      <w:r>
        <w:rPr>
          <w:rFonts w:hint="eastAsia" w:ascii="宋体" w:hAnsi="宋体" w:cs="宋体"/>
          <w:color w:val="000000" w:themeColor="text1"/>
          <w:sz w:val="28"/>
          <w:szCs w:val="28"/>
          <w:highlight w:val="none"/>
          <w14:textFill>
            <w14:solidFill>
              <w14:schemeClr w14:val="tx1"/>
            </w14:solidFill>
          </w14:textFill>
        </w:rPr>
        <w:t>一次性支付竣工结算价款余下的3%(不计利息)。</w:t>
      </w:r>
    </w:p>
    <w:p>
      <w:pPr>
        <w:spacing w:line="360" w:lineRule="auto"/>
        <w:ind w:firstLine="560" w:firstLineChars="200"/>
        <w:rPr>
          <w:rFonts w:ascii="宋体" w:hAnsi="宋体" w:cs="宋体"/>
          <w:color w:val="000000" w:themeColor="text1"/>
          <w:sz w:val="28"/>
          <w:szCs w:val="28"/>
          <w:highlight w:val="none"/>
          <w14:textFill>
            <w14:solidFill>
              <w14:schemeClr w14:val="tx1"/>
            </w14:solidFill>
          </w14:textFill>
        </w:rPr>
      </w:pPr>
      <w:r>
        <w:rPr>
          <w:rFonts w:ascii="宋体" w:hAnsi="宋体" w:cs="宋体"/>
          <w:color w:val="000000" w:themeColor="text1"/>
          <w:sz w:val="28"/>
          <w:szCs w:val="28"/>
          <w:highlight w:val="none"/>
          <w14:textFill>
            <w14:solidFill>
              <w14:schemeClr w14:val="tx1"/>
            </w14:solidFill>
          </w14:textFill>
        </w:rPr>
        <w:t>4.</w:t>
      </w:r>
      <w:r>
        <w:rPr>
          <w:rFonts w:hint="eastAsia" w:ascii="宋体" w:hAnsi="宋体" w:cs="宋体"/>
          <w:color w:val="000000" w:themeColor="text1"/>
          <w:sz w:val="28"/>
          <w:szCs w:val="28"/>
          <w:highlight w:val="none"/>
          <w14:textFill>
            <w14:solidFill>
              <w14:schemeClr w14:val="tx1"/>
            </w14:solidFill>
          </w14:textFill>
        </w:rPr>
        <w:t>因</w:t>
      </w:r>
      <w:r>
        <w:rPr>
          <w:rFonts w:hint="eastAsia" w:ascii="宋体" w:hAnsi="宋体" w:cs="宋体"/>
          <w:color w:val="000000" w:themeColor="text1"/>
          <w:sz w:val="28"/>
          <w:szCs w:val="28"/>
          <w:highlight w:val="none"/>
          <w:lang w:eastAsia="zh-CN"/>
          <w14:textFill>
            <w14:solidFill>
              <w14:schemeClr w14:val="tx1"/>
            </w14:solidFill>
          </w14:textFill>
        </w:rPr>
        <w:t>中标单位</w:t>
      </w:r>
      <w:r>
        <w:rPr>
          <w:rFonts w:hint="eastAsia" w:ascii="宋体" w:hAnsi="宋体" w:cs="宋体"/>
          <w:color w:val="000000" w:themeColor="text1"/>
          <w:sz w:val="28"/>
          <w:szCs w:val="28"/>
          <w:highlight w:val="none"/>
          <w14:textFill>
            <w14:solidFill>
              <w14:schemeClr w14:val="tx1"/>
            </w14:solidFill>
          </w14:textFill>
        </w:rPr>
        <w:t>自身原因导致的养护变更或者养护补救措施，</w:t>
      </w:r>
      <w:r>
        <w:rPr>
          <w:rFonts w:hint="eastAsia" w:ascii="宋体" w:hAnsi="宋体" w:cs="宋体"/>
          <w:color w:val="000000" w:themeColor="text1"/>
          <w:sz w:val="28"/>
          <w:szCs w:val="28"/>
          <w:highlight w:val="none"/>
          <w:lang w:eastAsia="zh-CN"/>
          <w14:textFill>
            <w14:solidFill>
              <w14:schemeClr w14:val="tx1"/>
            </w14:solidFill>
          </w14:textFill>
        </w:rPr>
        <w:t>中标单位</w:t>
      </w:r>
      <w:r>
        <w:rPr>
          <w:rFonts w:hint="eastAsia" w:ascii="宋体" w:hAnsi="宋体" w:cs="宋体"/>
          <w:color w:val="000000" w:themeColor="text1"/>
          <w:sz w:val="28"/>
          <w:szCs w:val="28"/>
          <w:highlight w:val="none"/>
          <w14:textFill>
            <w14:solidFill>
              <w14:schemeClr w14:val="tx1"/>
            </w14:solidFill>
          </w14:textFill>
        </w:rPr>
        <w:t>无权要求追加合同价款。</w:t>
      </w:r>
    </w:p>
    <w:p>
      <w:pPr>
        <w:spacing w:line="360" w:lineRule="auto"/>
        <w:rPr>
          <w:rFonts w:ascii="宋体" w:hAnsi="宋体" w:cs="宋体"/>
          <w:sz w:val="28"/>
          <w:szCs w:val="28"/>
        </w:rPr>
      </w:pPr>
      <w:r>
        <w:rPr>
          <w:rFonts w:hint="eastAsia" w:ascii="宋体" w:hAnsi="宋体" w:cs="宋体"/>
          <w:sz w:val="28"/>
          <w:szCs w:val="28"/>
          <w:lang w:eastAsia="zh-CN"/>
        </w:rPr>
        <w:t>（</w:t>
      </w:r>
      <w:r>
        <w:rPr>
          <w:rFonts w:hint="eastAsia" w:ascii="宋体" w:hAnsi="宋体" w:cs="宋体"/>
          <w:sz w:val="28"/>
          <w:szCs w:val="28"/>
          <w:lang w:val="en-US" w:eastAsia="zh-CN"/>
        </w:rPr>
        <w:t>四</w:t>
      </w:r>
      <w:r>
        <w:rPr>
          <w:rFonts w:hint="eastAsia" w:ascii="宋体" w:hAnsi="宋体" w:cs="宋体"/>
          <w:sz w:val="28"/>
          <w:szCs w:val="28"/>
          <w:lang w:eastAsia="zh-CN"/>
        </w:rPr>
        <w:t>）</w:t>
      </w:r>
      <w:r>
        <w:rPr>
          <w:rFonts w:hint="eastAsia" w:ascii="宋体" w:hAnsi="宋体" w:cs="宋体"/>
          <w:sz w:val="28"/>
          <w:szCs w:val="28"/>
        </w:rPr>
        <w:t>违约责任</w:t>
      </w:r>
    </w:p>
    <w:p>
      <w:pPr>
        <w:spacing w:line="360" w:lineRule="auto"/>
        <w:ind w:firstLine="560" w:firstLineChars="200"/>
        <w:rPr>
          <w:rFonts w:ascii="宋体" w:hAnsi="宋体" w:cs="宋体"/>
          <w:sz w:val="28"/>
          <w:szCs w:val="28"/>
        </w:rPr>
      </w:pPr>
      <w:r>
        <w:rPr>
          <w:rFonts w:hint="eastAsia" w:ascii="宋体" w:hAnsi="宋体" w:cs="宋体"/>
          <w:sz w:val="28"/>
          <w:szCs w:val="28"/>
        </w:rPr>
        <w:t>1</w:t>
      </w:r>
      <w:r>
        <w:rPr>
          <w:rFonts w:hint="eastAsia" w:ascii="宋体" w:hAnsi="宋体" w:cs="宋体"/>
          <w:sz w:val="28"/>
          <w:szCs w:val="28"/>
          <w:lang w:eastAsia="zh-CN"/>
        </w:rPr>
        <w:t>采购人</w:t>
      </w:r>
      <w:r>
        <w:rPr>
          <w:rFonts w:hint="eastAsia" w:ascii="宋体" w:hAnsi="宋体" w:cs="宋体"/>
          <w:sz w:val="28"/>
          <w:szCs w:val="28"/>
        </w:rPr>
        <w:t>违约责任</w:t>
      </w:r>
    </w:p>
    <w:p>
      <w:pPr>
        <w:spacing w:line="360" w:lineRule="auto"/>
        <w:ind w:firstLine="560" w:firstLineChars="200"/>
        <w:rPr>
          <w:rFonts w:ascii="宋体" w:hAnsi="宋体" w:cs="宋体"/>
          <w:sz w:val="28"/>
          <w:szCs w:val="28"/>
        </w:rPr>
      </w:pPr>
      <w:r>
        <w:rPr>
          <w:rFonts w:hint="eastAsia" w:ascii="宋体" w:hAnsi="宋体" w:cs="宋体"/>
          <w:sz w:val="28"/>
          <w:szCs w:val="28"/>
        </w:rPr>
        <w:t>1.1因</w:t>
      </w:r>
      <w:r>
        <w:rPr>
          <w:rFonts w:hint="eastAsia" w:ascii="宋体" w:hAnsi="宋体" w:cs="宋体"/>
          <w:sz w:val="28"/>
          <w:szCs w:val="28"/>
          <w:lang w:eastAsia="zh-CN"/>
        </w:rPr>
        <w:t>采购人</w:t>
      </w:r>
      <w:r>
        <w:rPr>
          <w:rFonts w:hint="eastAsia" w:ascii="宋体" w:hAnsi="宋体" w:cs="宋体"/>
          <w:sz w:val="28"/>
          <w:szCs w:val="28"/>
        </w:rPr>
        <w:t>原因，未按合同约定逾期支付养护款，应每天按照逾期付款金会额的0.1%向</w:t>
      </w:r>
      <w:r>
        <w:rPr>
          <w:rFonts w:hint="eastAsia" w:ascii="宋体" w:hAnsi="宋体" w:cs="宋体"/>
          <w:sz w:val="28"/>
          <w:szCs w:val="28"/>
          <w:lang w:eastAsia="zh-CN"/>
        </w:rPr>
        <w:t>中标单位</w:t>
      </w:r>
      <w:r>
        <w:rPr>
          <w:rFonts w:hint="eastAsia" w:ascii="宋体" w:hAnsi="宋体" w:cs="宋体"/>
          <w:sz w:val="28"/>
          <w:szCs w:val="28"/>
        </w:rPr>
        <w:t>支付违的金。</w:t>
      </w:r>
      <w:r>
        <w:rPr>
          <w:rFonts w:hint="eastAsia" w:ascii="宋体" w:hAnsi="宋体" w:cs="宋体"/>
          <w:sz w:val="28"/>
          <w:szCs w:val="28"/>
          <w:lang w:eastAsia="zh-CN"/>
        </w:rPr>
        <w:t>采购人</w:t>
      </w:r>
      <w:r>
        <w:rPr>
          <w:rFonts w:hint="eastAsia" w:ascii="宋体" w:hAnsi="宋体" w:cs="宋体"/>
          <w:sz w:val="28"/>
          <w:szCs w:val="28"/>
        </w:rPr>
        <w:t>的养护方面的问题由</w:t>
      </w:r>
      <w:r>
        <w:rPr>
          <w:rFonts w:hint="eastAsia" w:ascii="宋体" w:hAnsi="宋体" w:cs="宋体"/>
          <w:sz w:val="28"/>
          <w:szCs w:val="28"/>
          <w:lang w:eastAsia="zh-CN"/>
        </w:rPr>
        <w:t>采购人</w:t>
      </w:r>
      <w:r>
        <w:rPr>
          <w:rFonts w:hint="eastAsia" w:ascii="宋体" w:hAnsi="宋体" w:cs="宋体"/>
          <w:sz w:val="28"/>
          <w:szCs w:val="28"/>
        </w:rPr>
        <w:t>承担相关责任。</w:t>
      </w:r>
    </w:p>
    <w:p>
      <w:pPr>
        <w:spacing w:line="360" w:lineRule="auto"/>
        <w:ind w:firstLine="560" w:firstLineChars="200"/>
        <w:rPr>
          <w:rFonts w:ascii="宋体" w:hAnsi="宋体" w:cs="宋体"/>
          <w:sz w:val="28"/>
          <w:szCs w:val="28"/>
        </w:rPr>
      </w:pPr>
      <w:r>
        <w:rPr>
          <w:rFonts w:hint="eastAsia" w:ascii="宋体" w:hAnsi="宋体" w:cs="宋体"/>
          <w:sz w:val="28"/>
          <w:szCs w:val="28"/>
        </w:rPr>
        <w:t>1.2因</w:t>
      </w:r>
      <w:r>
        <w:rPr>
          <w:rFonts w:hint="eastAsia" w:ascii="宋体" w:hAnsi="宋体" w:cs="宋体"/>
          <w:sz w:val="28"/>
          <w:szCs w:val="28"/>
          <w:lang w:eastAsia="zh-CN"/>
        </w:rPr>
        <w:t>采购人</w:t>
      </w:r>
      <w:r>
        <w:rPr>
          <w:rFonts w:hint="eastAsia" w:ascii="宋体" w:hAnsi="宋体" w:cs="宋体"/>
          <w:sz w:val="28"/>
          <w:szCs w:val="28"/>
        </w:rPr>
        <w:t>原因，造成养护范围内的植物死亡，其损失由</w:t>
      </w:r>
      <w:r>
        <w:rPr>
          <w:rFonts w:hint="eastAsia" w:ascii="宋体" w:hAnsi="宋体" w:cs="宋体"/>
          <w:sz w:val="28"/>
          <w:szCs w:val="28"/>
          <w:lang w:eastAsia="zh-CN"/>
        </w:rPr>
        <w:t>采购人</w:t>
      </w:r>
      <w:r>
        <w:rPr>
          <w:rFonts w:hint="eastAsia" w:ascii="宋体" w:hAnsi="宋体" w:cs="宋体"/>
          <w:sz w:val="28"/>
          <w:szCs w:val="28"/>
        </w:rPr>
        <w:t>承担。</w:t>
      </w:r>
    </w:p>
    <w:p>
      <w:pPr>
        <w:spacing w:line="360" w:lineRule="auto"/>
        <w:ind w:firstLine="560" w:firstLineChars="200"/>
        <w:rPr>
          <w:rFonts w:ascii="宋体" w:hAnsi="宋体" w:cs="宋体"/>
          <w:sz w:val="28"/>
          <w:szCs w:val="28"/>
        </w:rPr>
      </w:pPr>
      <w:r>
        <w:rPr>
          <w:rFonts w:hint="eastAsia" w:ascii="宋体" w:hAnsi="宋体" w:cs="宋体"/>
          <w:sz w:val="28"/>
          <w:szCs w:val="28"/>
        </w:rPr>
        <w:t>2.</w:t>
      </w:r>
      <w:r>
        <w:rPr>
          <w:rFonts w:hint="eastAsia" w:ascii="宋体" w:hAnsi="宋体" w:cs="宋体"/>
          <w:sz w:val="28"/>
          <w:szCs w:val="28"/>
          <w:lang w:eastAsia="zh-CN"/>
        </w:rPr>
        <w:t>中标单位</w:t>
      </w:r>
      <w:r>
        <w:rPr>
          <w:rFonts w:hint="eastAsia" w:ascii="宋体" w:hAnsi="宋体" w:cs="宋体"/>
          <w:sz w:val="28"/>
          <w:szCs w:val="28"/>
        </w:rPr>
        <w:t>违约责任</w:t>
      </w:r>
    </w:p>
    <w:p>
      <w:pPr>
        <w:spacing w:line="360" w:lineRule="auto"/>
        <w:ind w:firstLine="560" w:firstLineChars="200"/>
        <w:rPr>
          <w:rFonts w:ascii="宋体" w:hAnsi="宋体" w:cs="宋体"/>
          <w:sz w:val="28"/>
          <w:szCs w:val="28"/>
        </w:rPr>
      </w:pPr>
      <w:r>
        <w:rPr>
          <w:rFonts w:hint="eastAsia" w:ascii="宋体" w:hAnsi="宋体" w:cs="宋体"/>
          <w:sz w:val="28"/>
          <w:szCs w:val="28"/>
        </w:rPr>
        <w:t>2.1 因</w:t>
      </w:r>
      <w:r>
        <w:rPr>
          <w:rFonts w:hint="eastAsia" w:ascii="宋体" w:hAnsi="宋体" w:cs="宋体"/>
          <w:sz w:val="28"/>
          <w:szCs w:val="28"/>
          <w:lang w:eastAsia="zh-CN"/>
        </w:rPr>
        <w:t>中标单位</w:t>
      </w:r>
      <w:r>
        <w:rPr>
          <w:rFonts w:hint="eastAsia" w:ascii="宋体" w:hAnsi="宋体" w:cs="宋体"/>
          <w:sz w:val="28"/>
          <w:szCs w:val="28"/>
        </w:rPr>
        <w:t>原因.养护质量未达到合同约定的养护标准，</w:t>
      </w:r>
      <w:r>
        <w:rPr>
          <w:rFonts w:hint="eastAsia" w:ascii="宋体" w:hAnsi="宋体" w:cs="宋体"/>
          <w:sz w:val="28"/>
          <w:szCs w:val="28"/>
          <w:lang w:eastAsia="zh-CN"/>
        </w:rPr>
        <w:t>中标单位</w:t>
      </w:r>
      <w:r>
        <w:rPr>
          <w:rFonts w:hint="eastAsia" w:ascii="宋体" w:hAnsi="宋体" w:cs="宋体"/>
          <w:sz w:val="28"/>
          <w:szCs w:val="28"/>
        </w:rPr>
        <w:t>应积极采取补敦措施尽量将损失降低，且承担损失费用0.1%的违约金;对于发生质量、安全、养护不及时或管理不到位等问题，累计达3次或3次以上时，</w:t>
      </w:r>
      <w:r>
        <w:rPr>
          <w:rFonts w:hint="eastAsia" w:ascii="宋体" w:hAnsi="宋体" w:cs="宋体"/>
          <w:sz w:val="28"/>
          <w:szCs w:val="28"/>
          <w:lang w:eastAsia="zh-CN"/>
        </w:rPr>
        <w:t>采购人</w:t>
      </w:r>
      <w:r>
        <w:rPr>
          <w:rFonts w:hint="eastAsia" w:ascii="宋体" w:hAnsi="宋体" w:cs="宋体"/>
          <w:sz w:val="28"/>
          <w:szCs w:val="28"/>
        </w:rPr>
        <w:t>有权单方面终止合同。</w:t>
      </w:r>
    </w:p>
    <w:p>
      <w:pPr>
        <w:spacing w:line="360" w:lineRule="auto"/>
        <w:ind w:firstLine="560" w:firstLineChars="200"/>
        <w:rPr>
          <w:rFonts w:ascii="宋体" w:hAnsi="宋体" w:cs="宋体"/>
          <w:sz w:val="28"/>
          <w:szCs w:val="28"/>
          <w:highlight w:val="none"/>
        </w:rPr>
      </w:pPr>
      <w:r>
        <w:rPr>
          <w:rFonts w:hint="eastAsia" w:ascii="宋体" w:hAnsi="宋体" w:cs="宋体"/>
          <w:sz w:val="28"/>
          <w:szCs w:val="28"/>
          <w:highlight w:val="none"/>
        </w:rPr>
        <w:t>2.2服务实施过程中，</w:t>
      </w:r>
      <w:r>
        <w:rPr>
          <w:rFonts w:hint="eastAsia" w:ascii="宋体" w:hAnsi="宋体" w:cs="宋体"/>
          <w:sz w:val="28"/>
          <w:szCs w:val="28"/>
          <w:highlight w:val="none"/>
          <w:lang w:eastAsia="zh-CN"/>
        </w:rPr>
        <w:t>中标单位</w:t>
      </w:r>
      <w:r>
        <w:rPr>
          <w:rFonts w:hint="eastAsia" w:ascii="宋体" w:hAnsi="宋体" w:cs="宋体"/>
          <w:sz w:val="28"/>
          <w:szCs w:val="28"/>
          <w:highlight w:val="none"/>
        </w:rPr>
        <w:t>未按投标文件或本合同约定配备服务人员或</w:t>
      </w:r>
      <w:r>
        <w:rPr>
          <w:rFonts w:hint="eastAsia" w:ascii="宋体" w:hAnsi="宋体" w:cs="宋体"/>
          <w:sz w:val="28"/>
          <w:szCs w:val="28"/>
          <w:highlight w:val="none"/>
          <w:lang w:eastAsia="zh-CN"/>
        </w:rPr>
        <w:t>中标单位</w:t>
      </w:r>
      <w:r>
        <w:rPr>
          <w:rFonts w:hint="eastAsia" w:ascii="宋体" w:hAnsi="宋体" w:cs="宋体"/>
          <w:sz w:val="28"/>
          <w:szCs w:val="28"/>
          <w:highlight w:val="none"/>
        </w:rPr>
        <w:t>派驻技术力量无法胜任项目实施要求的，</w:t>
      </w:r>
      <w:r>
        <w:rPr>
          <w:rFonts w:hint="eastAsia" w:ascii="宋体" w:hAnsi="宋体" w:cs="宋体"/>
          <w:sz w:val="28"/>
          <w:szCs w:val="28"/>
          <w:highlight w:val="none"/>
          <w:lang w:eastAsia="zh-CN"/>
        </w:rPr>
        <w:t>采购人</w:t>
      </w:r>
      <w:r>
        <w:rPr>
          <w:rFonts w:hint="eastAsia" w:ascii="宋体" w:hAnsi="宋体" w:cs="宋体"/>
          <w:sz w:val="28"/>
          <w:szCs w:val="28"/>
          <w:highlight w:val="none"/>
        </w:rPr>
        <w:t>有权提出增加人员和充实服务力量，</w:t>
      </w:r>
      <w:r>
        <w:rPr>
          <w:rFonts w:hint="eastAsia" w:ascii="宋体" w:hAnsi="宋体" w:cs="宋体"/>
          <w:sz w:val="28"/>
          <w:szCs w:val="28"/>
          <w:highlight w:val="none"/>
          <w:lang w:eastAsia="zh-CN"/>
        </w:rPr>
        <w:t>中标单位</w:t>
      </w:r>
      <w:r>
        <w:rPr>
          <w:rFonts w:hint="eastAsia" w:ascii="宋体" w:hAnsi="宋体" w:cs="宋体"/>
          <w:sz w:val="28"/>
          <w:szCs w:val="28"/>
          <w:highlight w:val="none"/>
        </w:rPr>
        <w:t>应立即安排实施，其费用被认为已含在合同价格之中。</w:t>
      </w:r>
    </w:p>
    <w:p>
      <w:pPr>
        <w:spacing w:line="360" w:lineRule="auto"/>
        <w:ind w:firstLine="560" w:firstLineChars="200"/>
        <w:rPr>
          <w:rFonts w:ascii="宋体" w:hAnsi="宋体" w:cs="宋体"/>
          <w:sz w:val="28"/>
          <w:szCs w:val="28"/>
          <w:highlight w:val="none"/>
        </w:rPr>
      </w:pPr>
      <w:r>
        <w:rPr>
          <w:rFonts w:hint="eastAsia" w:ascii="宋体" w:hAnsi="宋体" w:cs="宋体"/>
          <w:sz w:val="28"/>
          <w:szCs w:val="28"/>
          <w:highlight w:val="none"/>
        </w:rPr>
        <w:t>2.3</w:t>
      </w:r>
      <w:r>
        <w:rPr>
          <w:rFonts w:hint="eastAsia" w:ascii="宋体" w:hAnsi="宋体" w:cs="宋体"/>
          <w:sz w:val="28"/>
          <w:szCs w:val="28"/>
          <w:highlight w:val="none"/>
          <w:lang w:eastAsia="zh-CN"/>
        </w:rPr>
        <w:t>中标单位</w:t>
      </w:r>
      <w:r>
        <w:rPr>
          <w:rFonts w:hint="eastAsia" w:ascii="宋体" w:hAnsi="宋体" w:cs="宋体"/>
          <w:sz w:val="28"/>
          <w:szCs w:val="28"/>
          <w:highlight w:val="none"/>
        </w:rPr>
        <w:t>有责任按</w:t>
      </w:r>
      <w:r>
        <w:rPr>
          <w:rFonts w:hint="eastAsia" w:ascii="宋体" w:hAnsi="宋体" w:cs="宋体"/>
          <w:sz w:val="28"/>
          <w:szCs w:val="28"/>
          <w:highlight w:val="none"/>
          <w:lang w:eastAsia="zh-CN"/>
        </w:rPr>
        <w:t>采购人</w:t>
      </w:r>
      <w:r>
        <w:rPr>
          <w:rFonts w:hint="eastAsia" w:ascii="宋体" w:hAnsi="宋体" w:cs="宋体"/>
          <w:sz w:val="28"/>
          <w:szCs w:val="28"/>
          <w:highlight w:val="none"/>
        </w:rPr>
        <w:t>要求进行服务。如</w:t>
      </w:r>
      <w:r>
        <w:rPr>
          <w:rFonts w:hint="eastAsia" w:ascii="宋体" w:hAnsi="宋体" w:cs="宋体"/>
          <w:sz w:val="28"/>
          <w:szCs w:val="28"/>
          <w:highlight w:val="none"/>
          <w:lang w:eastAsia="zh-CN"/>
        </w:rPr>
        <w:t>中标单位</w:t>
      </w:r>
      <w:r>
        <w:rPr>
          <w:rFonts w:hint="eastAsia" w:ascii="宋体" w:hAnsi="宋体" w:cs="宋体"/>
          <w:sz w:val="28"/>
          <w:szCs w:val="28"/>
          <w:highlight w:val="none"/>
        </w:rPr>
        <w:t>未能按规定的服务周期进行服务，如未能按约定完成服务，逾期10天以上的，</w:t>
      </w:r>
      <w:r>
        <w:rPr>
          <w:rFonts w:hint="eastAsia" w:ascii="宋体" w:hAnsi="宋体" w:cs="宋体"/>
          <w:sz w:val="28"/>
          <w:szCs w:val="28"/>
          <w:highlight w:val="none"/>
          <w:lang w:eastAsia="zh-CN"/>
        </w:rPr>
        <w:t>中标单位</w:t>
      </w:r>
      <w:r>
        <w:rPr>
          <w:rFonts w:hint="eastAsia" w:ascii="宋体" w:hAnsi="宋体" w:cs="宋体"/>
          <w:sz w:val="28"/>
          <w:szCs w:val="28"/>
          <w:highlight w:val="none"/>
        </w:rPr>
        <w:t>应承担因延期造成的</w:t>
      </w:r>
      <w:r>
        <w:rPr>
          <w:rFonts w:hint="eastAsia" w:ascii="宋体" w:hAnsi="宋体" w:cs="宋体"/>
          <w:sz w:val="28"/>
          <w:szCs w:val="28"/>
          <w:highlight w:val="none"/>
          <w:lang w:eastAsia="zh-CN"/>
        </w:rPr>
        <w:t>采购人</w:t>
      </w:r>
      <w:r>
        <w:rPr>
          <w:rFonts w:hint="eastAsia" w:ascii="宋体" w:hAnsi="宋体" w:cs="宋体"/>
          <w:sz w:val="28"/>
          <w:szCs w:val="28"/>
          <w:highlight w:val="none"/>
        </w:rPr>
        <w:t>损失。（但由于受天气等不可抗力的自然因素影响，经甲乙双方协商后，工期顺延），</w:t>
      </w:r>
    </w:p>
    <w:p>
      <w:pPr>
        <w:spacing w:line="360" w:lineRule="auto"/>
        <w:ind w:firstLine="560" w:firstLineChars="200"/>
        <w:rPr>
          <w:rFonts w:ascii="宋体" w:hAnsi="宋体" w:cs="宋体"/>
          <w:sz w:val="28"/>
          <w:szCs w:val="28"/>
          <w:highlight w:val="none"/>
        </w:rPr>
      </w:pPr>
      <w:r>
        <w:rPr>
          <w:rFonts w:hint="eastAsia" w:ascii="宋体" w:hAnsi="宋体" w:cs="宋体"/>
          <w:sz w:val="28"/>
          <w:szCs w:val="28"/>
          <w:highlight w:val="none"/>
        </w:rPr>
        <w:t>2.4在合同期内和合同终止后，</w:t>
      </w:r>
      <w:r>
        <w:rPr>
          <w:rFonts w:hint="eastAsia" w:ascii="宋体" w:hAnsi="宋体" w:cs="宋体"/>
          <w:sz w:val="28"/>
          <w:szCs w:val="28"/>
          <w:highlight w:val="none"/>
          <w:lang w:eastAsia="zh-CN"/>
        </w:rPr>
        <w:t>中标单位</w:t>
      </w:r>
      <w:r>
        <w:rPr>
          <w:rFonts w:hint="eastAsia" w:ascii="宋体" w:hAnsi="宋体" w:cs="宋体"/>
          <w:sz w:val="28"/>
          <w:szCs w:val="28"/>
          <w:highlight w:val="none"/>
        </w:rPr>
        <w:t>应对接触过的</w:t>
      </w:r>
      <w:r>
        <w:rPr>
          <w:rFonts w:hint="eastAsia" w:ascii="宋体" w:hAnsi="宋体" w:cs="宋体"/>
          <w:sz w:val="28"/>
          <w:szCs w:val="28"/>
          <w:highlight w:val="none"/>
          <w:lang w:eastAsia="zh-CN"/>
        </w:rPr>
        <w:t>采购人</w:t>
      </w:r>
      <w:r>
        <w:rPr>
          <w:rFonts w:hint="eastAsia" w:ascii="宋体" w:hAnsi="宋体" w:cs="宋体"/>
          <w:sz w:val="28"/>
          <w:szCs w:val="28"/>
          <w:highlight w:val="none"/>
        </w:rPr>
        <w:t>所有成果、资料的进行保密，非经</w:t>
      </w:r>
      <w:r>
        <w:rPr>
          <w:rFonts w:hint="eastAsia" w:ascii="宋体" w:hAnsi="宋体" w:cs="宋体"/>
          <w:sz w:val="28"/>
          <w:szCs w:val="28"/>
          <w:highlight w:val="none"/>
          <w:lang w:eastAsia="zh-CN"/>
        </w:rPr>
        <w:t>采购人</w:t>
      </w:r>
      <w:r>
        <w:rPr>
          <w:rFonts w:hint="eastAsia" w:ascii="宋体" w:hAnsi="宋体" w:cs="宋体"/>
          <w:sz w:val="28"/>
          <w:szCs w:val="28"/>
          <w:highlight w:val="none"/>
        </w:rPr>
        <w:t>书面认可，不得向任何人以任何方式提供任何资料。</w:t>
      </w:r>
    </w:p>
    <w:p>
      <w:pPr>
        <w:spacing w:line="360" w:lineRule="auto"/>
        <w:ind w:firstLine="560" w:firstLineChars="200"/>
        <w:rPr>
          <w:rFonts w:ascii="宋体" w:hAnsi="宋体" w:cs="宋体"/>
          <w:sz w:val="28"/>
          <w:szCs w:val="28"/>
          <w:highlight w:val="none"/>
        </w:rPr>
      </w:pPr>
      <w:r>
        <w:rPr>
          <w:rFonts w:hint="eastAsia" w:ascii="宋体" w:hAnsi="宋体" w:cs="宋体"/>
          <w:sz w:val="28"/>
          <w:szCs w:val="28"/>
          <w:highlight w:val="none"/>
        </w:rPr>
        <w:t>2.5</w:t>
      </w:r>
      <w:r>
        <w:rPr>
          <w:rFonts w:hint="eastAsia" w:ascii="宋体" w:hAnsi="宋体" w:cs="宋体"/>
          <w:sz w:val="28"/>
          <w:szCs w:val="28"/>
          <w:highlight w:val="none"/>
          <w:lang w:eastAsia="zh-CN"/>
        </w:rPr>
        <w:t>中标单位</w:t>
      </w:r>
      <w:r>
        <w:rPr>
          <w:rFonts w:hint="eastAsia" w:ascii="宋体" w:hAnsi="宋体" w:cs="宋体"/>
          <w:sz w:val="28"/>
          <w:szCs w:val="28"/>
          <w:highlight w:val="none"/>
        </w:rPr>
        <w:t>应保证其相关工作人员工资发放，保证其服务质量。否则因工资发放引发的纠纷及维稳问题，由</w:t>
      </w:r>
      <w:r>
        <w:rPr>
          <w:rFonts w:hint="eastAsia" w:ascii="宋体" w:hAnsi="宋体" w:cs="宋体"/>
          <w:sz w:val="28"/>
          <w:szCs w:val="28"/>
          <w:highlight w:val="none"/>
          <w:lang w:eastAsia="zh-CN"/>
        </w:rPr>
        <w:t>中标单位</w:t>
      </w:r>
      <w:r>
        <w:rPr>
          <w:rFonts w:hint="eastAsia" w:ascii="宋体" w:hAnsi="宋体" w:cs="宋体"/>
          <w:sz w:val="28"/>
          <w:szCs w:val="28"/>
          <w:highlight w:val="none"/>
        </w:rPr>
        <w:t>负责解决。</w:t>
      </w:r>
    </w:p>
    <w:p>
      <w:pPr>
        <w:pStyle w:val="24"/>
        <w:ind w:firstLine="320"/>
        <w:rPr>
          <w:rFonts w:eastAsia="方正仿宋_GB2312"/>
          <w:sz w:val="32"/>
          <w:szCs w:val="32"/>
        </w:rPr>
      </w:pPr>
    </w:p>
    <w:p>
      <w:pPr>
        <w:pStyle w:val="24"/>
        <w:ind w:firstLine="320"/>
        <w:rPr>
          <w:rFonts w:eastAsia="方正仿宋_GB2312"/>
          <w:sz w:val="32"/>
          <w:szCs w:val="32"/>
        </w:rPr>
      </w:pPr>
    </w:p>
    <w:p>
      <w:pPr>
        <w:pStyle w:val="10"/>
      </w:pPr>
      <w:r>
        <w:drawing>
          <wp:inline distT="0" distB="0" distL="114300" distR="114300">
            <wp:extent cx="5657850" cy="7400925"/>
            <wp:effectExtent l="0" t="0" r="0" b="9525"/>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14"/>
                    <a:stretch>
                      <a:fillRect/>
                    </a:stretch>
                  </pic:blipFill>
                  <pic:spPr>
                    <a:xfrm>
                      <a:off x="0" y="0"/>
                      <a:ext cx="5657850" cy="7400925"/>
                    </a:xfrm>
                    <a:prstGeom prst="rect">
                      <a:avLst/>
                    </a:prstGeom>
                    <a:noFill/>
                    <a:ln>
                      <a:noFill/>
                    </a:ln>
                  </pic:spPr>
                </pic:pic>
              </a:graphicData>
            </a:graphic>
          </wp:inline>
        </w:drawing>
      </w:r>
    </w:p>
    <w:p/>
    <w:p>
      <w:pPr>
        <w:pStyle w:val="10"/>
      </w:pPr>
    </w:p>
    <w:p/>
    <w:p>
      <w:pPr>
        <w:pStyle w:val="16"/>
      </w:pPr>
    </w:p>
    <w:p>
      <w:pPr>
        <w:pStyle w:val="8"/>
      </w:pPr>
    </w:p>
    <w:p>
      <w:pPr>
        <w:pStyle w:val="8"/>
        <w:ind w:firstLine="0" w:firstLineChars="0"/>
        <w:jc w:val="center"/>
        <w:outlineLvl w:val="0"/>
        <w:rPr>
          <w:rStyle w:val="78"/>
          <w:rFonts w:ascii="宋体" w:hAnsi="宋体" w:cs="宋体"/>
        </w:rPr>
      </w:pPr>
      <w:bookmarkStart w:id="86" w:name="_Toc4903"/>
      <w:r>
        <w:rPr>
          <w:rStyle w:val="78"/>
          <w:rFonts w:hint="eastAsia" w:ascii="宋体" w:hAnsi="宋体" w:cs="宋体"/>
        </w:rPr>
        <w:t>第五章 评标办法</w:t>
      </w:r>
      <w:bookmarkEnd w:id="86"/>
    </w:p>
    <w:p>
      <w:pPr>
        <w:spacing w:line="360" w:lineRule="auto"/>
        <w:jc w:val="left"/>
        <w:outlineLvl w:val="1"/>
        <w:rPr>
          <w:rFonts w:ascii="宋体" w:hAnsi="宋体" w:cs="宋体"/>
          <w:b/>
          <w:sz w:val="28"/>
          <w:szCs w:val="28"/>
        </w:rPr>
      </w:pPr>
      <w:bookmarkStart w:id="87" w:name="_Toc11432"/>
      <w:bookmarkStart w:id="88" w:name="_Toc2345"/>
      <w:r>
        <w:rPr>
          <w:rFonts w:hint="eastAsia" w:ascii="宋体" w:hAnsi="宋体" w:cs="宋体"/>
          <w:b/>
          <w:sz w:val="28"/>
          <w:szCs w:val="28"/>
        </w:rPr>
        <w:t>（一）总则</w:t>
      </w:r>
      <w:bookmarkEnd w:id="87"/>
      <w:bookmarkEnd w:id="88"/>
    </w:p>
    <w:p>
      <w:pPr>
        <w:spacing w:line="360" w:lineRule="auto"/>
        <w:ind w:firstLine="560" w:firstLineChars="200"/>
        <w:jc w:val="left"/>
        <w:rPr>
          <w:rFonts w:ascii="宋体" w:hAnsi="宋体" w:cs="宋体"/>
          <w:color w:val="000000"/>
          <w:sz w:val="28"/>
          <w:szCs w:val="28"/>
        </w:rPr>
      </w:pPr>
      <w:r>
        <w:rPr>
          <w:rFonts w:ascii="宋体" w:hAnsi="宋体" w:cs="宋体"/>
          <w:color w:val="000000"/>
          <w:sz w:val="28"/>
          <w:szCs w:val="28"/>
        </w:rPr>
        <w:t>1.1</w:t>
      </w:r>
      <w:r>
        <w:rPr>
          <w:rFonts w:hint="eastAsia" w:ascii="宋体" w:hAnsi="宋体" w:cs="宋体"/>
          <w:color w:val="000000"/>
          <w:sz w:val="28"/>
          <w:szCs w:val="28"/>
        </w:rPr>
        <w:t>根据《中华人民共和国政府采购法》和《政府采购货物和服务招标投标管理办法》（财政部第87号令）等法律规章，结合采购项目特点制定本评标办法。</w:t>
      </w:r>
    </w:p>
    <w:p>
      <w:pPr>
        <w:spacing w:line="360" w:lineRule="auto"/>
        <w:ind w:firstLine="560" w:firstLineChars="200"/>
        <w:jc w:val="left"/>
        <w:rPr>
          <w:rFonts w:ascii="宋体" w:hAnsi="宋体" w:cs="宋体"/>
          <w:color w:val="000000"/>
          <w:sz w:val="28"/>
          <w:szCs w:val="28"/>
        </w:rPr>
      </w:pPr>
      <w:r>
        <w:rPr>
          <w:rFonts w:ascii="宋体" w:hAnsi="宋体" w:cs="宋体"/>
          <w:color w:val="000000"/>
          <w:sz w:val="28"/>
          <w:szCs w:val="28"/>
        </w:rPr>
        <w:t>1.2</w:t>
      </w:r>
      <w:r>
        <w:rPr>
          <w:rFonts w:hint="eastAsia" w:ascii="宋体" w:hAnsi="宋体" w:cs="宋体"/>
          <w:bCs/>
          <w:color w:val="000000"/>
          <w:sz w:val="28"/>
          <w:szCs w:val="28"/>
        </w:rPr>
        <w:t>评标工作由采购代理机构负责组织，具体评标事务由依法组建的评标委员会负责。</w:t>
      </w:r>
    </w:p>
    <w:p>
      <w:pPr>
        <w:spacing w:line="360" w:lineRule="auto"/>
        <w:ind w:firstLine="560" w:firstLineChars="200"/>
        <w:jc w:val="left"/>
        <w:rPr>
          <w:rFonts w:ascii="宋体" w:hAnsi="宋体" w:cs="宋体"/>
          <w:color w:val="000000"/>
          <w:sz w:val="28"/>
          <w:szCs w:val="28"/>
        </w:rPr>
      </w:pPr>
      <w:r>
        <w:rPr>
          <w:rFonts w:ascii="宋体" w:hAnsi="宋体" w:cs="宋体"/>
          <w:color w:val="000000"/>
          <w:sz w:val="28"/>
          <w:szCs w:val="28"/>
        </w:rPr>
        <w:t>1.3</w:t>
      </w:r>
      <w:r>
        <w:rPr>
          <w:rFonts w:hint="eastAsia" w:ascii="宋体" w:hAnsi="宋体" w:cs="宋体"/>
          <w:color w:val="000000"/>
          <w:sz w:val="28"/>
          <w:szCs w:val="28"/>
        </w:rPr>
        <w:t>评标工作应遵循公平、公正、科学及择优的原则，并以相同的评标程序和标准对待所有的</w:t>
      </w:r>
      <w:r>
        <w:rPr>
          <w:rFonts w:hint="eastAsia" w:ascii="宋体" w:hAnsi="宋体" w:cs="宋体"/>
          <w:sz w:val="28"/>
          <w:szCs w:val="28"/>
        </w:rPr>
        <w:t>投标人</w:t>
      </w:r>
      <w:r>
        <w:rPr>
          <w:rFonts w:hint="eastAsia" w:ascii="宋体" w:hAnsi="宋体" w:cs="宋体"/>
          <w:color w:val="000000"/>
          <w:sz w:val="28"/>
          <w:szCs w:val="28"/>
        </w:rPr>
        <w:t>。</w:t>
      </w:r>
    </w:p>
    <w:p>
      <w:pPr>
        <w:spacing w:line="360" w:lineRule="auto"/>
        <w:ind w:firstLine="560" w:firstLineChars="200"/>
        <w:jc w:val="left"/>
        <w:rPr>
          <w:rFonts w:ascii="宋体" w:hAnsi="宋体" w:cs="宋体"/>
          <w:color w:val="000000"/>
          <w:sz w:val="28"/>
          <w:szCs w:val="28"/>
        </w:rPr>
      </w:pPr>
      <w:r>
        <w:rPr>
          <w:rFonts w:ascii="宋体" w:hAnsi="宋体" w:cs="宋体"/>
          <w:color w:val="000000"/>
          <w:sz w:val="28"/>
          <w:szCs w:val="28"/>
        </w:rPr>
        <w:t>1.4</w:t>
      </w:r>
      <w:r>
        <w:rPr>
          <w:rFonts w:hint="eastAsia" w:ascii="宋体" w:hAnsi="宋体" w:cs="宋体"/>
          <w:color w:val="000000"/>
          <w:sz w:val="28"/>
          <w:szCs w:val="28"/>
        </w:rPr>
        <w:t>评标委员会按照招标文件规定的评标办法和标准进行评标，并独立履行下列职责：</w:t>
      </w:r>
    </w:p>
    <w:p>
      <w:pPr>
        <w:spacing w:line="360" w:lineRule="auto"/>
        <w:ind w:firstLine="918" w:firstLineChars="328"/>
        <w:jc w:val="left"/>
        <w:rPr>
          <w:rFonts w:ascii="宋体" w:hAnsi="宋体" w:cs="宋体"/>
          <w:color w:val="000000"/>
          <w:sz w:val="28"/>
          <w:szCs w:val="28"/>
        </w:rPr>
      </w:pPr>
      <w:r>
        <w:rPr>
          <w:rFonts w:hint="eastAsia" w:ascii="宋体" w:hAnsi="宋体" w:cs="宋体"/>
          <w:color w:val="000000"/>
          <w:sz w:val="28"/>
          <w:szCs w:val="28"/>
        </w:rPr>
        <w:t>1.4.1审查投标文件是否符合招标文件要求，并作出评价；</w:t>
      </w:r>
    </w:p>
    <w:p>
      <w:pPr>
        <w:spacing w:line="360" w:lineRule="auto"/>
        <w:ind w:firstLine="918" w:firstLineChars="328"/>
        <w:jc w:val="left"/>
        <w:rPr>
          <w:rFonts w:ascii="宋体" w:hAnsi="宋体" w:cs="宋体"/>
          <w:color w:val="000000"/>
          <w:sz w:val="28"/>
          <w:szCs w:val="28"/>
        </w:rPr>
      </w:pPr>
      <w:r>
        <w:rPr>
          <w:rFonts w:hint="eastAsia" w:ascii="宋体" w:hAnsi="宋体" w:cs="宋体"/>
          <w:color w:val="000000"/>
          <w:sz w:val="28"/>
          <w:szCs w:val="28"/>
        </w:rPr>
        <w:t>1.4.2要求</w:t>
      </w:r>
      <w:r>
        <w:rPr>
          <w:rFonts w:hint="eastAsia" w:ascii="宋体" w:hAnsi="宋体" w:cs="宋体"/>
          <w:sz w:val="28"/>
          <w:szCs w:val="28"/>
        </w:rPr>
        <w:t>投标人</w:t>
      </w:r>
      <w:r>
        <w:rPr>
          <w:rFonts w:hint="eastAsia" w:ascii="宋体" w:hAnsi="宋体" w:cs="宋体"/>
          <w:color w:val="000000"/>
          <w:sz w:val="28"/>
          <w:szCs w:val="28"/>
        </w:rPr>
        <w:t>对投标文件有关事项作出解释或者澄清；</w:t>
      </w:r>
    </w:p>
    <w:p>
      <w:pPr>
        <w:spacing w:line="360" w:lineRule="auto"/>
        <w:ind w:firstLine="918" w:firstLineChars="328"/>
        <w:jc w:val="left"/>
        <w:rPr>
          <w:rFonts w:ascii="宋体" w:hAnsi="宋体" w:cs="宋体"/>
          <w:color w:val="000000"/>
          <w:sz w:val="28"/>
          <w:szCs w:val="28"/>
        </w:rPr>
      </w:pPr>
      <w:r>
        <w:rPr>
          <w:rFonts w:hint="eastAsia" w:ascii="宋体" w:hAnsi="宋体" w:cs="宋体"/>
          <w:color w:val="000000"/>
          <w:sz w:val="28"/>
          <w:szCs w:val="28"/>
        </w:rPr>
        <w:t>1.4.3推荐中标候选人名单；</w:t>
      </w:r>
    </w:p>
    <w:p>
      <w:pPr>
        <w:spacing w:line="360" w:lineRule="auto"/>
        <w:ind w:firstLine="918" w:firstLineChars="328"/>
        <w:jc w:val="left"/>
        <w:rPr>
          <w:rFonts w:ascii="宋体" w:hAnsi="宋体" w:cs="宋体"/>
          <w:sz w:val="28"/>
          <w:szCs w:val="28"/>
        </w:rPr>
      </w:pPr>
      <w:r>
        <w:rPr>
          <w:rFonts w:hint="eastAsia" w:ascii="宋体" w:hAnsi="宋体" w:cs="宋体"/>
          <w:color w:val="000000"/>
          <w:sz w:val="28"/>
          <w:szCs w:val="28"/>
        </w:rPr>
        <w:t>1.4.4</w:t>
      </w:r>
      <w:r>
        <w:rPr>
          <w:rFonts w:hint="eastAsia" w:ascii="宋体" w:hAnsi="宋体" w:cs="宋体"/>
          <w:sz w:val="28"/>
          <w:szCs w:val="28"/>
        </w:rPr>
        <w:t>向采购单位或者有关部门报告非法干预评标工作的行为。</w:t>
      </w:r>
      <w:bookmarkStart w:id="89" w:name="_Toc217446098"/>
    </w:p>
    <w:p>
      <w:pPr>
        <w:spacing w:line="360" w:lineRule="auto"/>
        <w:ind w:firstLine="560" w:firstLineChars="200"/>
        <w:jc w:val="left"/>
        <w:rPr>
          <w:rFonts w:ascii="宋体" w:hAnsi="宋体" w:cs="宋体"/>
          <w:color w:val="000000"/>
          <w:sz w:val="28"/>
          <w:szCs w:val="28"/>
        </w:rPr>
      </w:pPr>
      <w:r>
        <w:rPr>
          <w:rFonts w:ascii="宋体" w:hAnsi="宋体" w:cs="宋体"/>
          <w:color w:val="000000"/>
          <w:sz w:val="28"/>
          <w:szCs w:val="28"/>
        </w:rPr>
        <w:t>1.5</w:t>
      </w:r>
      <w:r>
        <w:rPr>
          <w:rFonts w:hint="eastAsia" w:ascii="宋体" w:hAnsi="宋体" w:cs="宋体"/>
          <w:color w:val="000000"/>
          <w:sz w:val="28"/>
          <w:szCs w:val="28"/>
        </w:rPr>
        <w:t>评标过程严格保密。</w:t>
      </w:r>
    </w:p>
    <w:p>
      <w:pPr>
        <w:spacing w:line="360" w:lineRule="auto"/>
        <w:ind w:firstLine="560" w:firstLineChars="200"/>
        <w:jc w:val="left"/>
        <w:rPr>
          <w:rFonts w:ascii="宋体" w:hAnsi="宋体" w:cs="宋体"/>
          <w:color w:val="000000"/>
          <w:sz w:val="28"/>
          <w:szCs w:val="28"/>
        </w:rPr>
      </w:pPr>
      <w:r>
        <w:rPr>
          <w:rFonts w:ascii="宋体" w:hAnsi="宋体" w:cs="宋体"/>
          <w:color w:val="000000"/>
          <w:sz w:val="28"/>
          <w:szCs w:val="28"/>
        </w:rPr>
        <w:t>1.6</w:t>
      </w:r>
      <w:r>
        <w:rPr>
          <w:rFonts w:hint="eastAsia" w:ascii="宋体" w:hAnsi="宋体" w:cs="宋体"/>
          <w:color w:val="000000"/>
          <w:sz w:val="28"/>
          <w:szCs w:val="28"/>
        </w:rPr>
        <w:t>评标委员会评审投标文件的响应性依据投标文件本身的内容，而不寻求外部的证据。</w:t>
      </w:r>
    </w:p>
    <w:p>
      <w:pPr>
        <w:spacing w:line="360" w:lineRule="auto"/>
        <w:ind w:firstLine="560" w:firstLineChars="200"/>
        <w:jc w:val="left"/>
        <w:rPr>
          <w:rFonts w:ascii="宋体" w:hAnsi="宋体" w:cs="宋体"/>
          <w:color w:val="000000"/>
          <w:sz w:val="28"/>
          <w:szCs w:val="28"/>
        </w:rPr>
      </w:pPr>
      <w:r>
        <w:rPr>
          <w:rFonts w:ascii="宋体" w:hAnsi="宋体" w:cs="宋体"/>
          <w:color w:val="000000"/>
          <w:sz w:val="28"/>
          <w:szCs w:val="28"/>
        </w:rPr>
        <w:t>1.7</w:t>
      </w:r>
      <w:r>
        <w:rPr>
          <w:rFonts w:hint="eastAsia" w:ascii="宋体" w:hAnsi="宋体" w:cs="宋体"/>
          <w:color w:val="000000"/>
          <w:sz w:val="28"/>
          <w:szCs w:val="28"/>
        </w:rPr>
        <w:t>评标委员会发现招标文件表述不明确或需要说明的事项，可提请采购单位书面解释说明。</w:t>
      </w:r>
    </w:p>
    <w:p>
      <w:pPr>
        <w:spacing w:line="360" w:lineRule="auto"/>
        <w:jc w:val="left"/>
        <w:outlineLvl w:val="1"/>
        <w:rPr>
          <w:rFonts w:ascii="宋体" w:hAnsi="宋体" w:cs="宋体"/>
          <w:sz w:val="28"/>
          <w:szCs w:val="28"/>
        </w:rPr>
      </w:pPr>
      <w:bookmarkStart w:id="90" w:name="_Toc15152"/>
      <w:bookmarkStart w:id="91" w:name="_Toc19198"/>
      <w:r>
        <w:rPr>
          <w:rFonts w:hint="eastAsia" w:ascii="宋体" w:hAnsi="宋体" w:cs="宋体"/>
          <w:b/>
          <w:sz w:val="28"/>
          <w:szCs w:val="28"/>
        </w:rPr>
        <w:t>（二）评标办法</w:t>
      </w:r>
      <w:bookmarkEnd w:id="90"/>
      <w:bookmarkEnd w:id="91"/>
    </w:p>
    <w:p>
      <w:pPr>
        <w:spacing w:line="360" w:lineRule="auto"/>
        <w:ind w:firstLine="560" w:firstLineChars="200"/>
        <w:jc w:val="left"/>
        <w:rPr>
          <w:rFonts w:ascii="宋体" w:hAnsi="宋体" w:cs="宋体"/>
          <w:sz w:val="28"/>
          <w:szCs w:val="28"/>
        </w:rPr>
      </w:pPr>
      <w:r>
        <w:rPr>
          <w:rFonts w:hint="eastAsia" w:ascii="宋体" w:hAnsi="宋体" w:cs="宋体"/>
          <w:sz w:val="28"/>
          <w:szCs w:val="28"/>
        </w:rPr>
        <w:t>本项目评标办法为：综合评分法。</w:t>
      </w:r>
    </w:p>
    <w:p>
      <w:pPr>
        <w:pStyle w:val="8"/>
        <w:spacing w:line="360" w:lineRule="auto"/>
        <w:ind w:firstLine="560"/>
        <w:rPr>
          <w:rFonts w:ascii="宋体" w:hAnsi="宋体" w:cs="宋体"/>
          <w:sz w:val="28"/>
          <w:szCs w:val="28"/>
        </w:rPr>
      </w:pPr>
      <w:r>
        <w:rPr>
          <w:rFonts w:hint="eastAsia" w:ascii="宋体" w:hAnsi="宋体" w:cs="宋体"/>
          <w:sz w:val="28"/>
          <w:szCs w:val="28"/>
        </w:rPr>
        <w:t>评标结果按评审后得分由高到低顺序排列，若出现综合得分并列时，按照投标报价由低到高的顺序推荐；评审得分且投标报价相同的，按照技术指标优劣进行排序；若上述两项得分都相同，则由评标委员会无记名投票，以得票高者排序在先。</w:t>
      </w:r>
    </w:p>
    <w:p>
      <w:pPr>
        <w:spacing w:line="360" w:lineRule="auto"/>
        <w:jc w:val="left"/>
        <w:outlineLvl w:val="1"/>
        <w:rPr>
          <w:rFonts w:ascii="宋体" w:hAnsi="宋体" w:cs="宋体"/>
          <w:b/>
          <w:sz w:val="28"/>
          <w:szCs w:val="28"/>
        </w:rPr>
      </w:pPr>
      <w:bookmarkStart w:id="92" w:name="_Toc21796"/>
      <w:bookmarkStart w:id="93" w:name="_Toc24297"/>
      <w:r>
        <w:rPr>
          <w:rFonts w:hint="eastAsia" w:ascii="宋体" w:hAnsi="宋体" w:cs="宋体"/>
          <w:b/>
          <w:bCs/>
          <w:sz w:val="28"/>
          <w:szCs w:val="28"/>
        </w:rPr>
        <w:t>（三）</w:t>
      </w:r>
      <w:r>
        <w:rPr>
          <w:rFonts w:hint="eastAsia" w:ascii="宋体" w:hAnsi="宋体" w:cs="宋体"/>
          <w:b/>
          <w:sz w:val="28"/>
          <w:szCs w:val="28"/>
        </w:rPr>
        <w:t>评标程序</w:t>
      </w:r>
      <w:bookmarkEnd w:id="89"/>
      <w:bookmarkEnd w:id="92"/>
      <w:bookmarkEnd w:id="93"/>
    </w:p>
    <w:p>
      <w:pPr>
        <w:spacing w:line="360" w:lineRule="auto"/>
        <w:ind w:firstLine="560" w:firstLineChars="200"/>
        <w:jc w:val="left"/>
        <w:rPr>
          <w:rFonts w:ascii="宋体" w:hAnsi="宋体" w:cs="宋体"/>
          <w:color w:val="000000"/>
          <w:sz w:val="28"/>
          <w:szCs w:val="28"/>
        </w:rPr>
      </w:pPr>
      <w:r>
        <w:rPr>
          <w:rFonts w:hint="eastAsia" w:ascii="宋体" w:hAnsi="宋体" w:cs="宋体"/>
          <w:color w:val="000000"/>
          <w:sz w:val="28"/>
          <w:szCs w:val="28"/>
        </w:rPr>
        <w:t>3.1投标文件初审。初审分为资格审查和符合性审查。</w:t>
      </w:r>
    </w:p>
    <w:p>
      <w:pPr>
        <w:spacing w:line="360" w:lineRule="auto"/>
        <w:ind w:firstLine="560" w:firstLineChars="200"/>
        <w:jc w:val="left"/>
        <w:rPr>
          <w:rFonts w:ascii="宋体" w:hAnsi="宋体" w:cs="宋体"/>
          <w:b/>
          <w:spacing w:val="4"/>
          <w:sz w:val="28"/>
          <w:szCs w:val="28"/>
        </w:rPr>
      </w:pPr>
      <w:r>
        <w:rPr>
          <w:rFonts w:hint="eastAsia" w:ascii="宋体" w:hAnsi="宋体" w:cs="宋体"/>
          <w:color w:val="000000"/>
          <w:sz w:val="28"/>
          <w:szCs w:val="28"/>
        </w:rPr>
        <w:t>3.1.1资格审查。依据法律法规和招标文件的规定，由采购人或采购代理机构对投标人的资格证明文件进行审查，以确定是否满足招标文件的要求。</w:t>
      </w:r>
      <w:r>
        <w:rPr>
          <w:rFonts w:hint="eastAsia" w:ascii="宋体" w:hAnsi="宋体" w:cs="宋体"/>
          <w:b/>
          <w:spacing w:val="4"/>
          <w:sz w:val="28"/>
          <w:szCs w:val="28"/>
        </w:rPr>
        <w:t>审查内容详见附件1。</w:t>
      </w:r>
    </w:p>
    <w:p>
      <w:pPr>
        <w:spacing w:line="360" w:lineRule="auto"/>
        <w:ind w:firstLine="560" w:firstLineChars="200"/>
        <w:jc w:val="left"/>
        <w:rPr>
          <w:rFonts w:ascii="宋体" w:hAnsi="宋体" w:cs="宋体"/>
          <w:sz w:val="28"/>
          <w:szCs w:val="28"/>
        </w:rPr>
      </w:pPr>
      <w:r>
        <w:rPr>
          <w:rFonts w:hint="eastAsia" w:ascii="宋体" w:hAnsi="宋体" w:cs="宋体"/>
          <w:color w:val="000000"/>
          <w:sz w:val="28"/>
          <w:szCs w:val="28"/>
        </w:rPr>
        <w:t>3.1.2符合性审查。依据招标文件的规定，由评标委员会对投标文件进行审查，以确定是否满足招标文件的要求。</w:t>
      </w:r>
      <w:r>
        <w:rPr>
          <w:rFonts w:hint="eastAsia" w:ascii="宋体" w:hAnsi="宋体" w:cs="宋体"/>
          <w:b/>
          <w:spacing w:val="4"/>
          <w:sz w:val="28"/>
          <w:szCs w:val="28"/>
        </w:rPr>
        <w:t>审查内容详见附件1</w:t>
      </w:r>
      <w:r>
        <w:rPr>
          <w:rFonts w:hint="eastAsia" w:ascii="宋体" w:hAnsi="宋体" w:cs="宋体"/>
          <w:color w:val="000000"/>
          <w:sz w:val="28"/>
          <w:szCs w:val="28"/>
        </w:rPr>
        <w:t>。</w:t>
      </w:r>
    </w:p>
    <w:p>
      <w:pPr>
        <w:pStyle w:val="11"/>
        <w:tabs>
          <w:tab w:val="left" w:pos="600"/>
        </w:tabs>
        <w:spacing w:line="360" w:lineRule="auto"/>
        <w:ind w:firstLine="560" w:firstLineChars="200"/>
        <w:rPr>
          <w:rFonts w:ascii="宋体" w:hAnsi="宋体" w:cs="宋体"/>
          <w:color w:val="000000"/>
          <w:sz w:val="28"/>
          <w:szCs w:val="28"/>
        </w:rPr>
      </w:pPr>
      <w:r>
        <w:rPr>
          <w:rFonts w:hint="eastAsia" w:ascii="宋体" w:hAnsi="宋体" w:cs="宋体"/>
          <w:color w:val="000000"/>
          <w:sz w:val="28"/>
          <w:szCs w:val="28"/>
        </w:rPr>
        <w:t>3.1.3在投标文件初审过程中，如果出现评标委员会成员意见不一致的情况，按照少数服从多数的原则确定，但不得违背政府采购基本原则和招标文件规定。</w:t>
      </w:r>
    </w:p>
    <w:p>
      <w:pPr>
        <w:spacing w:line="360" w:lineRule="auto"/>
        <w:ind w:firstLine="560" w:firstLineChars="200"/>
        <w:rPr>
          <w:rFonts w:ascii="宋体" w:hAnsi="宋体" w:cs="宋体"/>
          <w:color w:val="000000"/>
          <w:sz w:val="28"/>
          <w:szCs w:val="28"/>
        </w:rPr>
      </w:pPr>
      <w:r>
        <w:rPr>
          <w:rFonts w:hint="eastAsia" w:ascii="宋体" w:hAnsi="宋体" w:cs="宋体"/>
          <w:color w:val="000000"/>
          <w:sz w:val="28"/>
          <w:szCs w:val="28"/>
        </w:rPr>
        <w:t>3.2澄清有关问题。</w:t>
      </w:r>
      <w:bookmarkStart w:id="94" w:name="_Toc183682422"/>
      <w:bookmarkStart w:id="95" w:name="_Toc183582287"/>
      <w:bookmarkStart w:id="96" w:name="_Toc217446104"/>
      <w:r>
        <w:rPr>
          <w:rFonts w:hint="eastAsia" w:ascii="宋体" w:hAnsi="宋体" w:cs="宋体"/>
          <w:color w:val="000000"/>
          <w:sz w:val="28"/>
          <w:szCs w:val="28"/>
        </w:rPr>
        <w:t>对投标文件中含义不明确、同类问题表述不一致或者有明显文字和计算错误的内容，评标委员会可以书面形式（由评标委员会签字）要求投标人作出必要的澄清、说明或者纠正。投标人的澄清、说明或者纠正采用书面形式，由投标人代表签字，并不得超出投标文件的范围或者改变投标文件的实质性内容。澄清材料是投标文件的补充材料，也是投标文件的组成部分，评标委员会不接受投标人主动提出的澄清、说明。评标委员会认为投标人的报价明显低于其他通过符合性审查投标人的报价，有可能影响服务（含产品）质量或者不能诚信履约的，要求其在评标现场合理的时间内提供书面说明，必要时提交相关证明材料；投标人不能证明其报价合理性的，评标委员会将其作为无效投标处理。</w:t>
      </w:r>
    </w:p>
    <w:bookmarkEnd w:id="94"/>
    <w:bookmarkEnd w:id="95"/>
    <w:bookmarkEnd w:id="96"/>
    <w:p>
      <w:pPr>
        <w:spacing w:line="360" w:lineRule="auto"/>
        <w:ind w:firstLine="480"/>
        <w:rPr>
          <w:rFonts w:ascii="宋体" w:hAnsi="宋体" w:cs="宋体"/>
          <w:b/>
          <w:bCs/>
          <w:sz w:val="28"/>
          <w:szCs w:val="28"/>
        </w:rPr>
      </w:pPr>
      <w:r>
        <w:rPr>
          <w:rFonts w:hint="eastAsia" w:ascii="宋体" w:hAnsi="宋体" w:cs="宋体"/>
          <w:b/>
          <w:bCs/>
          <w:sz w:val="28"/>
          <w:szCs w:val="28"/>
        </w:rPr>
        <w:t>如果投标人在澄清规定期限内，未能答复或拒绝答复评标委员会提出的澄清要求，将由评标委员会根据其投标文件按最大风险进行评标。</w:t>
      </w:r>
    </w:p>
    <w:p>
      <w:pPr>
        <w:spacing w:line="360" w:lineRule="auto"/>
        <w:ind w:firstLine="560" w:firstLineChars="200"/>
        <w:rPr>
          <w:rFonts w:ascii="宋体" w:hAnsi="宋体" w:cs="宋体"/>
          <w:sz w:val="28"/>
          <w:szCs w:val="28"/>
        </w:rPr>
      </w:pPr>
      <w:r>
        <w:rPr>
          <w:rFonts w:hint="eastAsia" w:ascii="宋体" w:hAnsi="宋体" w:cs="宋体"/>
          <w:color w:val="000000"/>
          <w:sz w:val="28"/>
          <w:szCs w:val="28"/>
        </w:rPr>
        <w:t>3.3</w:t>
      </w:r>
      <w:r>
        <w:rPr>
          <w:rFonts w:hint="eastAsia" w:ascii="宋体" w:hAnsi="宋体" w:cs="宋体"/>
          <w:sz w:val="28"/>
          <w:szCs w:val="28"/>
        </w:rPr>
        <w:t>比较与评价。按招标文件中规定的评标办法和标准，对资格审查和符合性审查合格的投标文件进行综合比较与评价。评标委员会各成员按照《评审因素量化赋分表》规定的内容，独立进行综合比较、评价打分。</w:t>
      </w:r>
    </w:p>
    <w:p>
      <w:pPr>
        <w:spacing w:line="360" w:lineRule="auto"/>
        <w:ind w:firstLine="560" w:firstLineChars="200"/>
        <w:rPr>
          <w:rFonts w:ascii="宋体" w:hAnsi="宋体" w:cs="宋体"/>
          <w:sz w:val="28"/>
          <w:szCs w:val="28"/>
        </w:rPr>
      </w:pPr>
      <w:r>
        <w:rPr>
          <w:rFonts w:hint="eastAsia" w:ascii="宋体" w:hAnsi="宋体" w:cs="宋体"/>
          <w:color w:val="000000"/>
          <w:sz w:val="28"/>
          <w:szCs w:val="28"/>
        </w:rPr>
        <w:t>3.4汇总全体评委对每个投标人的赋分，计算出每个投标人的综合得分，得分从高到低顺序排列，推荐前3名为中标候选人。</w:t>
      </w:r>
    </w:p>
    <w:p>
      <w:pPr>
        <w:spacing w:line="360" w:lineRule="auto"/>
        <w:ind w:firstLine="480"/>
        <w:rPr>
          <w:rFonts w:ascii="宋体" w:hAnsi="宋体" w:cs="宋体"/>
          <w:sz w:val="28"/>
          <w:szCs w:val="28"/>
        </w:rPr>
      </w:pPr>
      <w:r>
        <w:rPr>
          <w:rFonts w:hint="eastAsia" w:ascii="宋体" w:hAnsi="宋体" w:cs="宋体"/>
          <w:color w:val="000000"/>
          <w:sz w:val="28"/>
          <w:szCs w:val="28"/>
        </w:rPr>
        <w:t>3.5</w:t>
      </w:r>
      <w:r>
        <w:rPr>
          <w:rFonts w:hint="eastAsia" w:ascii="宋体" w:hAnsi="宋体" w:cs="宋体"/>
          <w:sz w:val="28"/>
          <w:szCs w:val="28"/>
        </w:rPr>
        <w:t>编写评标报告。</w:t>
      </w:r>
    </w:p>
    <w:p>
      <w:pPr>
        <w:spacing w:line="360" w:lineRule="auto"/>
        <w:jc w:val="left"/>
        <w:outlineLvl w:val="1"/>
        <w:rPr>
          <w:rFonts w:ascii="宋体" w:hAnsi="宋体" w:cs="宋体"/>
          <w:b/>
          <w:sz w:val="28"/>
          <w:szCs w:val="28"/>
        </w:rPr>
      </w:pPr>
      <w:bookmarkStart w:id="97" w:name="_Toc29072"/>
      <w:bookmarkStart w:id="98" w:name="_Toc29344"/>
      <w:bookmarkStart w:id="99" w:name="_Toc217446103"/>
      <w:r>
        <w:rPr>
          <w:rFonts w:hint="eastAsia" w:ascii="宋体" w:hAnsi="宋体" w:cs="宋体"/>
          <w:b/>
          <w:sz w:val="28"/>
          <w:szCs w:val="28"/>
        </w:rPr>
        <w:t>（四）评标细则及标准</w:t>
      </w:r>
      <w:bookmarkEnd w:id="97"/>
      <w:bookmarkEnd w:id="98"/>
      <w:bookmarkEnd w:id="99"/>
    </w:p>
    <w:p>
      <w:pPr>
        <w:spacing w:line="360" w:lineRule="auto"/>
        <w:ind w:firstLine="560" w:firstLineChars="200"/>
        <w:rPr>
          <w:rFonts w:ascii="宋体" w:hAnsi="宋体" w:cs="宋体"/>
          <w:color w:val="000000"/>
          <w:sz w:val="28"/>
          <w:szCs w:val="28"/>
        </w:rPr>
      </w:pPr>
      <w:r>
        <w:rPr>
          <w:rFonts w:hint="eastAsia" w:ascii="宋体" w:hAnsi="宋体" w:cs="宋体"/>
          <w:color w:val="000000"/>
          <w:sz w:val="28"/>
          <w:szCs w:val="28"/>
        </w:rPr>
        <w:t>4.1评标委员会只对通过初审的投标文件，根据招标文件的要求采用相同的评标程序、评分办法及标准进行评价和比较。</w:t>
      </w:r>
    </w:p>
    <w:p>
      <w:pPr>
        <w:spacing w:line="360" w:lineRule="auto"/>
        <w:ind w:firstLine="560" w:firstLineChars="200"/>
        <w:rPr>
          <w:rFonts w:ascii="宋体" w:hAnsi="宋体" w:cs="宋体"/>
          <w:color w:val="000000"/>
          <w:sz w:val="28"/>
          <w:szCs w:val="28"/>
        </w:rPr>
      </w:pPr>
      <w:r>
        <w:rPr>
          <w:rFonts w:hint="eastAsia" w:ascii="宋体" w:hAnsi="宋体" w:cs="宋体"/>
          <w:color w:val="000000"/>
          <w:sz w:val="28"/>
          <w:szCs w:val="28"/>
        </w:rPr>
        <w:t>4.2除价格因素外，评标委员会成员应依据招标文件规定的评分标准和方法对其他因素进行比较打分。</w:t>
      </w:r>
    </w:p>
    <w:p>
      <w:pPr>
        <w:spacing w:line="360" w:lineRule="auto"/>
        <w:ind w:firstLine="562" w:firstLineChars="200"/>
        <w:rPr>
          <w:rFonts w:ascii="宋体" w:hAnsi="宋体" w:cs="宋体"/>
          <w:b/>
          <w:bCs/>
          <w:sz w:val="28"/>
          <w:szCs w:val="28"/>
        </w:rPr>
      </w:pPr>
      <w:r>
        <w:rPr>
          <w:rFonts w:hint="eastAsia" w:ascii="宋体" w:hAnsi="宋体" w:cs="宋体"/>
          <w:b/>
          <w:bCs/>
          <w:sz w:val="28"/>
          <w:szCs w:val="28"/>
        </w:rPr>
        <w:t>4.3实质上没有响应招标文件要求的投标将</w:t>
      </w:r>
      <w:r>
        <w:rPr>
          <w:rFonts w:hint="eastAsia" w:ascii="宋体" w:hAnsi="宋体" w:cs="宋体"/>
          <w:b/>
          <w:color w:val="000000"/>
          <w:sz w:val="28"/>
          <w:szCs w:val="28"/>
        </w:rPr>
        <w:t>按无效投标处理。如发现下列情况之一的，其投标将构成非实质性响应，按无效投标处理：</w:t>
      </w:r>
    </w:p>
    <w:p>
      <w:pPr>
        <w:spacing w:line="360" w:lineRule="auto"/>
        <w:ind w:firstLine="840" w:firstLineChars="300"/>
        <w:rPr>
          <w:rFonts w:ascii="宋体" w:hAnsi="宋体" w:cs="宋体"/>
          <w:sz w:val="28"/>
          <w:szCs w:val="28"/>
        </w:rPr>
      </w:pPr>
      <w:r>
        <w:rPr>
          <w:rFonts w:hint="eastAsia" w:ascii="宋体" w:hAnsi="宋体" w:cs="宋体"/>
          <w:sz w:val="28"/>
          <w:szCs w:val="28"/>
        </w:rPr>
        <w:t>4.3.1投标文件未按招标文件要求签署、盖章的；</w:t>
      </w:r>
    </w:p>
    <w:p>
      <w:pPr>
        <w:spacing w:line="360" w:lineRule="auto"/>
        <w:ind w:firstLine="840" w:firstLineChars="300"/>
        <w:rPr>
          <w:rFonts w:ascii="宋体" w:hAnsi="宋体" w:cs="宋体"/>
          <w:sz w:val="28"/>
          <w:szCs w:val="28"/>
        </w:rPr>
      </w:pPr>
      <w:r>
        <w:rPr>
          <w:rFonts w:hint="eastAsia" w:ascii="宋体" w:hAnsi="宋体" w:cs="宋体"/>
          <w:sz w:val="28"/>
          <w:szCs w:val="28"/>
        </w:rPr>
        <w:t>4.3.2投标总报价超过招标文件公布的采购预算或者最高限价的；</w:t>
      </w:r>
    </w:p>
    <w:p>
      <w:pPr>
        <w:spacing w:line="360" w:lineRule="auto"/>
        <w:ind w:firstLine="840" w:firstLineChars="300"/>
        <w:rPr>
          <w:rFonts w:ascii="宋体" w:hAnsi="宋体" w:cs="宋体"/>
          <w:sz w:val="28"/>
          <w:szCs w:val="28"/>
        </w:rPr>
      </w:pPr>
      <w:r>
        <w:rPr>
          <w:rFonts w:hint="eastAsia" w:ascii="宋体" w:hAnsi="宋体" w:cs="宋体"/>
          <w:sz w:val="28"/>
          <w:szCs w:val="28"/>
        </w:rPr>
        <w:t>4.3.3投标文件含有采购人不能接受的附加条件的；</w:t>
      </w:r>
    </w:p>
    <w:p>
      <w:pPr>
        <w:spacing w:line="360" w:lineRule="auto"/>
        <w:ind w:firstLine="840" w:firstLineChars="300"/>
        <w:rPr>
          <w:rFonts w:ascii="宋体" w:hAnsi="宋体" w:cs="宋体"/>
          <w:sz w:val="28"/>
          <w:szCs w:val="28"/>
        </w:rPr>
      </w:pPr>
      <w:r>
        <w:rPr>
          <w:rFonts w:hint="eastAsia" w:ascii="宋体" w:hAnsi="宋体" w:cs="宋体"/>
          <w:sz w:val="28"/>
          <w:szCs w:val="28"/>
        </w:rPr>
        <w:t>4.3.4为采购项目提供整体设计、规范编制或者项目管理、监理、检测等服务的投标人，不得再参加同一项目的其他采购活动。</w:t>
      </w:r>
    </w:p>
    <w:p>
      <w:pPr>
        <w:spacing w:line="360" w:lineRule="auto"/>
        <w:ind w:firstLine="840" w:firstLineChars="300"/>
        <w:rPr>
          <w:rFonts w:ascii="宋体" w:hAnsi="宋体" w:cs="宋体"/>
          <w:sz w:val="28"/>
          <w:szCs w:val="28"/>
        </w:rPr>
      </w:pPr>
      <w:r>
        <w:rPr>
          <w:rFonts w:hint="eastAsia" w:ascii="宋体" w:hAnsi="宋体" w:cs="宋体"/>
          <w:sz w:val="28"/>
          <w:szCs w:val="28"/>
        </w:rPr>
        <w:t>4.3.5单位负责人为同一人或者存在直接控股、管理关系的不同单位，不得参加同一标段投标或者未划分标段的同一采购项目投标。</w:t>
      </w:r>
    </w:p>
    <w:p>
      <w:pPr>
        <w:spacing w:line="360" w:lineRule="auto"/>
        <w:ind w:firstLine="840" w:firstLineChars="300"/>
        <w:rPr>
          <w:rFonts w:ascii="宋体" w:hAnsi="宋体" w:cs="宋体"/>
          <w:sz w:val="28"/>
          <w:szCs w:val="28"/>
        </w:rPr>
      </w:pPr>
      <w:r>
        <w:rPr>
          <w:rFonts w:hint="eastAsia" w:ascii="宋体" w:hAnsi="宋体" w:cs="宋体"/>
          <w:sz w:val="28"/>
          <w:szCs w:val="28"/>
        </w:rPr>
        <w:t>4.3.6评标委员会认为投标人的报价明显低于其他通过符合性审查投标人的报价，有可能影响服务（含产品）质量或者不能诚信履约的，要求其在评标现场合理的时间内提供书面说明，必要时提交相关证明材料；投标人不能证明其报价合理性的，评标委员会将其作为无效投标处理。</w:t>
      </w:r>
    </w:p>
    <w:p>
      <w:pPr>
        <w:spacing w:line="360" w:lineRule="auto"/>
        <w:ind w:firstLine="840" w:firstLineChars="300"/>
        <w:rPr>
          <w:rFonts w:ascii="宋体" w:hAnsi="宋体" w:cs="宋体"/>
          <w:sz w:val="28"/>
          <w:szCs w:val="28"/>
        </w:rPr>
      </w:pPr>
      <w:r>
        <w:rPr>
          <w:rFonts w:hint="eastAsia" w:ascii="宋体" w:hAnsi="宋体" w:cs="宋体"/>
          <w:sz w:val="28"/>
          <w:szCs w:val="28"/>
        </w:rPr>
        <w:t>4.3.7法律、法规及招标文件规定的其他无效情形。</w:t>
      </w:r>
    </w:p>
    <w:p>
      <w:pPr>
        <w:spacing w:line="360" w:lineRule="auto"/>
        <w:ind w:firstLine="560" w:firstLineChars="200"/>
        <w:rPr>
          <w:rFonts w:ascii="宋体" w:hAnsi="宋体" w:cs="宋体"/>
          <w:sz w:val="28"/>
          <w:szCs w:val="28"/>
        </w:rPr>
      </w:pPr>
      <w:r>
        <w:rPr>
          <w:rFonts w:hint="eastAsia" w:ascii="宋体" w:hAnsi="宋体" w:cs="宋体"/>
          <w:sz w:val="28"/>
          <w:szCs w:val="28"/>
        </w:rPr>
        <w:t>4.4书写错误的评审标准</w:t>
      </w:r>
    </w:p>
    <w:p>
      <w:pPr>
        <w:spacing w:line="360" w:lineRule="auto"/>
        <w:ind w:firstLine="840" w:firstLineChars="300"/>
        <w:rPr>
          <w:rFonts w:ascii="宋体" w:hAnsi="宋体" w:cs="宋体"/>
          <w:sz w:val="28"/>
          <w:szCs w:val="28"/>
        </w:rPr>
      </w:pPr>
      <w:r>
        <w:rPr>
          <w:rFonts w:hint="eastAsia" w:ascii="宋体" w:hAnsi="宋体" w:cs="宋体"/>
          <w:sz w:val="28"/>
          <w:szCs w:val="28"/>
        </w:rPr>
        <w:t>4.4.1评标委员会在评审过程中，发现投标文件出现下列情况之一者，按以下原则修正：</w:t>
      </w:r>
    </w:p>
    <w:p>
      <w:pPr>
        <w:spacing w:line="360" w:lineRule="auto"/>
        <w:ind w:firstLine="840" w:firstLineChars="300"/>
        <w:rPr>
          <w:rFonts w:ascii="宋体" w:hAnsi="宋体" w:cs="宋体"/>
          <w:sz w:val="28"/>
          <w:szCs w:val="28"/>
        </w:rPr>
      </w:pPr>
      <w:r>
        <w:rPr>
          <w:rFonts w:hint="eastAsia" w:ascii="宋体" w:hAnsi="宋体" w:cs="宋体"/>
          <w:sz w:val="28"/>
          <w:szCs w:val="28"/>
        </w:rPr>
        <w:t>（1）投标文件图表与文字不符时，以文字为准；</w:t>
      </w:r>
    </w:p>
    <w:p>
      <w:pPr>
        <w:spacing w:line="360" w:lineRule="auto"/>
        <w:ind w:firstLine="840" w:firstLineChars="300"/>
        <w:rPr>
          <w:rFonts w:ascii="宋体" w:hAnsi="宋体" w:cs="宋体"/>
          <w:sz w:val="28"/>
          <w:szCs w:val="28"/>
        </w:rPr>
      </w:pPr>
      <w:r>
        <w:rPr>
          <w:rFonts w:hint="eastAsia" w:ascii="宋体" w:hAnsi="宋体" w:cs="宋体"/>
          <w:sz w:val="28"/>
          <w:szCs w:val="28"/>
        </w:rPr>
        <w:t>（2）对不同文字文本投标文件的解释发生异议的，以中文文本为准；</w:t>
      </w:r>
    </w:p>
    <w:p>
      <w:pPr>
        <w:spacing w:line="360" w:lineRule="auto"/>
        <w:ind w:firstLine="840" w:firstLineChars="300"/>
        <w:rPr>
          <w:rFonts w:ascii="宋体" w:hAnsi="宋体" w:cs="宋体"/>
          <w:sz w:val="28"/>
          <w:szCs w:val="28"/>
        </w:rPr>
      </w:pPr>
      <w:r>
        <w:rPr>
          <w:rFonts w:hint="eastAsia" w:ascii="宋体" w:hAnsi="宋体" w:cs="宋体"/>
          <w:sz w:val="28"/>
          <w:szCs w:val="28"/>
        </w:rPr>
        <w:t>4.4.2投标文件报价出现前后不一致的，按照下列规定修正：</w:t>
      </w:r>
    </w:p>
    <w:p>
      <w:pPr>
        <w:spacing w:line="360" w:lineRule="auto"/>
        <w:ind w:firstLine="840" w:firstLineChars="300"/>
        <w:rPr>
          <w:rFonts w:ascii="宋体" w:hAnsi="宋体" w:cs="宋体"/>
          <w:sz w:val="28"/>
          <w:szCs w:val="28"/>
        </w:rPr>
      </w:pPr>
      <w:r>
        <w:rPr>
          <w:rFonts w:hint="eastAsia" w:ascii="宋体" w:hAnsi="宋体" w:cs="宋体"/>
          <w:sz w:val="28"/>
          <w:szCs w:val="28"/>
        </w:rPr>
        <w:t>（1）投标文件中开标一览表内容与投标文件中相应内容不一致的，以开标一览表为准。</w:t>
      </w:r>
    </w:p>
    <w:p>
      <w:pPr>
        <w:spacing w:line="360" w:lineRule="auto"/>
        <w:ind w:firstLine="840" w:firstLineChars="300"/>
        <w:rPr>
          <w:rFonts w:ascii="宋体" w:hAnsi="宋体" w:cs="宋体"/>
          <w:sz w:val="28"/>
          <w:szCs w:val="28"/>
        </w:rPr>
      </w:pPr>
      <w:r>
        <w:rPr>
          <w:rFonts w:hint="eastAsia" w:ascii="宋体" w:hAnsi="宋体" w:cs="宋体"/>
          <w:sz w:val="28"/>
          <w:szCs w:val="28"/>
        </w:rPr>
        <w:t>（2）投标文件的大写金额和小写金额不一致的，以大写金额为准；</w:t>
      </w:r>
    </w:p>
    <w:p>
      <w:pPr>
        <w:spacing w:line="360" w:lineRule="auto"/>
        <w:ind w:firstLine="840" w:firstLineChars="300"/>
        <w:rPr>
          <w:rFonts w:ascii="宋体" w:hAnsi="宋体" w:cs="宋体"/>
          <w:color w:val="FF0000"/>
          <w:sz w:val="28"/>
          <w:szCs w:val="28"/>
        </w:rPr>
      </w:pPr>
      <w:r>
        <w:rPr>
          <w:rFonts w:hint="eastAsia" w:ascii="宋体" w:hAnsi="宋体" w:cs="宋体"/>
          <w:sz w:val="28"/>
          <w:szCs w:val="28"/>
        </w:rPr>
        <w:t>（3）单价金额小数点或者百分比有明显错位的，以开标一览表的总价为准，并修改单价；</w:t>
      </w:r>
    </w:p>
    <w:p>
      <w:pPr>
        <w:spacing w:line="360" w:lineRule="auto"/>
        <w:ind w:firstLine="840" w:firstLineChars="300"/>
        <w:rPr>
          <w:rFonts w:ascii="宋体" w:hAnsi="宋体" w:cs="宋体"/>
          <w:sz w:val="28"/>
          <w:szCs w:val="28"/>
        </w:rPr>
      </w:pPr>
      <w:r>
        <w:rPr>
          <w:rFonts w:hint="eastAsia" w:ascii="宋体" w:hAnsi="宋体" w:cs="宋体"/>
          <w:sz w:val="28"/>
          <w:szCs w:val="28"/>
        </w:rPr>
        <w:t>（4）总价金额与按单价汇总金额不一致的，以单价金额计算结果为准。</w:t>
      </w:r>
    </w:p>
    <w:p>
      <w:pPr>
        <w:widowControl/>
        <w:spacing w:line="360" w:lineRule="auto"/>
        <w:ind w:right="-197" w:rightChars="-94" w:firstLine="562" w:firstLineChars="200"/>
        <w:jc w:val="left"/>
        <w:rPr>
          <w:rFonts w:ascii="宋体" w:hAnsi="宋体" w:cs="宋体"/>
          <w:b/>
          <w:color w:val="000000"/>
          <w:sz w:val="28"/>
          <w:szCs w:val="28"/>
        </w:rPr>
      </w:pPr>
      <w:r>
        <w:rPr>
          <w:rFonts w:hint="eastAsia" w:ascii="宋体" w:hAnsi="宋体" w:cs="宋体"/>
          <w:b/>
          <w:color w:val="000000"/>
          <w:sz w:val="28"/>
          <w:szCs w:val="28"/>
        </w:rPr>
        <w:t>按上述修正的顺序和方法调整的投标报价应对投标人具有约束力。如果投标人不接受修正后的价格，其投标将按无效投标处理。</w:t>
      </w:r>
    </w:p>
    <w:p>
      <w:pPr>
        <w:widowControl/>
        <w:spacing w:line="360" w:lineRule="auto"/>
        <w:ind w:right="-197" w:rightChars="-94" w:firstLine="840" w:firstLineChars="300"/>
        <w:jc w:val="left"/>
        <w:rPr>
          <w:rFonts w:ascii="宋体" w:hAnsi="宋体" w:cs="宋体"/>
          <w:sz w:val="28"/>
          <w:szCs w:val="28"/>
        </w:rPr>
      </w:pPr>
      <w:r>
        <w:rPr>
          <w:rFonts w:hint="eastAsia" w:ascii="宋体" w:hAnsi="宋体" w:cs="宋体"/>
          <w:sz w:val="28"/>
          <w:szCs w:val="28"/>
        </w:rPr>
        <w:t>4.4.3有下列情形之一的，视为投标人串通投标，其投标无效：</w:t>
      </w:r>
    </w:p>
    <w:p>
      <w:pPr>
        <w:widowControl/>
        <w:spacing w:line="360" w:lineRule="auto"/>
        <w:ind w:right="-197" w:rightChars="-94" w:firstLine="840" w:firstLineChars="300"/>
        <w:jc w:val="left"/>
        <w:rPr>
          <w:rFonts w:ascii="宋体" w:hAnsi="宋体" w:cs="宋体"/>
          <w:sz w:val="28"/>
          <w:szCs w:val="28"/>
        </w:rPr>
      </w:pPr>
      <w:r>
        <w:rPr>
          <w:rFonts w:hint="eastAsia" w:ascii="宋体" w:hAnsi="宋体" w:cs="宋体"/>
          <w:sz w:val="28"/>
          <w:szCs w:val="28"/>
        </w:rPr>
        <w:t>（1）不同投标人的投标文件由同一单位或者个人编制；</w:t>
      </w:r>
    </w:p>
    <w:p>
      <w:pPr>
        <w:widowControl/>
        <w:spacing w:line="360" w:lineRule="auto"/>
        <w:ind w:right="-197" w:rightChars="-94" w:firstLine="840" w:firstLineChars="300"/>
        <w:jc w:val="left"/>
        <w:rPr>
          <w:rFonts w:ascii="宋体" w:hAnsi="宋体" w:cs="宋体"/>
          <w:sz w:val="28"/>
          <w:szCs w:val="28"/>
        </w:rPr>
      </w:pPr>
      <w:r>
        <w:rPr>
          <w:rFonts w:hint="eastAsia" w:ascii="宋体" w:hAnsi="宋体" w:cs="宋体"/>
          <w:sz w:val="28"/>
          <w:szCs w:val="28"/>
        </w:rPr>
        <w:t>（2）不同投标人委托同一单位或者个人办理投标事宜；</w:t>
      </w:r>
    </w:p>
    <w:p>
      <w:pPr>
        <w:widowControl/>
        <w:spacing w:line="360" w:lineRule="auto"/>
        <w:ind w:right="-197" w:rightChars="-94" w:firstLine="840" w:firstLineChars="300"/>
        <w:jc w:val="left"/>
        <w:rPr>
          <w:rFonts w:ascii="宋体" w:hAnsi="宋体" w:cs="宋体"/>
          <w:sz w:val="28"/>
          <w:szCs w:val="28"/>
        </w:rPr>
      </w:pPr>
      <w:r>
        <w:rPr>
          <w:rFonts w:hint="eastAsia" w:ascii="宋体" w:hAnsi="宋体" w:cs="宋体"/>
          <w:sz w:val="28"/>
          <w:szCs w:val="28"/>
        </w:rPr>
        <w:t>（3）不同投标人的投标文件载明的项目管理成员或者联系人员为同一人；</w:t>
      </w:r>
    </w:p>
    <w:p>
      <w:pPr>
        <w:widowControl/>
        <w:spacing w:line="360" w:lineRule="auto"/>
        <w:ind w:right="-197" w:rightChars="-94" w:firstLine="840" w:firstLineChars="300"/>
        <w:jc w:val="left"/>
        <w:rPr>
          <w:rFonts w:ascii="宋体" w:hAnsi="宋体" w:cs="宋体"/>
          <w:sz w:val="28"/>
          <w:szCs w:val="28"/>
        </w:rPr>
      </w:pPr>
      <w:r>
        <w:rPr>
          <w:rFonts w:hint="eastAsia" w:ascii="宋体" w:hAnsi="宋体" w:cs="宋体"/>
          <w:sz w:val="28"/>
          <w:szCs w:val="28"/>
        </w:rPr>
        <w:t>（4）不同投标人的投标文件异常一致或者投标报价呈规律性差异；</w:t>
      </w:r>
    </w:p>
    <w:p>
      <w:pPr>
        <w:spacing w:line="360" w:lineRule="auto"/>
        <w:jc w:val="left"/>
        <w:outlineLvl w:val="1"/>
        <w:rPr>
          <w:rFonts w:ascii="宋体" w:hAnsi="宋体" w:cs="宋体"/>
          <w:b/>
          <w:sz w:val="28"/>
          <w:szCs w:val="28"/>
        </w:rPr>
      </w:pPr>
      <w:r>
        <w:rPr>
          <w:rFonts w:hint="eastAsia" w:ascii="宋体" w:hAnsi="宋体" w:cs="宋体"/>
          <w:b/>
          <w:sz w:val="28"/>
          <w:szCs w:val="28"/>
        </w:rPr>
        <w:t>（五）评标价的确定：</w:t>
      </w:r>
    </w:p>
    <w:p>
      <w:pPr>
        <w:spacing w:line="360" w:lineRule="auto"/>
        <w:ind w:firstLine="717" w:firstLineChars="249"/>
        <w:rPr>
          <w:rFonts w:ascii="宋体" w:hAnsi="宋体" w:cs="宋体"/>
          <w:spacing w:val="4"/>
          <w:sz w:val="28"/>
          <w:szCs w:val="28"/>
        </w:rPr>
      </w:pPr>
      <w:r>
        <w:rPr>
          <w:rFonts w:hint="eastAsia" w:ascii="宋体" w:hAnsi="宋体" w:cs="宋体"/>
          <w:spacing w:val="4"/>
          <w:sz w:val="28"/>
          <w:szCs w:val="28"/>
        </w:rPr>
        <w:t>5.1投标人为小型或微型企业或监狱企业或</w:t>
      </w:r>
      <w:r>
        <w:rPr>
          <w:rFonts w:hint="eastAsia" w:ascii="宋体" w:hAnsi="宋体" w:cs="宋体"/>
          <w:sz w:val="28"/>
          <w:szCs w:val="28"/>
        </w:rPr>
        <w:t>残疾人福利性单位</w:t>
      </w:r>
      <w:r>
        <w:rPr>
          <w:rFonts w:hint="eastAsia" w:ascii="宋体" w:hAnsi="宋体" w:cs="宋体"/>
          <w:spacing w:val="4"/>
          <w:sz w:val="28"/>
          <w:szCs w:val="28"/>
        </w:rPr>
        <w:t>的评标价给与10%价格折扣；</w:t>
      </w:r>
    </w:p>
    <w:p>
      <w:pPr>
        <w:spacing w:line="360" w:lineRule="auto"/>
        <w:ind w:firstLine="717" w:firstLineChars="249"/>
        <w:rPr>
          <w:rFonts w:ascii="宋体" w:hAnsi="宋体" w:cs="宋体"/>
          <w:spacing w:val="4"/>
          <w:sz w:val="28"/>
          <w:szCs w:val="28"/>
        </w:rPr>
      </w:pPr>
      <w:r>
        <w:rPr>
          <w:rFonts w:hint="eastAsia" w:ascii="宋体" w:hAnsi="宋体" w:cs="宋体"/>
          <w:spacing w:val="4"/>
          <w:sz w:val="28"/>
          <w:szCs w:val="28"/>
        </w:rPr>
        <w:t>5.2确认为小微企业（含小型、微型企业，下同）投标的，须同时符合以下条件：</w:t>
      </w:r>
    </w:p>
    <w:p>
      <w:pPr>
        <w:spacing w:line="360" w:lineRule="auto"/>
        <w:ind w:firstLine="720" w:firstLineChars="249"/>
        <w:rPr>
          <w:rFonts w:ascii="宋体" w:hAnsi="宋体" w:cs="宋体"/>
          <w:b/>
          <w:bCs/>
          <w:spacing w:val="4"/>
          <w:sz w:val="28"/>
          <w:szCs w:val="28"/>
        </w:rPr>
      </w:pPr>
      <w:r>
        <w:rPr>
          <w:rFonts w:hint="eastAsia" w:ascii="宋体" w:hAnsi="宋体" w:cs="宋体"/>
          <w:b/>
          <w:bCs/>
          <w:spacing w:val="4"/>
          <w:sz w:val="28"/>
          <w:szCs w:val="28"/>
        </w:rPr>
        <w:t>5.2.1 符合国务院有关部门根据企业从业人员、营业收入、资产总额等指标制定的中小企业划型标准（工信部联企业〔2011〕300号）；</w:t>
      </w:r>
    </w:p>
    <w:p>
      <w:pPr>
        <w:spacing w:line="360" w:lineRule="auto"/>
        <w:ind w:firstLine="717" w:firstLineChars="249"/>
        <w:rPr>
          <w:rFonts w:ascii="宋体" w:hAnsi="宋体" w:cs="宋体"/>
          <w:spacing w:val="4"/>
          <w:sz w:val="28"/>
          <w:szCs w:val="28"/>
        </w:rPr>
      </w:pPr>
      <w:r>
        <w:rPr>
          <w:rFonts w:hint="eastAsia" w:ascii="宋体" w:hAnsi="宋体" w:cs="宋体"/>
          <w:spacing w:val="4"/>
          <w:sz w:val="28"/>
          <w:szCs w:val="28"/>
        </w:rPr>
        <w:t>5.2.2在服务采购项目中，服务由中小企业承接，即提供服务的人员为中小企业依照《中华人民共和国劳动合同法》订立劳动合同的从业人员。</w:t>
      </w:r>
    </w:p>
    <w:p>
      <w:pPr>
        <w:spacing w:line="360" w:lineRule="auto"/>
        <w:ind w:firstLine="717" w:firstLineChars="249"/>
        <w:rPr>
          <w:rFonts w:ascii="宋体" w:hAnsi="宋体" w:cs="宋体"/>
          <w:spacing w:val="4"/>
          <w:sz w:val="28"/>
          <w:szCs w:val="28"/>
        </w:rPr>
      </w:pPr>
      <w:r>
        <w:rPr>
          <w:rFonts w:hint="eastAsia" w:ascii="宋体" w:hAnsi="宋体" w:cs="宋体"/>
          <w:spacing w:val="4"/>
          <w:sz w:val="28"/>
          <w:szCs w:val="28"/>
        </w:rPr>
        <w:t>依据《政府采购促进中小企业发展管理办法》规定享受扶持政策获得政府采购合同的，小微企业不得将合同分包给大中型企业，中型企业不得将合同分包给大型企业。</w:t>
      </w:r>
    </w:p>
    <w:p>
      <w:pPr>
        <w:spacing w:line="360" w:lineRule="auto"/>
        <w:ind w:firstLine="717" w:firstLineChars="249"/>
        <w:rPr>
          <w:rFonts w:ascii="宋体" w:hAnsi="宋体" w:cs="宋体"/>
          <w:spacing w:val="4"/>
          <w:sz w:val="28"/>
          <w:szCs w:val="28"/>
        </w:rPr>
      </w:pPr>
      <w:r>
        <w:rPr>
          <w:rFonts w:hint="eastAsia" w:ascii="宋体" w:hAnsi="宋体" w:cs="宋体"/>
          <w:spacing w:val="4"/>
          <w:sz w:val="28"/>
          <w:szCs w:val="28"/>
        </w:rPr>
        <w:t>5.2.3投标时须</w:t>
      </w:r>
      <w:r>
        <w:rPr>
          <w:rFonts w:hint="eastAsia" w:ascii="宋体" w:hAnsi="宋体" w:cs="宋体"/>
          <w:sz w:val="28"/>
          <w:szCs w:val="28"/>
        </w:rPr>
        <w:t>提供“中小企业声明函”。</w:t>
      </w:r>
    </w:p>
    <w:p>
      <w:pPr>
        <w:spacing w:line="360" w:lineRule="auto"/>
        <w:ind w:firstLine="429" w:firstLineChars="149"/>
        <w:rPr>
          <w:rFonts w:ascii="宋体" w:hAnsi="宋体" w:cs="宋体"/>
          <w:spacing w:val="4"/>
          <w:sz w:val="28"/>
          <w:szCs w:val="28"/>
        </w:rPr>
      </w:pPr>
      <w:r>
        <w:rPr>
          <w:rFonts w:hint="eastAsia" w:ascii="宋体" w:hAnsi="宋体" w:cs="宋体"/>
          <w:spacing w:val="4"/>
          <w:sz w:val="28"/>
          <w:szCs w:val="28"/>
        </w:rPr>
        <w:t>5.3 确认为监狱企业投标的，须同时符合以下条件：</w:t>
      </w:r>
    </w:p>
    <w:p>
      <w:pPr>
        <w:spacing w:line="360" w:lineRule="auto"/>
        <w:ind w:firstLine="717" w:firstLineChars="249"/>
        <w:rPr>
          <w:rFonts w:ascii="宋体" w:hAnsi="宋体" w:cs="宋体"/>
          <w:spacing w:val="4"/>
          <w:sz w:val="28"/>
          <w:szCs w:val="28"/>
        </w:rPr>
      </w:pPr>
      <w:r>
        <w:rPr>
          <w:rFonts w:hint="eastAsia" w:ascii="宋体" w:hAnsi="宋体" w:cs="宋体"/>
          <w:spacing w:val="4"/>
          <w:sz w:val="28"/>
          <w:szCs w:val="28"/>
        </w:rPr>
        <w:t>5.3.1符合</w:t>
      </w:r>
      <w:r>
        <w:rPr>
          <w:rFonts w:hint="eastAsia" w:ascii="宋体" w:hAnsi="宋体" w:cs="宋体"/>
          <w:sz w:val="28"/>
          <w:szCs w:val="28"/>
        </w:rPr>
        <w:t>（财库〔2014〕68号）文件规定的</w:t>
      </w:r>
      <w:r>
        <w:rPr>
          <w:rFonts w:hint="eastAsia" w:ascii="宋体" w:hAnsi="宋体" w:cs="宋体"/>
          <w:spacing w:val="4"/>
          <w:sz w:val="28"/>
          <w:szCs w:val="28"/>
        </w:rPr>
        <w:t>监狱企业，提供本企业的服务。</w:t>
      </w:r>
    </w:p>
    <w:p>
      <w:pPr>
        <w:spacing w:line="360" w:lineRule="auto"/>
        <w:ind w:firstLine="717" w:firstLineChars="249"/>
        <w:rPr>
          <w:rFonts w:ascii="宋体" w:hAnsi="宋体" w:cs="宋体"/>
          <w:spacing w:val="4"/>
          <w:sz w:val="28"/>
          <w:szCs w:val="28"/>
        </w:rPr>
      </w:pPr>
      <w:r>
        <w:rPr>
          <w:rFonts w:hint="eastAsia" w:ascii="宋体" w:hAnsi="宋体" w:cs="宋体"/>
          <w:spacing w:val="4"/>
          <w:sz w:val="28"/>
          <w:szCs w:val="28"/>
        </w:rPr>
        <w:t>5.3.2投标时须提供由省级以上监狱管理局、戒毒管理局（含新疆生产建设兵团）出具的属于监狱企业的证明文件。</w:t>
      </w:r>
    </w:p>
    <w:p>
      <w:pPr>
        <w:spacing w:line="360" w:lineRule="auto"/>
        <w:ind w:firstLine="576" w:firstLineChars="200"/>
        <w:rPr>
          <w:rFonts w:ascii="宋体" w:hAnsi="宋体" w:cs="宋体"/>
          <w:spacing w:val="4"/>
          <w:sz w:val="28"/>
          <w:szCs w:val="28"/>
        </w:rPr>
      </w:pPr>
      <w:r>
        <w:rPr>
          <w:rFonts w:hint="eastAsia" w:ascii="宋体" w:hAnsi="宋体" w:cs="宋体"/>
          <w:spacing w:val="4"/>
          <w:sz w:val="28"/>
          <w:szCs w:val="28"/>
        </w:rPr>
        <w:t>5.4确认为残疾人福利性单位投标的，须同时符合以下条件：</w:t>
      </w:r>
    </w:p>
    <w:p>
      <w:pPr>
        <w:spacing w:line="360" w:lineRule="auto"/>
        <w:ind w:firstLine="576" w:firstLineChars="200"/>
        <w:rPr>
          <w:rFonts w:ascii="宋体" w:hAnsi="宋体" w:cs="宋体"/>
          <w:spacing w:val="4"/>
          <w:sz w:val="28"/>
          <w:szCs w:val="28"/>
        </w:rPr>
      </w:pPr>
      <w:r>
        <w:rPr>
          <w:rFonts w:hint="eastAsia" w:ascii="宋体" w:hAnsi="宋体" w:cs="宋体"/>
          <w:spacing w:val="4"/>
          <w:sz w:val="28"/>
          <w:szCs w:val="28"/>
        </w:rPr>
        <w:t>5.4.1符合（财库〔2017〕141号）文件规定的残疾人福利性单位，提供本单位的服务（以下简称产品），或者提供其他残疾人福利性单位承担的服务（不包括使用非残疾人福利性单位注册商标的服务）.</w:t>
      </w:r>
    </w:p>
    <w:p>
      <w:pPr>
        <w:spacing w:line="360" w:lineRule="auto"/>
        <w:ind w:firstLine="429" w:firstLineChars="149"/>
        <w:rPr>
          <w:rFonts w:ascii="宋体" w:hAnsi="宋体" w:cs="宋体"/>
          <w:spacing w:val="4"/>
          <w:sz w:val="28"/>
          <w:szCs w:val="28"/>
        </w:rPr>
      </w:pPr>
      <w:r>
        <w:rPr>
          <w:rFonts w:hint="eastAsia" w:ascii="宋体" w:hAnsi="宋体" w:cs="宋体"/>
          <w:spacing w:val="4"/>
          <w:sz w:val="28"/>
          <w:szCs w:val="28"/>
        </w:rPr>
        <w:t>5.4.2投标时须提供《残疾人福利性单位声明函》，并对声明的真实性负责。</w:t>
      </w:r>
    </w:p>
    <w:p>
      <w:pPr>
        <w:spacing w:line="360" w:lineRule="auto"/>
        <w:ind w:firstLine="429" w:firstLineChars="149"/>
        <w:rPr>
          <w:rFonts w:ascii="宋体" w:hAnsi="宋体" w:cs="宋体"/>
          <w:spacing w:val="4"/>
          <w:sz w:val="28"/>
          <w:szCs w:val="28"/>
        </w:rPr>
      </w:pPr>
      <w:r>
        <w:rPr>
          <w:rFonts w:hint="eastAsia" w:ascii="宋体" w:hAnsi="宋体" w:cs="宋体"/>
          <w:spacing w:val="4"/>
          <w:sz w:val="28"/>
          <w:szCs w:val="28"/>
        </w:rPr>
        <w:t>5.4.3投标人提供的《残疾人福利性单位声明函》与事实不符的，依照《中华人民共和国政府采购法》按规定追究法律责任。</w:t>
      </w:r>
    </w:p>
    <w:p>
      <w:pPr>
        <w:pStyle w:val="8"/>
        <w:ind w:firstLine="496"/>
        <w:rPr>
          <w:rFonts w:ascii="宋体" w:hAnsi="宋体" w:cs="宋体"/>
          <w:spacing w:val="4"/>
          <w:sz w:val="24"/>
        </w:rPr>
      </w:pPr>
    </w:p>
    <w:p>
      <w:pPr>
        <w:pStyle w:val="8"/>
        <w:ind w:firstLine="496"/>
        <w:rPr>
          <w:rFonts w:ascii="宋体" w:hAnsi="宋体" w:cs="宋体"/>
          <w:spacing w:val="4"/>
          <w:sz w:val="24"/>
        </w:rPr>
      </w:pPr>
    </w:p>
    <w:p>
      <w:pPr>
        <w:pStyle w:val="8"/>
        <w:ind w:firstLine="496"/>
        <w:rPr>
          <w:rFonts w:ascii="宋体" w:hAnsi="宋体" w:cs="宋体"/>
          <w:spacing w:val="4"/>
          <w:sz w:val="24"/>
        </w:rPr>
      </w:pPr>
    </w:p>
    <w:p>
      <w:pPr>
        <w:pStyle w:val="8"/>
        <w:ind w:firstLine="496"/>
        <w:rPr>
          <w:rFonts w:ascii="宋体" w:hAnsi="宋体" w:cs="宋体"/>
          <w:spacing w:val="4"/>
          <w:sz w:val="24"/>
        </w:rPr>
      </w:pPr>
    </w:p>
    <w:p>
      <w:pPr>
        <w:pStyle w:val="8"/>
        <w:ind w:firstLine="496"/>
        <w:rPr>
          <w:rFonts w:ascii="宋体" w:hAnsi="宋体" w:cs="宋体"/>
          <w:spacing w:val="4"/>
          <w:sz w:val="24"/>
        </w:rPr>
      </w:pPr>
    </w:p>
    <w:p>
      <w:pPr>
        <w:pStyle w:val="8"/>
        <w:ind w:firstLine="496"/>
        <w:rPr>
          <w:rFonts w:ascii="宋体" w:hAnsi="宋体" w:cs="宋体"/>
          <w:spacing w:val="4"/>
          <w:sz w:val="24"/>
        </w:rPr>
      </w:pPr>
    </w:p>
    <w:p>
      <w:pPr>
        <w:pStyle w:val="8"/>
        <w:ind w:firstLine="496"/>
        <w:rPr>
          <w:rFonts w:ascii="宋体" w:hAnsi="宋体" w:cs="宋体"/>
          <w:spacing w:val="4"/>
          <w:sz w:val="24"/>
        </w:rPr>
      </w:pPr>
    </w:p>
    <w:p>
      <w:pPr>
        <w:pStyle w:val="8"/>
        <w:ind w:firstLine="496"/>
        <w:rPr>
          <w:rFonts w:ascii="宋体" w:hAnsi="宋体" w:cs="宋体"/>
          <w:spacing w:val="4"/>
          <w:sz w:val="24"/>
        </w:rPr>
      </w:pPr>
    </w:p>
    <w:p>
      <w:pPr>
        <w:pStyle w:val="8"/>
        <w:ind w:firstLine="496"/>
        <w:rPr>
          <w:rFonts w:ascii="宋体" w:hAnsi="宋体" w:cs="宋体"/>
          <w:spacing w:val="4"/>
          <w:sz w:val="24"/>
        </w:rPr>
      </w:pPr>
    </w:p>
    <w:p>
      <w:pPr>
        <w:pStyle w:val="8"/>
        <w:ind w:firstLine="496"/>
        <w:rPr>
          <w:rFonts w:ascii="宋体" w:hAnsi="宋体" w:cs="宋体"/>
          <w:spacing w:val="4"/>
          <w:sz w:val="24"/>
        </w:rPr>
      </w:pPr>
    </w:p>
    <w:p>
      <w:pPr>
        <w:pStyle w:val="8"/>
        <w:ind w:firstLine="496"/>
        <w:rPr>
          <w:rFonts w:ascii="宋体" w:hAnsi="宋体" w:cs="宋体"/>
          <w:spacing w:val="4"/>
          <w:sz w:val="24"/>
        </w:rPr>
      </w:pPr>
    </w:p>
    <w:p>
      <w:pPr>
        <w:pStyle w:val="8"/>
        <w:ind w:firstLine="496"/>
        <w:rPr>
          <w:rFonts w:ascii="宋体" w:hAnsi="宋体" w:cs="宋体"/>
          <w:spacing w:val="4"/>
          <w:sz w:val="24"/>
        </w:rPr>
      </w:pPr>
    </w:p>
    <w:p>
      <w:pPr>
        <w:pStyle w:val="8"/>
        <w:ind w:firstLine="496"/>
        <w:rPr>
          <w:rFonts w:ascii="宋体" w:hAnsi="宋体" w:cs="宋体"/>
          <w:spacing w:val="4"/>
          <w:sz w:val="24"/>
        </w:rPr>
      </w:pPr>
    </w:p>
    <w:p>
      <w:pPr>
        <w:pStyle w:val="8"/>
        <w:ind w:firstLine="496"/>
        <w:rPr>
          <w:rFonts w:ascii="宋体" w:hAnsi="宋体" w:cs="宋体"/>
          <w:spacing w:val="4"/>
          <w:sz w:val="24"/>
        </w:rPr>
      </w:pPr>
    </w:p>
    <w:p>
      <w:pPr>
        <w:pStyle w:val="8"/>
        <w:ind w:firstLine="496"/>
        <w:rPr>
          <w:rFonts w:ascii="宋体" w:hAnsi="宋体" w:cs="宋体"/>
          <w:spacing w:val="4"/>
          <w:sz w:val="24"/>
        </w:rPr>
      </w:pPr>
    </w:p>
    <w:p>
      <w:pPr>
        <w:pStyle w:val="8"/>
        <w:ind w:firstLine="496"/>
        <w:rPr>
          <w:rFonts w:ascii="宋体" w:hAnsi="宋体" w:cs="宋体"/>
          <w:spacing w:val="4"/>
          <w:sz w:val="24"/>
        </w:rPr>
      </w:pPr>
    </w:p>
    <w:p>
      <w:pPr>
        <w:pStyle w:val="8"/>
        <w:ind w:firstLine="496"/>
        <w:rPr>
          <w:rFonts w:ascii="宋体" w:hAnsi="宋体" w:cs="宋体"/>
          <w:spacing w:val="4"/>
          <w:sz w:val="24"/>
        </w:rPr>
      </w:pPr>
    </w:p>
    <w:p>
      <w:pPr>
        <w:pStyle w:val="8"/>
        <w:ind w:firstLine="496"/>
        <w:rPr>
          <w:rFonts w:ascii="宋体" w:hAnsi="宋体" w:cs="宋体"/>
          <w:spacing w:val="4"/>
          <w:sz w:val="24"/>
        </w:rPr>
      </w:pPr>
    </w:p>
    <w:p>
      <w:pPr>
        <w:pStyle w:val="8"/>
        <w:ind w:firstLine="496"/>
        <w:rPr>
          <w:rFonts w:ascii="宋体" w:hAnsi="宋体" w:cs="宋体"/>
          <w:spacing w:val="4"/>
          <w:sz w:val="24"/>
        </w:rPr>
      </w:pPr>
    </w:p>
    <w:p>
      <w:pPr>
        <w:pStyle w:val="8"/>
        <w:ind w:firstLine="496"/>
        <w:rPr>
          <w:rFonts w:ascii="宋体" w:hAnsi="宋体" w:cs="宋体"/>
          <w:spacing w:val="4"/>
          <w:sz w:val="24"/>
        </w:rPr>
      </w:pPr>
    </w:p>
    <w:p>
      <w:pPr>
        <w:pStyle w:val="8"/>
        <w:ind w:firstLine="496"/>
        <w:rPr>
          <w:rFonts w:ascii="宋体" w:hAnsi="宋体" w:cs="宋体"/>
          <w:spacing w:val="4"/>
          <w:sz w:val="24"/>
        </w:rPr>
      </w:pPr>
    </w:p>
    <w:p>
      <w:pPr>
        <w:pStyle w:val="8"/>
        <w:ind w:firstLine="496"/>
        <w:rPr>
          <w:rFonts w:ascii="宋体" w:hAnsi="宋体" w:cs="宋体"/>
          <w:spacing w:val="4"/>
          <w:sz w:val="24"/>
        </w:rPr>
      </w:pPr>
    </w:p>
    <w:p>
      <w:pPr>
        <w:pStyle w:val="8"/>
        <w:ind w:firstLine="496"/>
        <w:rPr>
          <w:rFonts w:ascii="宋体" w:hAnsi="宋体" w:cs="宋体"/>
          <w:spacing w:val="4"/>
          <w:sz w:val="24"/>
        </w:rPr>
      </w:pPr>
    </w:p>
    <w:p>
      <w:pPr>
        <w:pStyle w:val="8"/>
        <w:ind w:firstLine="496"/>
        <w:rPr>
          <w:rFonts w:ascii="宋体" w:hAnsi="宋体" w:cs="宋体"/>
          <w:spacing w:val="4"/>
          <w:sz w:val="24"/>
        </w:rPr>
      </w:pPr>
    </w:p>
    <w:p>
      <w:pPr>
        <w:pStyle w:val="8"/>
        <w:ind w:firstLine="496"/>
        <w:rPr>
          <w:rFonts w:ascii="宋体" w:hAnsi="宋体" w:cs="宋体"/>
          <w:spacing w:val="4"/>
          <w:sz w:val="24"/>
        </w:rPr>
      </w:pPr>
    </w:p>
    <w:p>
      <w:pPr>
        <w:pStyle w:val="8"/>
        <w:ind w:firstLine="496"/>
        <w:rPr>
          <w:rFonts w:ascii="宋体" w:hAnsi="宋体" w:cs="宋体"/>
          <w:spacing w:val="4"/>
          <w:sz w:val="24"/>
        </w:rPr>
      </w:pPr>
    </w:p>
    <w:p>
      <w:pPr>
        <w:pStyle w:val="8"/>
        <w:ind w:firstLine="496"/>
        <w:rPr>
          <w:rFonts w:ascii="宋体" w:hAnsi="宋体" w:cs="宋体"/>
          <w:spacing w:val="4"/>
          <w:sz w:val="24"/>
        </w:rPr>
      </w:pPr>
    </w:p>
    <w:p>
      <w:pPr>
        <w:pStyle w:val="8"/>
        <w:ind w:firstLine="496"/>
        <w:rPr>
          <w:rFonts w:ascii="宋体" w:hAnsi="宋体" w:cs="宋体"/>
          <w:spacing w:val="4"/>
          <w:sz w:val="24"/>
        </w:rPr>
      </w:pPr>
    </w:p>
    <w:p>
      <w:pPr>
        <w:pStyle w:val="25"/>
        <w:spacing w:line="360" w:lineRule="auto"/>
        <w:outlineLvl w:val="1"/>
        <w:rPr>
          <w:rFonts w:ascii="宋体" w:hAnsi="宋体" w:cs="宋体"/>
          <w:b/>
          <w:bCs/>
          <w:sz w:val="28"/>
          <w:szCs w:val="28"/>
        </w:rPr>
      </w:pPr>
      <w:r>
        <w:rPr>
          <w:rFonts w:hint="eastAsia" w:ascii="宋体" w:hAnsi="宋体" w:cs="宋体"/>
          <w:b/>
          <w:bCs/>
          <w:sz w:val="28"/>
          <w:szCs w:val="28"/>
        </w:rPr>
        <w:t>附件1                 初步审查要素表</w:t>
      </w:r>
    </w:p>
    <w:p>
      <w:pPr>
        <w:pStyle w:val="8"/>
        <w:ind w:firstLine="496"/>
        <w:rPr>
          <w:rFonts w:ascii="宋体" w:hAnsi="宋体" w:cs="宋体"/>
          <w:spacing w:val="4"/>
          <w:sz w:val="24"/>
        </w:rPr>
      </w:pPr>
    </w:p>
    <w:tbl>
      <w:tblPr>
        <w:tblStyle w:val="26"/>
        <w:tblW w:w="94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84"/>
        <w:gridCol w:w="142"/>
        <w:gridCol w:w="846"/>
        <w:gridCol w:w="1681"/>
        <w:gridCol w:w="63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8" w:hRule="atLeast"/>
          <w:tblHeader/>
        </w:trPr>
        <w:tc>
          <w:tcPr>
            <w:tcW w:w="3053" w:type="dxa"/>
            <w:gridSpan w:val="4"/>
            <w:vAlign w:val="center"/>
          </w:tcPr>
          <w:p>
            <w:pPr>
              <w:tabs>
                <w:tab w:val="left" w:pos="0"/>
              </w:tabs>
              <w:adjustRightInd w:val="0"/>
              <w:snapToGrid w:val="0"/>
              <w:spacing w:line="360" w:lineRule="auto"/>
              <w:jc w:val="center"/>
              <w:rPr>
                <w:rFonts w:ascii="宋体" w:hAnsi="宋体" w:cs="宋体"/>
                <w:bCs/>
                <w:sz w:val="28"/>
                <w:szCs w:val="28"/>
              </w:rPr>
            </w:pPr>
            <w:r>
              <w:rPr>
                <w:rFonts w:hint="eastAsia" w:ascii="宋体" w:hAnsi="宋体" w:cs="宋体"/>
                <w:bCs/>
                <w:sz w:val="28"/>
                <w:szCs w:val="28"/>
              </w:rPr>
              <w:t>评审因素</w:t>
            </w:r>
          </w:p>
        </w:tc>
        <w:tc>
          <w:tcPr>
            <w:tcW w:w="6369" w:type="dxa"/>
            <w:vAlign w:val="center"/>
          </w:tcPr>
          <w:p>
            <w:pPr>
              <w:tabs>
                <w:tab w:val="left" w:pos="0"/>
              </w:tabs>
              <w:adjustRightInd w:val="0"/>
              <w:snapToGrid w:val="0"/>
              <w:spacing w:line="360" w:lineRule="auto"/>
              <w:jc w:val="center"/>
              <w:rPr>
                <w:rFonts w:ascii="宋体" w:hAnsi="宋体" w:cs="宋体"/>
                <w:bCs/>
                <w:sz w:val="28"/>
                <w:szCs w:val="28"/>
              </w:rPr>
            </w:pPr>
            <w:r>
              <w:rPr>
                <w:rFonts w:hint="eastAsia" w:ascii="宋体" w:hAnsi="宋体" w:cs="宋体"/>
                <w:bCs/>
                <w:sz w:val="28"/>
                <w:szCs w:val="28"/>
              </w:rPr>
              <w:t>评审内容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722" w:hRule="atLeast"/>
        </w:trPr>
        <w:tc>
          <w:tcPr>
            <w:tcW w:w="384" w:type="dxa"/>
            <w:vMerge w:val="restart"/>
            <w:vAlign w:val="center"/>
          </w:tcPr>
          <w:p>
            <w:pPr>
              <w:tabs>
                <w:tab w:val="left" w:pos="0"/>
              </w:tabs>
              <w:adjustRightInd w:val="0"/>
              <w:snapToGrid w:val="0"/>
              <w:spacing w:line="360" w:lineRule="auto"/>
              <w:jc w:val="center"/>
              <w:rPr>
                <w:rFonts w:ascii="宋体" w:hAnsi="宋体" w:cs="宋体"/>
                <w:bCs/>
                <w:sz w:val="28"/>
                <w:szCs w:val="28"/>
              </w:rPr>
            </w:pPr>
            <w:r>
              <w:rPr>
                <w:rFonts w:hint="eastAsia" w:ascii="宋体" w:hAnsi="宋体" w:cs="宋体"/>
                <w:bCs/>
                <w:sz w:val="28"/>
                <w:szCs w:val="28"/>
              </w:rPr>
              <w:t>资格审查</w:t>
            </w:r>
          </w:p>
        </w:tc>
        <w:tc>
          <w:tcPr>
            <w:tcW w:w="988" w:type="dxa"/>
            <w:gridSpan w:val="2"/>
            <w:vMerge w:val="restart"/>
            <w:vAlign w:val="center"/>
          </w:tcPr>
          <w:p>
            <w:pPr>
              <w:tabs>
                <w:tab w:val="left" w:pos="0"/>
              </w:tabs>
              <w:adjustRightInd w:val="0"/>
              <w:snapToGrid w:val="0"/>
              <w:spacing w:line="360" w:lineRule="auto"/>
              <w:jc w:val="center"/>
              <w:rPr>
                <w:rFonts w:ascii="宋体" w:hAnsi="宋体" w:cs="宋体"/>
                <w:bCs/>
                <w:sz w:val="28"/>
                <w:szCs w:val="28"/>
              </w:rPr>
            </w:pPr>
            <w:r>
              <w:rPr>
                <w:rFonts w:hint="eastAsia" w:ascii="宋体" w:hAnsi="宋体" w:cs="宋体"/>
                <w:bCs/>
                <w:sz w:val="28"/>
                <w:szCs w:val="28"/>
              </w:rPr>
              <w:t>满足《中华人民共和国政府采购法》第二十二条规定</w:t>
            </w:r>
          </w:p>
        </w:tc>
        <w:tc>
          <w:tcPr>
            <w:tcW w:w="1681" w:type="dxa"/>
            <w:vAlign w:val="center"/>
          </w:tcPr>
          <w:p>
            <w:pPr>
              <w:tabs>
                <w:tab w:val="left" w:pos="0"/>
              </w:tabs>
              <w:adjustRightInd w:val="0"/>
              <w:snapToGrid w:val="0"/>
              <w:spacing w:line="360" w:lineRule="auto"/>
              <w:jc w:val="center"/>
              <w:rPr>
                <w:rFonts w:ascii="宋体" w:hAnsi="宋体" w:cs="宋体"/>
                <w:sz w:val="28"/>
                <w:szCs w:val="28"/>
              </w:rPr>
            </w:pPr>
            <w:r>
              <w:rPr>
                <w:rFonts w:hint="eastAsia" w:ascii="宋体" w:hAnsi="宋体" w:cs="宋体"/>
                <w:bCs/>
                <w:sz w:val="28"/>
                <w:szCs w:val="28"/>
              </w:rPr>
              <w:t>营业执照等主体证明文件</w:t>
            </w:r>
          </w:p>
        </w:tc>
        <w:tc>
          <w:tcPr>
            <w:tcW w:w="6369" w:type="dxa"/>
            <w:vAlign w:val="center"/>
          </w:tcPr>
          <w:p>
            <w:pPr>
              <w:tabs>
                <w:tab w:val="left" w:pos="0"/>
              </w:tabs>
              <w:adjustRightInd w:val="0"/>
              <w:snapToGrid w:val="0"/>
              <w:spacing w:line="360" w:lineRule="auto"/>
              <w:jc w:val="left"/>
              <w:rPr>
                <w:rFonts w:ascii="宋体" w:hAnsi="宋体" w:cs="宋体"/>
                <w:sz w:val="28"/>
                <w:szCs w:val="28"/>
              </w:rPr>
            </w:pPr>
            <w:r>
              <w:rPr>
                <w:rFonts w:hint="eastAsia" w:ascii="宋体" w:hAnsi="宋体" w:cs="宋体"/>
                <w:bCs/>
                <w:sz w:val="28"/>
                <w:szCs w:val="28"/>
              </w:rPr>
              <w:t xml:space="preserve">具有独立承担民事责任能力的法人、其他组织或自然人，并出具合法有效的营业执照或事业单位法人证书等国家规定的相关证明，自然人参与的提供其身份证明。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4" w:hRule="atLeast"/>
        </w:trPr>
        <w:tc>
          <w:tcPr>
            <w:tcW w:w="384" w:type="dxa"/>
            <w:vMerge w:val="continue"/>
            <w:vAlign w:val="center"/>
          </w:tcPr>
          <w:p>
            <w:pPr>
              <w:tabs>
                <w:tab w:val="left" w:pos="0"/>
              </w:tabs>
              <w:adjustRightInd w:val="0"/>
              <w:snapToGrid w:val="0"/>
              <w:spacing w:line="360" w:lineRule="auto"/>
              <w:jc w:val="center"/>
              <w:rPr>
                <w:rFonts w:ascii="宋体" w:hAnsi="宋体" w:cs="宋体"/>
                <w:bCs/>
                <w:sz w:val="28"/>
                <w:szCs w:val="28"/>
              </w:rPr>
            </w:pPr>
          </w:p>
        </w:tc>
        <w:tc>
          <w:tcPr>
            <w:tcW w:w="988" w:type="dxa"/>
            <w:gridSpan w:val="2"/>
            <w:vMerge w:val="continue"/>
            <w:vAlign w:val="center"/>
          </w:tcPr>
          <w:p>
            <w:pPr>
              <w:tabs>
                <w:tab w:val="left" w:pos="0"/>
              </w:tabs>
              <w:adjustRightInd w:val="0"/>
              <w:snapToGrid w:val="0"/>
              <w:spacing w:line="360" w:lineRule="auto"/>
              <w:jc w:val="center"/>
              <w:rPr>
                <w:rFonts w:ascii="宋体" w:hAnsi="宋体" w:cs="宋体"/>
                <w:bCs/>
                <w:sz w:val="28"/>
                <w:szCs w:val="28"/>
              </w:rPr>
            </w:pPr>
          </w:p>
        </w:tc>
        <w:tc>
          <w:tcPr>
            <w:tcW w:w="1681" w:type="dxa"/>
            <w:vAlign w:val="center"/>
          </w:tcPr>
          <w:p>
            <w:pPr>
              <w:tabs>
                <w:tab w:val="left" w:pos="0"/>
              </w:tabs>
              <w:adjustRightInd w:val="0"/>
              <w:snapToGrid w:val="0"/>
              <w:spacing w:line="360" w:lineRule="auto"/>
              <w:jc w:val="center"/>
              <w:rPr>
                <w:rFonts w:ascii="宋体" w:hAnsi="宋体" w:cs="宋体"/>
                <w:sz w:val="28"/>
                <w:szCs w:val="28"/>
              </w:rPr>
            </w:pPr>
            <w:r>
              <w:rPr>
                <w:rFonts w:hint="eastAsia" w:ascii="宋体" w:hAnsi="宋体" w:cs="宋体"/>
                <w:bCs/>
                <w:sz w:val="28"/>
                <w:szCs w:val="28"/>
              </w:rPr>
              <w:t>基本资格条件承诺函</w:t>
            </w:r>
          </w:p>
        </w:tc>
        <w:tc>
          <w:tcPr>
            <w:tcW w:w="6369" w:type="dxa"/>
            <w:vAlign w:val="center"/>
          </w:tcPr>
          <w:p>
            <w:pPr>
              <w:tabs>
                <w:tab w:val="left" w:pos="0"/>
              </w:tabs>
              <w:adjustRightInd w:val="0"/>
              <w:snapToGrid w:val="0"/>
              <w:spacing w:line="360" w:lineRule="auto"/>
              <w:jc w:val="left"/>
              <w:rPr>
                <w:rFonts w:ascii="宋体" w:hAnsi="宋体" w:cs="宋体"/>
                <w:sz w:val="28"/>
                <w:szCs w:val="28"/>
              </w:rPr>
            </w:pPr>
            <w:r>
              <w:rPr>
                <w:rFonts w:hint="eastAsia" w:ascii="宋体" w:hAnsi="宋体" w:cs="宋体"/>
                <w:sz w:val="28"/>
                <w:szCs w:val="28"/>
              </w:rPr>
              <w:t>投标人具有良好的商业信誉和健全的财务会计制度、具有履行合同所必需的设备和专业技术能力、具有依法缴纳税收和社会保障金的良好记录、参加本项目采购活动前三年内无重大违法活动记录、未列入在信用中国网站（www.creditchina.gov.cn）“失信被执行人”、“重大税收违法案件当事人名单”中，也未列入中国政府采购网（www.ccgp.gov.</w:t>
            </w:r>
          </w:p>
          <w:p>
            <w:pPr>
              <w:tabs>
                <w:tab w:val="left" w:pos="0"/>
              </w:tabs>
              <w:adjustRightInd w:val="0"/>
              <w:snapToGrid w:val="0"/>
              <w:spacing w:line="360" w:lineRule="auto"/>
              <w:jc w:val="left"/>
              <w:rPr>
                <w:rFonts w:ascii="宋体" w:hAnsi="宋体" w:cs="宋体"/>
                <w:sz w:val="28"/>
                <w:szCs w:val="28"/>
              </w:rPr>
            </w:pPr>
            <w:r>
              <w:rPr>
                <w:rFonts w:hint="eastAsia" w:ascii="宋体" w:hAnsi="宋体" w:cs="宋体"/>
                <w:sz w:val="28"/>
                <w:szCs w:val="28"/>
              </w:rPr>
              <w:t>cn）“政府采购严重违法失信行为记录名单”中。</w:t>
            </w:r>
          </w:p>
          <w:p>
            <w:pPr>
              <w:tabs>
                <w:tab w:val="left" w:pos="0"/>
              </w:tabs>
              <w:adjustRightInd w:val="0"/>
              <w:snapToGrid w:val="0"/>
              <w:spacing w:line="360" w:lineRule="auto"/>
              <w:jc w:val="left"/>
              <w:rPr>
                <w:rFonts w:ascii="宋体" w:hAnsi="宋体" w:cs="宋体"/>
                <w:sz w:val="28"/>
                <w:szCs w:val="28"/>
              </w:rPr>
            </w:pPr>
            <w:r>
              <w:rPr>
                <w:rFonts w:hint="eastAsia" w:ascii="宋体" w:hAnsi="宋体" w:cs="宋体"/>
                <w:b/>
                <w:bCs/>
                <w:sz w:val="28"/>
                <w:szCs w:val="28"/>
              </w:rPr>
              <w:t>注：投标人提供基本资格条件承诺函。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9" w:hRule="atLeast"/>
        </w:trPr>
        <w:tc>
          <w:tcPr>
            <w:tcW w:w="384" w:type="dxa"/>
            <w:vMerge w:val="continue"/>
            <w:vAlign w:val="center"/>
          </w:tcPr>
          <w:p>
            <w:pPr>
              <w:tabs>
                <w:tab w:val="left" w:pos="0"/>
              </w:tabs>
              <w:adjustRightInd w:val="0"/>
              <w:snapToGrid w:val="0"/>
              <w:spacing w:line="360" w:lineRule="auto"/>
              <w:jc w:val="center"/>
              <w:rPr>
                <w:rFonts w:ascii="宋体" w:hAnsi="宋体" w:cs="宋体"/>
                <w:bCs/>
                <w:sz w:val="28"/>
                <w:szCs w:val="28"/>
              </w:rPr>
            </w:pPr>
          </w:p>
        </w:tc>
        <w:tc>
          <w:tcPr>
            <w:tcW w:w="988" w:type="dxa"/>
            <w:gridSpan w:val="2"/>
            <w:vAlign w:val="center"/>
          </w:tcPr>
          <w:p>
            <w:pPr>
              <w:tabs>
                <w:tab w:val="left" w:pos="0"/>
              </w:tabs>
              <w:adjustRightInd w:val="0"/>
              <w:snapToGrid w:val="0"/>
              <w:spacing w:line="360" w:lineRule="auto"/>
              <w:jc w:val="center"/>
              <w:rPr>
                <w:rFonts w:ascii="宋体" w:hAnsi="宋体" w:cs="宋体"/>
                <w:bCs/>
                <w:sz w:val="28"/>
                <w:szCs w:val="28"/>
              </w:rPr>
            </w:pPr>
            <w:r>
              <w:rPr>
                <w:rFonts w:hint="eastAsia" w:ascii="宋体" w:hAnsi="宋体" w:cs="宋体"/>
                <w:bCs/>
                <w:sz w:val="28"/>
                <w:szCs w:val="28"/>
              </w:rPr>
              <w:t>特定资格条件</w:t>
            </w:r>
          </w:p>
        </w:tc>
        <w:tc>
          <w:tcPr>
            <w:tcW w:w="1681" w:type="dxa"/>
            <w:vAlign w:val="center"/>
          </w:tcPr>
          <w:p>
            <w:pPr>
              <w:tabs>
                <w:tab w:val="left" w:pos="0"/>
              </w:tabs>
              <w:adjustRightInd w:val="0"/>
              <w:snapToGrid w:val="0"/>
              <w:spacing w:line="360" w:lineRule="auto"/>
              <w:jc w:val="center"/>
              <w:rPr>
                <w:rFonts w:ascii="宋体" w:hAnsi="宋体" w:cs="宋体"/>
                <w:bCs/>
                <w:sz w:val="28"/>
                <w:szCs w:val="28"/>
              </w:rPr>
            </w:pPr>
            <w:r>
              <w:rPr>
                <w:rFonts w:hint="eastAsia" w:ascii="宋体" w:hAnsi="宋体" w:cs="宋体"/>
                <w:sz w:val="28"/>
                <w:szCs w:val="28"/>
              </w:rPr>
              <w:t>法定代表人授权</w:t>
            </w:r>
            <w:r>
              <w:rPr>
                <w:rFonts w:hint="eastAsia" w:ascii="宋体" w:hAnsi="宋体" w:cs="宋体"/>
                <w:kern w:val="0"/>
                <w:sz w:val="28"/>
                <w:szCs w:val="28"/>
              </w:rPr>
              <w:t>委托</w:t>
            </w:r>
            <w:r>
              <w:rPr>
                <w:rFonts w:hint="eastAsia" w:ascii="宋体" w:hAnsi="宋体" w:cs="宋体"/>
                <w:sz w:val="28"/>
                <w:szCs w:val="28"/>
              </w:rPr>
              <w:t>书</w:t>
            </w:r>
          </w:p>
        </w:tc>
        <w:tc>
          <w:tcPr>
            <w:tcW w:w="6369" w:type="dxa"/>
            <w:vAlign w:val="center"/>
          </w:tcPr>
          <w:p>
            <w:pPr>
              <w:tabs>
                <w:tab w:val="left" w:pos="0"/>
              </w:tabs>
              <w:adjustRightInd w:val="0"/>
              <w:snapToGrid w:val="0"/>
              <w:spacing w:line="360" w:lineRule="auto"/>
              <w:jc w:val="left"/>
              <w:rPr>
                <w:rFonts w:ascii="宋体" w:hAnsi="宋体" w:cs="宋体"/>
                <w:sz w:val="28"/>
                <w:szCs w:val="28"/>
                <w:highlight w:val="green"/>
              </w:rPr>
            </w:pPr>
            <w:r>
              <w:rPr>
                <w:rFonts w:hint="eastAsia" w:ascii="宋体" w:hAnsi="宋体" w:cs="宋体"/>
                <w:bCs/>
                <w:sz w:val="28"/>
                <w:szCs w:val="28"/>
              </w:rPr>
              <w:t>法定代表人直接参加投标的，须出具法定代表人身份证明书；法定代表人授权代表参加投标的，须出具法定代表人授权委托书。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9" w:hRule="atLeast"/>
        </w:trPr>
        <w:tc>
          <w:tcPr>
            <w:tcW w:w="9422" w:type="dxa"/>
            <w:gridSpan w:val="5"/>
            <w:vAlign w:val="center"/>
          </w:tcPr>
          <w:p>
            <w:pPr>
              <w:spacing w:line="360" w:lineRule="auto"/>
              <w:ind w:firstLine="551" w:firstLineChars="196"/>
              <w:jc w:val="left"/>
              <w:rPr>
                <w:rFonts w:ascii="宋体" w:hAnsi="宋体" w:cs="宋体"/>
                <w:sz w:val="28"/>
                <w:szCs w:val="28"/>
              </w:rPr>
            </w:pPr>
            <w:r>
              <w:rPr>
                <w:rFonts w:hint="eastAsia" w:ascii="宋体" w:hAnsi="宋体" w:cs="宋体"/>
                <w:b/>
                <w:bCs/>
                <w:sz w:val="28"/>
                <w:szCs w:val="28"/>
              </w:rPr>
              <w:t>注：（1）采购人审查各供应商的资格证明文件，不符合招标文件要求的视为无效投标文件；（2）基本资格条件承诺函、法定代表人身份证明书和法定代表人授权委托书应按招标文件给定的格式填写；（3）以上供应商必备资格条件必须齐全、真实、有效，若不符合要求，按无效投标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9" w:hRule="atLeast"/>
        </w:trPr>
        <w:tc>
          <w:tcPr>
            <w:tcW w:w="526" w:type="dxa"/>
            <w:gridSpan w:val="2"/>
            <w:vMerge w:val="restart"/>
            <w:vAlign w:val="center"/>
          </w:tcPr>
          <w:p>
            <w:pPr>
              <w:tabs>
                <w:tab w:val="left" w:pos="0"/>
              </w:tabs>
              <w:adjustRightInd w:val="0"/>
              <w:snapToGrid w:val="0"/>
              <w:spacing w:line="360" w:lineRule="auto"/>
              <w:jc w:val="center"/>
              <w:rPr>
                <w:rFonts w:ascii="宋体" w:hAnsi="宋体" w:cs="宋体"/>
                <w:bCs/>
                <w:sz w:val="28"/>
                <w:szCs w:val="28"/>
              </w:rPr>
            </w:pPr>
            <w:r>
              <w:rPr>
                <w:rFonts w:hint="eastAsia" w:ascii="宋体" w:hAnsi="宋体" w:cs="宋体"/>
                <w:bCs/>
                <w:sz w:val="28"/>
                <w:szCs w:val="28"/>
              </w:rPr>
              <w:t>符合性评审标准</w:t>
            </w:r>
          </w:p>
        </w:tc>
        <w:tc>
          <w:tcPr>
            <w:tcW w:w="846" w:type="dxa"/>
            <w:vMerge w:val="restart"/>
            <w:vAlign w:val="center"/>
          </w:tcPr>
          <w:p>
            <w:pPr>
              <w:tabs>
                <w:tab w:val="left" w:pos="0"/>
              </w:tabs>
              <w:adjustRightInd w:val="0"/>
              <w:snapToGrid w:val="0"/>
              <w:spacing w:line="360" w:lineRule="auto"/>
              <w:jc w:val="left"/>
              <w:rPr>
                <w:rFonts w:ascii="宋体" w:hAnsi="宋体" w:cs="宋体"/>
                <w:bCs/>
                <w:sz w:val="28"/>
                <w:szCs w:val="28"/>
              </w:rPr>
            </w:pPr>
            <w:r>
              <w:rPr>
                <w:rFonts w:hint="eastAsia" w:ascii="宋体" w:hAnsi="宋体" w:cs="宋体"/>
                <w:bCs/>
                <w:kern w:val="0"/>
                <w:sz w:val="28"/>
                <w:szCs w:val="28"/>
              </w:rPr>
              <w:t>有效性审查</w:t>
            </w:r>
          </w:p>
        </w:tc>
        <w:tc>
          <w:tcPr>
            <w:tcW w:w="1681" w:type="dxa"/>
            <w:vAlign w:val="center"/>
          </w:tcPr>
          <w:p>
            <w:pPr>
              <w:tabs>
                <w:tab w:val="left" w:pos="0"/>
              </w:tabs>
              <w:adjustRightInd w:val="0"/>
              <w:snapToGrid w:val="0"/>
              <w:spacing w:line="360" w:lineRule="auto"/>
              <w:jc w:val="center"/>
              <w:rPr>
                <w:rFonts w:ascii="宋体" w:hAnsi="宋体" w:cs="宋体"/>
                <w:bCs/>
                <w:sz w:val="28"/>
                <w:szCs w:val="28"/>
              </w:rPr>
            </w:pPr>
            <w:r>
              <w:rPr>
                <w:rFonts w:hint="eastAsia" w:ascii="宋体" w:hAnsi="宋体" w:cs="宋体"/>
                <w:bCs/>
                <w:sz w:val="28"/>
                <w:szCs w:val="28"/>
              </w:rPr>
              <w:t>投标文件的签署盖章</w:t>
            </w:r>
          </w:p>
        </w:tc>
        <w:tc>
          <w:tcPr>
            <w:tcW w:w="6369" w:type="dxa"/>
            <w:vAlign w:val="center"/>
          </w:tcPr>
          <w:p>
            <w:pPr>
              <w:tabs>
                <w:tab w:val="left" w:pos="0"/>
              </w:tabs>
              <w:adjustRightInd w:val="0"/>
              <w:snapToGrid w:val="0"/>
              <w:spacing w:line="360" w:lineRule="auto"/>
              <w:rPr>
                <w:rFonts w:ascii="宋体" w:hAnsi="宋体" w:cs="宋体"/>
                <w:bCs/>
                <w:sz w:val="28"/>
                <w:szCs w:val="28"/>
              </w:rPr>
            </w:pPr>
            <w:r>
              <w:rPr>
                <w:rFonts w:hint="eastAsia" w:ascii="宋体" w:hAnsi="宋体" w:cs="宋体"/>
                <w:bCs/>
                <w:sz w:val="28"/>
                <w:szCs w:val="28"/>
              </w:rPr>
              <w:t>应符合招标文件要求的签字、盖章。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9" w:hRule="atLeast"/>
        </w:trPr>
        <w:tc>
          <w:tcPr>
            <w:tcW w:w="526" w:type="dxa"/>
            <w:gridSpan w:val="2"/>
            <w:vMerge w:val="continue"/>
          </w:tcPr>
          <w:p>
            <w:pPr>
              <w:tabs>
                <w:tab w:val="left" w:pos="0"/>
              </w:tabs>
              <w:adjustRightInd w:val="0"/>
              <w:snapToGrid w:val="0"/>
              <w:spacing w:line="360" w:lineRule="auto"/>
              <w:rPr>
                <w:rFonts w:ascii="宋体" w:hAnsi="宋体" w:cs="宋体"/>
                <w:bCs/>
                <w:sz w:val="28"/>
                <w:szCs w:val="28"/>
              </w:rPr>
            </w:pPr>
          </w:p>
        </w:tc>
        <w:tc>
          <w:tcPr>
            <w:tcW w:w="846" w:type="dxa"/>
            <w:vMerge w:val="continue"/>
          </w:tcPr>
          <w:p>
            <w:pPr>
              <w:tabs>
                <w:tab w:val="left" w:pos="0"/>
              </w:tabs>
              <w:adjustRightInd w:val="0"/>
              <w:snapToGrid w:val="0"/>
              <w:spacing w:line="360" w:lineRule="auto"/>
              <w:rPr>
                <w:rFonts w:ascii="宋体" w:hAnsi="宋体" w:cs="宋体"/>
                <w:bCs/>
                <w:sz w:val="28"/>
                <w:szCs w:val="28"/>
              </w:rPr>
            </w:pPr>
          </w:p>
        </w:tc>
        <w:tc>
          <w:tcPr>
            <w:tcW w:w="1681" w:type="dxa"/>
            <w:vAlign w:val="center"/>
          </w:tcPr>
          <w:p>
            <w:pPr>
              <w:tabs>
                <w:tab w:val="left" w:pos="0"/>
              </w:tabs>
              <w:adjustRightInd w:val="0"/>
              <w:snapToGrid w:val="0"/>
              <w:spacing w:line="360" w:lineRule="auto"/>
              <w:jc w:val="center"/>
              <w:rPr>
                <w:rFonts w:hint="eastAsia" w:ascii="宋体" w:hAnsi="宋体" w:cs="宋体"/>
                <w:bCs/>
                <w:sz w:val="28"/>
                <w:szCs w:val="28"/>
              </w:rPr>
            </w:pPr>
            <w:r>
              <w:rPr>
                <w:rFonts w:hint="eastAsia" w:ascii="宋体" w:hAnsi="宋体" w:cs="宋体"/>
                <w:bCs/>
                <w:sz w:val="28"/>
                <w:szCs w:val="28"/>
              </w:rPr>
              <w:t>投标文件</w:t>
            </w:r>
          </w:p>
          <w:p>
            <w:pPr>
              <w:tabs>
                <w:tab w:val="left" w:pos="0"/>
              </w:tabs>
              <w:adjustRightInd w:val="0"/>
              <w:snapToGrid w:val="0"/>
              <w:spacing w:line="360" w:lineRule="auto"/>
              <w:jc w:val="center"/>
              <w:rPr>
                <w:rFonts w:ascii="宋体" w:hAnsi="宋体" w:cs="宋体"/>
                <w:bCs/>
                <w:sz w:val="28"/>
                <w:szCs w:val="28"/>
              </w:rPr>
            </w:pPr>
            <w:r>
              <w:rPr>
                <w:rFonts w:hint="eastAsia" w:ascii="宋体" w:hAnsi="宋体" w:cs="宋体"/>
                <w:bCs/>
                <w:sz w:val="28"/>
                <w:szCs w:val="28"/>
              </w:rPr>
              <w:t>格式</w:t>
            </w:r>
          </w:p>
        </w:tc>
        <w:tc>
          <w:tcPr>
            <w:tcW w:w="6369" w:type="dxa"/>
            <w:vAlign w:val="center"/>
          </w:tcPr>
          <w:p>
            <w:pPr>
              <w:tabs>
                <w:tab w:val="left" w:pos="0"/>
              </w:tabs>
              <w:adjustRightInd w:val="0"/>
              <w:snapToGrid w:val="0"/>
              <w:spacing w:line="360" w:lineRule="auto"/>
              <w:rPr>
                <w:rFonts w:ascii="宋体" w:hAnsi="宋体" w:cs="宋体"/>
                <w:bCs/>
                <w:sz w:val="28"/>
                <w:szCs w:val="28"/>
              </w:rPr>
            </w:pPr>
            <w:r>
              <w:rPr>
                <w:rFonts w:hint="eastAsia" w:ascii="宋体" w:hAnsi="宋体" w:cs="宋体"/>
                <w:bCs/>
                <w:sz w:val="28"/>
                <w:szCs w:val="28"/>
              </w:rPr>
              <w:t>应符合“投标文件格式”要求。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1" w:hRule="atLeast"/>
        </w:trPr>
        <w:tc>
          <w:tcPr>
            <w:tcW w:w="526" w:type="dxa"/>
            <w:gridSpan w:val="2"/>
            <w:vMerge w:val="continue"/>
          </w:tcPr>
          <w:p>
            <w:pPr>
              <w:tabs>
                <w:tab w:val="left" w:pos="0"/>
              </w:tabs>
              <w:adjustRightInd w:val="0"/>
              <w:snapToGrid w:val="0"/>
              <w:spacing w:line="360" w:lineRule="auto"/>
              <w:rPr>
                <w:rFonts w:ascii="宋体" w:hAnsi="宋体" w:cs="宋体"/>
                <w:bCs/>
                <w:sz w:val="28"/>
                <w:szCs w:val="28"/>
              </w:rPr>
            </w:pPr>
          </w:p>
        </w:tc>
        <w:tc>
          <w:tcPr>
            <w:tcW w:w="846" w:type="dxa"/>
            <w:vMerge w:val="continue"/>
          </w:tcPr>
          <w:p>
            <w:pPr>
              <w:tabs>
                <w:tab w:val="left" w:pos="0"/>
              </w:tabs>
              <w:adjustRightInd w:val="0"/>
              <w:snapToGrid w:val="0"/>
              <w:spacing w:line="360" w:lineRule="auto"/>
              <w:rPr>
                <w:rFonts w:ascii="宋体" w:hAnsi="宋体" w:cs="宋体"/>
                <w:bCs/>
                <w:sz w:val="28"/>
                <w:szCs w:val="28"/>
              </w:rPr>
            </w:pPr>
          </w:p>
        </w:tc>
        <w:tc>
          <w:tcPr>
            <w:tcW w:w="1681" w:type="dxa"/>
            <w:vAlign w:val="center"/>
          </w:tcPr>
          <w:p>
            <w:pPr>
              <w:tabs>
                <w:tab w:val="left" w:pos="0"/>
              </w:tabs>
              <w:adjustRightInd w:val="0"/>
              <w:snapToGrid w:val="0"/>
              <w:spacing w:line="360" w:lineRule="auto"/>
              <w:jc w:val="center"/>
              <w:rPr>
                <w:rFonts w:ascii="宋体" w:hAnsi="宋体" w:cs="宋体"/>
                <w:bCs/>
                <w:sz w:val="28"/>
                <w:szCs w:val="28"/>
              </w:rPr>
            </w:pPr>
            <w:r>
              <w:rPr>
                <w:rFonts w:hint="eastAsia" w:ascii="宋体" w:hAnsi="宋体" w:cs="宋体"/>
                <w:bCs/>
                <w:sz w:val="28"/>
                <w:szCs w:val="28"/>
              </w:rPr>
              <w:t>报价唯一</w:t>
            </w:r>
          </w:p>
        </w:tc>
        <w:tc>
          <w:tcPr>
            <w:tcW w:w="6369" w:type="dxa"/>
            <w:vAlign w:val="center"/>
          </w:tcPr>
          <w:p>
            <w:pPr>
              <w:tabs>
                <w:tab w:val="left" w:pos="0"/>
              </w:tabs>
              <w:adjustRightInd w:val="0"/>
              <w:snapToGrid w:val="0"/>
              <w:spacing w:line="360" w:lineRule="auto"/>
              <w:rPr>
                <w:rFonts w:ascii="宋体" w:hAnsi="宋体" w:cs="宋体"/>
                <w:bCs/>
                <w:sz w:val="28"/>
                <w:szCs w:val="28"/>
              </w:rPr>
            </w:pPr>
            <w:r>
              <w:rPr>
                <w:rFonts w:hint="eastAsia" w:ascii="宋体" w:hAnsi="宋体" w:cs="宋体"/>
                <w:bCs/>
                <w:sz w:val="28"/>
                <w:szCs w:val="28"/>
              </w:rPr>
              <w:t>投标报价符合唯一性要求、响应报价表填写符合要求，且不得超出采购预算和招标文件规定的最高限价。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9" w:hRule="atLeast"/>
        </w:trPr>
        <w:tc>
          <w:tcPr>
            <w:tcW w:w="526" w:type="dxa"/>
            <w:gridSpan w:val="2"/>
            <w:vMerge w:val="continue"/>
          </w:tcPr>
          <w:p>
            <w:pPr>
              <w:tabs>
                <w:tab w:val="left" w:pos="0"/>
              </w:tabs>
              <w:adjustRightInd w:val="0"/>
              <w:snapToGrid w:val="0"/>
              <w:spacing w:line="360" w:lineRule="auto"/>
              <w:rPr>
                <w:rFonts w:ascii="宋体" w:hAnsi="宋体" w:cs="宋体"/>
                <w:bCs/>
                <w:sz w:val="28"/>
                <w:szCs w:val="28"/>
              </w:rPr>
            </w:pPr>
          </w:p>
        </w:tc>
        <w:tc>
          <w:tcPr>
            <w:tcW w:w="846" w:type="dxa"/>
            <w:vAlign w:val="center"/>
          </w:tcPr>
          <w:p>
            <w:pPr>
              <w:tabs>
                <w:tab w:val="left" w:pos="0"/>
              </w:tabs>
              <w:adjustRightInd w:val="0"/>
              <w:snapToGrid w:val="0"/>
              <w:spacing w:line="360" w:lineRule="auto"/>
              <w:jc w:val="left"/>
              <w:rPr>
                <w:rFonts w:ascii="宋体" w:hAnsi="宋体" w:cs="宋体"/>
                <w:bCs/>
                <w:sz w:val="28"/>
                <w:szCs w:val="28"/>
              </w:rPr>
            </w:pPr>
            <w:r>
              <w:rPr>
                <w:rFonts w:hint="eastAsia" w:ascii="宋体" w:hAnsi="宋体" w:cs="宋体"/>
                <w:bCs/>
                <w:kern w:val="0"/>
                <w:sz w:val="28"/>
                <w:szCs w:val="28"/>
              </w:rPr>
              <w:t>完整性审查</w:t>
            </w:r>
          </w:p>
        </w:tc>
        <w:tc>
          <w:tcPr>
            <w:tcW w:w="1681" w:type="dxa"/>
            <w:vAlign w:val="center"/>
          </w:tcPr>
          <w:p>
            <w:pPr>
              <w:tabs>
                <w:tab w:val="left" w:pos="0"/>
              </w:tabs>
              <w:adjustRightInd w:val="0"/>
              <w:snapToGrid w:val="0"/>
              <w:spacing w:line="360" w:lineRule="auto"/>
              <w:jc w:val="center"/>
              <w:rPr>
                <w:rFonts w:ascii="宋体" w:hAnsi="宋体" w:cs="宋体"/>
                <w:bCs/>
                <w:sz w:val="28"/>
                <w:szCs w:val="28"/>
              </w:rPr>
            </w:pPr>
            <w:r>
              <w:rPr>
                <w:rFonts w:hint="eastAsia" w:ascii="宋体" w:hAnsi="宋体" w:cs="宋体"/>
                <w:bCs/>
                <w:sz w:val="28"/>
                <w:szCs w:val="28"/>
              </w:rPr>
              <w:t>投标文件内容</w:t>
            </w:r>
          </w:p>
        </w:tc>
        <w:tc>
          <w:tcPr>
            <w:tcW w:w="6369" w:type="dxa"/>
            <w:vAlign w:val="center"/>
          </w:tcPr>
          <w:p>
            <w:pPr>
              <w:pStyle w:val="13"/>
              <w:tabs>
                <w:tab w:val="left" w:pos="3465"/>
              </w:tabs>
              <w:spacing w:line="360" w:lineRule="auto"/>
              <w:rPr>
                <w:rFonts w:hAnsi="宋体" w:cs="宋体"/>
                <w:bCs/>
                <w:sz w:val="28"/>
                <w:szCs w:val="28"/>
              </w:rPr>
            </w:pPr>
            <w:r>
              <w:rPr>
                <w:rFonts w:hint="eastAsia" w:hAnsi="宋体" w:cs="宋体"/>
                <w:bCs/>
                <w:sz w:val="28"/>
                <w:szCs w:val="28"/>
              </w:rPr>
              <w:t>投标文件中项目名称、项目编号与本项目一致；</w:t>
            </w:r>
          </w:p>
          <w:p>
            <w:pPr>
              <w:pStyle w:val="13"/>
              <w:tabs>
                <w:tab w:val="left" w:pos="3465"/>
              </w:tabs>
              <w:spacing w:line="360" w:lineRule="auto"/>
              <w:rPr>
                <w:rFonts w:hAnsi="宋体" w:cs="宋体"/>
                <w:sz w:val="28"/>
                <w:szCs w:val="28"/>
              </w:rPr>
            </w:pPr>
            <w:r>
              <w:rPr>
                <w:rFonts w:hint="eastAsia" w:hAnsi="宋体" w:cs="宋体"/>
                <w:bCs/>
                <w:sz w:val="28"/>
                <w:szCs w:val="28"/>
              </w:rPr>
              <w:t>投标文件至少包括：1）投标函、2）报价表、3）供应商资格证明文件、4）采购需求偏离表、5）方案说明、6）供应商承诺书。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0" w:hRule="atLeast"/>
        </w:trPr>
        <w:tc>
          <w:tcPr>
            <w:tcW w:w="526" w:type="dxa"/>
            <w:gridSpan w:val="2"/>
            <w:vMerge w:val="continue"/>
          </w:tcPr>
          <w:p>
            <w:pPr>
              <w:tabs>
                <w:tab w:val="left" w:pos="0"/>
              </w:tabs>
              <w:adjustRightInd w:val="0"/>
              <w:snapToGrid w:val="0"/>
              <w:spacing w:line="360" w:lineRule="auto"/>
              <w:rPr>
                <w:rFonts w:ascii="宋体" w:hAnsi="宋体" w:cs="宋体"/>
                <w:bCs/>
                <w:sz w:val="28"/>
                <w:szCs w:val="28"/>
              </w:rPr>
            </w:pPr>
          </w:p>
        </w:tc>
        <w:tc>
          <w:tcPr>
            <w:tcW w:w="846" w:type="dxa"/>
            <w:vMerge w:val="restart"/>
            <w:vAlign w:val="center"/>
          </w:tcPr>
          <w:p>
            <w:pPr>
              <w:tabs>
                <w:tab w:val="left" w:pos="0"/>
              </w:tabs>
              <w:adjustRightInd w:val="0"/>
              <w:snapToGrid w:val="0"/>
              <w:spacing w:line="360" w:lineRule="auto"/>
              <w:jc w:val="left"/>
              <w:rPr>
                <w:rFonts w:ascii="宋体" w:hAnsi="宋体" w:cs="宋体"/>
                <w:bCs/>
                <w:sz w:val="28"/>
                <w:szCs w:val="28"/>
              </w:rPr>
            </w:pPr>
            <w:r>
              <w:rPr>
                <w:rFonts w:hint="eastAsia" w:ascii="宋体" w:hAnsi="宋体" w:cs="宋体"/>
                <w:bCs/>
                <w:kern w:val="0"/>
                <w:sz w:val="28"/>
                <w:szCs w:val="28"/>
              </w:rPr>
              <w:t>响应性审查</w:t>
            </w:r>
          </w:p>
        </w:tc>
        <w:tc>
          <w:tcPr>
            <w:tcW w:w="1681" w:type="dxa"/>
            <w:vAlign w:val="center"/>
          </w:tcPr>
          <w:p>
            <w:pPr>
              <w:tabs>
                <w:tab w:val="left" w:pos="0"/>
              </w:tabs>
              <w:adjustRightInd w:val="0"/>
              <w:snapToGrid w:val="0"/>
              <w:spacing w:line="360" w:lineRule="auto"/>
              <w:jc w:val="center"/>
              <w:rPr>
                <w:rFonts w:ascii="宋体" w:hAnsi="宋体" w:cs="宋体"/>
                <w:bCs/>
                <w:sz w:val="28"/>
                <w:szCs w:val="28"/>
              </w:rPr>
            </w:pPr>
            <w:r>
              <w:rPr>
                <w:rFonts w:hint="eastAsia" w:ascii="宋体" w:hAnsi="宋体" w:cs="宋体"/>
                <w:sz w:val="28"/>
                <w:szCs w:val="28"/>
              </w:rPr>
              <w:t>采购需求条款响应</w:t>
            </w:r>
          </w:p>
        </w:tc>
        <w:tc>
          <w:tcPr>
            <w:tcW w:w="6369" w:type="dxa"/>
            <w:vAlign w:val="center"/>
          </w:tcPr>
          <w:p>
            <w:pPr>
              <w:tabs>
                <w:tab w:val="left" w:pos="0"/>
              </w:tabs>
              <w:adjustRightInd w:val="0"/>
              <w:snapToGrid w:val="0"/>
              <w:spacing w:line="360" w:lineRule="auto"/>
              <w:rPr>
                <w:rFonts w:ascii="宋体" w:hAnsi="宋体" w:cs="宋体"/>
                <w:bCs/>
                <w:sz w:val="28"/>
                <w:szCs w:val="28"/>
              </w:rPr>
            </w:pPr>
            <w:r>
              <w:rPr>
                <w:rFonts w:hint="eastAsia" w:ascii="宋体" w:hAnsi="宋体" w:cs="宋体"/>
                <w:bCs/>
                <w:sz w:val="28"/>
                <w:szCs w:val="28"/>
              </w:rPr>
              <w:t>完整响应招标文件采购需求，不得有负偏离且响应的内容未含有采购人不能接受的附加条件。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5" w:hRule="atLeast"/>
        </w:trPr>
        <w:tc>
          <w:tcPr>
            <w:tcW w:w="526" w:type="dxa"/>
            <w:gridSpan w:val="2"/>
            <w:vMerge w:val="continue"/>
          </w:tcPr>
          <w:p>
            <w:pPr>
              <w:tabs>
                <w:tab w:val="left" w:pos="0"/>
              </w:tabs>
              <w:adjustRightInd w:val="0"/>
              <w:snapToGrid w:val="0"/>
              <w:spacing w:line="360" w:lineRule="auto"/>
              <w:rPr>
                <w:rFonts w:ascii="宋体" w:hAnsi="宋体" w:cs="宋体"/>
                <w:bCs/>
                <w:sz w:val="28"/>
                <w:szCs w:val="28"/>
              </w:rPr>
            </w:pPr>
          </w:p>
        </w:tc>
        <w:tc>
          <w:tcPr>
            <w:tcW w:w="846" w:type="dxa"/>
            <w:vMerge w:val="continue"/>
          </w:tcPr>
          <w:p>
            <w:pPr>
              <w:tabs>
                <w:tab w:val="left" w:pos="0"/>
              </w:tabs>
              <w:adjustRightInd w:val="0"/>
              <w:snapToGrid w:val="0"/>
              <w:spacing w:line="360" w:lineRule="auto"/>
              <w:rPr>
                <w:rFonts w:ascii="宋体" w:hAnsi="宋体" w:cs="宋体"/>
                <w:bCs/>
                <w:sz w:val="28"/>
                <w:szCs w:val="28"/>
              </w:rPr>
            </w:pPr>
          </w:p>
        </w:tc>
        <w:tc>
          <w:tcPr>
            <w:tcW w:w="1681" w:type="dxa"/>
            <w:vAlign w:val="center"/>
          </w:tcPr>
          <w:p>
            <w:pPr>
              <w:tabs>
                <w:tab w:val="left" w:pos="0"/>
              </w:tabs>
              <w:adjustRightInd w:val="0"/>
              <w:snapToGrid w:val="0"/>
              <w:spacing w:line="360" w:lineRule="auto"/>
              <w:jc w:val="center"/>
              <w:rPr>
                <w:rFonts w:ascii="宋体" w:hAnsi="宋体" w:cs="宋体"/>
                <w:bCs/>
                <w:color w:val="FF0000"/>
                <w:sz w:val="28"/>
                <w:szCs w:val="28"/>
              </w:rPr>
            </w:pPr>
            <w:r>
              <w:rPr>
                <w:rFonts w:hint="eastAsia" w:ascii="宋体" w:hAnsi="宋体" w:cs="宋体"/>
                <w:bCs/>
                <w:sz w:val="28"/>
                <w:szCs w:val="28"/>
              </w:rPr>
              <w:t>投标有效期</w:t>
            </w:r>
          </w:p>
        </w:tc>
        <w:tc>
          <w:tcPr>
            <w:tcW w:w="6369" w:type="dxa"/>
            <w:vAlign w:val="center"/>
          </w:tcPr>
          <w:p>
            <w:pPr>
              <w:tabs>
                <w:tab w:val="left" w:pos="0"/>
              </w:tabs>
              <w:adjustRightInd w:val="0"/>
              <w:snapToGrid w:val="0"/>
              <w:spacing w:line="360" w:lineRule="auto"/>
              <w:rPr>
                <w:rFonts w:ascii="宋体" w:hAnsi="宋体" w:cs="宋体"/>
                <w:bCs/>
                <w:color w:val="FF0000"/>
                <w:sz w:val="28"/>
                <w:szCs w:val="28"/>
              </w:rPr>
            </w:pPr>
            <w:r>
              <w:rPr>
                <w:rFonts w:hint="eastAsia" w:ascii="宋体" w:hAnsi="宋体" w:cs="宋体"/>
                <w:bCs/>
                <w:sz w:val="28"/>
                <w:szCs w:val="28"/>
              </w:rPr>
              <w:t>应满足招标文件中的规定。</w:t>
            </w:r>
          </w:p>
        </w:tc>
      </w:tr>
    </w:tbl>
    <w:p>
      <w:pPr>
        <w:pStyle w:val="8"/>
        <w:ind w:firstLine="496"/>
        <w:rPr>
          <w:rFonts w:ascii="宋体" w:hAnsi="宋体" w:cs="宋体"/>
          <w:spacing w:val="4"/>
          <w:sz w:val="24"/>
        </w:rPr>
      </w:pPr>
    </w:p>
    <w:p>
      <w:pPr>
        <w:pStyle w:val="8"/>
        <w:ind w:firstLine="496"/>
        <w:rPr>
          <w:rFonts w:ascii="宋体" w:hAnsi="宋体" w:cs="宋体"/>
          <w:spacing w:val="4"/>
          <w:sz w:val="24"/>
        </w:rPr>
      </w:pPr>
    </w:p>
    <w:p>
      <w:pPr>
        <w:pStyle w:val="8"/>
        <w:ind w:firstLine="496"/>
        <w:rPr>
          <w:rFonts w:ascii="宋体" w:hAnsi="宋体" w:cs="宋体"/>
          <w:spacing w:val="4"/>
          <w:sz w:val="24"/>
        </w:rPr>
      </w:pPr>
    </w:p>
    <w:p>
      <w:pPr>
        <w:pStyle w:val="8"/>
        <w:ind w:firstLine="496"/>
        <w:rPr>
          <w:rFonts w:ascii="宋体" w:hAnsi="宋体" w:cs="宋体"/>
          <w:spacing w:val="4"/>
          <w:sz w:val="24"/>
        </w:rPr>
      </w:pPr>
    </w:p>
    <w:p>
      <w:pPr>
        <w:pStyle w:val="8"/>
        <w:ind w:firstLine="496"/>
        <w:rPr>
          <w:rFonts w:ascii="宋体" w:hAnsi="宋体" w:cs="宋体"/>
          <w:spacing w:val="4"/>
          <w:sz w:val="24"/>
        </w:rPr>
      </w:pPr>
    </w:p>
    <w:p>
      <w:pPr>
        <w:pStyle w:val="8"/>
        <w:ind w:firstLine="496"/>
        <w:rPr>
          <w:rFonts w:ascii="宋体" w:hAnsi="宋体" w:cs="宋体"/>
          <w:spacing w:val="4"/>
          <w:sz w:val="24"/>
        </w:rPr>
      </w:pPr>
    </w:p>
    <w:p>
      <w:pPr>
        <w:pStyle w:val="8"/>
        <w:ind w:firstLine="496"/>
        <w:rPr>
          <w:rFonts w:ascii="宋体" w:hAnsi="宋体" w:cs="宋体"/>
          <w:spacing w:val="4"/>
          <w:sz w:val="24"/>
        </w:rPr>
      </w:pPr>
    </w:p>
    <w:p>
      <w:pPr>
        <w:pStyle w:val="8"/>
        <w:ind w:firstLine="496"/>
        <w:rPr>
          <w:rFonts w:ascii="宋体" w:hAnsi="宋体" w:cs="宋体"/>
          <w:spacing w:val="4"/>
          <w:sz w:val="24"/>
        </w:rPr>
      </w:pPr>
    </w:p>
    <w:p>
      <w:pPr>
        <w:pStyle w:val="8"/>
        <w:ind w:firstLine="496"/>
        <w:rPr>
          <w:rFonts w:ascii="宋体" w:hAnsi="宋体" w:cs="宋体"/>
          <w:spacing w:val="4"/>
          <w:sz w:val="24"/>
        </w:rPr>
      </w:pPr>
    </w:p>
    <w:p>
      <w:pPr>
        <w:pStyle w:val="8"/>
        <w:ind w:firstLine="496"/>
        <w:rPr>
          <w:rFonts w:ascii="宋体" w:hAnsi="宋体" w:cs="宋体"/>
          <w:spacing w:val="4"/>
          <w:sz w:val="24"/>
        </w:rPr>
      </w:pPr>
    </w:p>
    <w:p>
      <w:pPr>
        <w:pStyle w:val="8"/>
        <w:ind w:firstLine="496"/>
        <w:rPr>
          <w:rFonts w:ascii="宋体" w:hAnsi="宋体" w:cs="宋体"/>
          <w:spacing w:val="4"/>
          <w:sz w:val="24"/>
        </w:rPr>
      </w:pPr>
    </w:p>
    <w:p>
      <w:pPr>
        <w:pStyle w:val="8"/>
        <w:ind w:firstLine="496"/>
        <w:rPr>
          <w:rFonts w:ascii="宋体" w:hAnsi="宋体" w:cs="宋体"/>
          <w:spacing w:val="4"/>
          <w:sz w:val="24"/>
        </w:rPr>
      </w:pPr>
    </w:p>
    <w:p>
      <w:pPr>
        <w:pStyle w:val="8"/>
        <w:ind w:firstLine="496"/>
        <w:rPr>
          <w:rFonts w:ascii="宋体" w:hAnsi="宋体" w:cs="宋体"/>
          <w:spacing w:val="4"/>
          <w:sz w:val="24"/>
        </w:rPr>
      </w:pPr>
    </w:p>
    <w:p>
      <w:pPr>
        <w:pStyle w:val="8"/>
        <w:ind w:firstLine="496"/>
        <w:rPr>
          <w:rFonts w:ascii="宋体" w:hAnsi="宋体" w:cs="宋体"/>
          <w:spacing w:val="4"/>
          <w:sz w:val="24"/>
        </w:rPr>
      </w:pPr>
    </w:p>
    <w:p>
      <w:pPr>
        <w:pStyle w:val="25"/>
        <w:ind w:left="0" w:leftChars="0" w:firstLine="0"/>
        <w:outlineLvl w:val="1"/>
      </w:pPr>
      <w:r>
        <w:rPr>
          <w:rFonts w:hint="eastAsia" w:ascii="宋体" w:hAnsi="宋体" w:cs="宋体"/>
          <w:b/>
          <w:bCs/>
          <w:color w:val="000000"/>
          <w:sz w:val="28"/>
          <w:szCs w:val="28"/>
        </w:rPr>
        <w:t>附件2                      评审因素量化赋分表</w:t>
      </w:r>
    </w:p>
    <w:tbl>
      <w:tblPr>
        <w:tblStyle w:val="26"/>
        <w:tblW w:w="980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54"/>
        <w:gridCol w:w="79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5" w:hRule="atLeast"/>
          <w:jc w:val="center"/>
        </w:trPr>
        <w:tc>
          <w:tcPr>
            <w:tcW w:w="1854" w:type="dxa"/>
            <w:vAlign w:val="center"/>
          </w:tcPr>
          <w:p>
            <w:pPr>
              <w:spacing w:line="360" w:lineRule="auto"/>
              <w:jc w:val="center"/>
              <w:rPr>
                <w:rFonts w:ascii="宋体" w:hAnsi="宋体" w:cs="宋体"/>
                <w:kern w:val="0"/>
                <w:sz w:val="28"/>
                <w:szCs w:val="28"/>
              </w:rPr>
            </w:pPr>
            <w:r>
              <w:rPr>
                <w:rFonts w:hint="eastAsia" w:ascii="宋体" w:hAnsi="宋体" w:cs="宋体"/>
                <w:kern w:val="0"/>
                <w:sz w:val="28"/>
                <w:szCs w:val="28"/>
              </w:rPr>
              <w:t>评审内容及</w:t>
            </w:r>
          </w:p>
          <w:p>
            <w:pPr>
              <w:spacing w:line="360" w:lineRule="auto"/>
              <w:jc w:val="center"/>
              <w:rPr>
                <w:rFonts w:ascii="宋体" w:hAnsi="宋体" w:cs="宋体"/>
                <w:kern w:val="0"/>
                <w:sz w:val="28"/>
                <w:szCs w:val="28"/>
              </w:rPr>
            </w:pPr>
            <w:r>
              <w:rPr>
                <w:rFonts w:hint="eastAsia" w:ascii="宋体" w:hAnsi="宋体" w:cs="宋体"/>
                <w:kern w:val="0"/>
                <w:sz w:val="28"/>
                <w:szCs w:val="28"/>
              </w:rPr>
              <w:t>分值</w:t>
            </w:r>
          </w:p>
        </w:tc>
        <w:tc>
          <w:tcPr>
            <w:tcW w:w="7947" w:type="dxa"/>
            <w:vAlign w:val="center"/>
          </w:tcPr>
          <w:p>
            <w:pPr>
              <w:spacing w:line="360" w:lineRule="auto"/>
              <w:ind w:firstLine="480"/>
              <w:jc w:val="center"/>
              <w:rPr>
                <w:rFonts w:ascii="宋体" w:hAnsi="宋体" w:cs="宋体"/>
                <w:kern w:val="0"/>
                <w:sz w:val="28"/>
                <w:szCs w:val="28"/>
              </w:rPr>
            </w:pPr>
            <w:r>
              <w:rPr>
                <w:rFonts w:hint="eastAsia" w:ascii="宋体" w:hAnsi="宋体" w:cs="宋体"/>
                <w:kern w:val="0"/>
                <w:sz w:val="28"/>
                <w:szCs w:val="28"/>
              </w:rPr>
              <w:t>评审标准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3" w:hRule="atLeast"/>
          <w:jc w:val="center"/>
        </w:trPr>
        <w:tc>
          <w:tcPr>
            <w:tcW w:w="1854" w:type="dxa"/>
            <w:vAlign w:val="center"/>
          </w:tcPr>
          <w:p>
            <w:pPr>
              <w:spacing w:line="360" w:lineRule="auto"/>
              <w:jc w:val="center"/>
              <w:rPr>
                <w:rFonts w:ascii="宋体" w:hAnsi="宋体" w:cs="宋体"/>
                <w:color w:val="000000" w:themeColor="text1"/>
                <w:kern w:val="0"/>
                <w:sz w:val="28"/>
                <w:szCs w:val="28"/>
                <w14:textFill>
                  <w14:solidFill>
                    <w14:schemeClr w14:val="tx1"/>
                  </w14:solidFill>
                </w14:textFill>
              </w:rPr>
            </w:pPr>
            <w:r>
              <w:rPr>
                <w:rFonts w:hint="eastAsia" w:ascii="宋体" w:hAnsi="宋体" w:cs="宋体"/>
                <w:color w:val="000000" w:themeColor="text1"/>
                <w:kern w:val="0"/>
                <w:sz w:val="28"/>
                <w:szCs w:val="28"/>
                <w14:textFill>
                  <w14:solidFill>
                    <w14:schemeClr w14:val="tx1"/>
                  </w14:solidFill>
                </w14:textFill>
              </w:rPr>
              <w:t>投标报价</w:t>
            </w:r>
          </w:p>
          <w:p>
            <w:pPr>
              <w:spacing w:line="360" w:lineRule="auto"/>
              <w:jc w:val="center"/>
              <w:rPr>
                <w:rFonts w:ascii="宋体" w:hAnsi="宋体" w:cs="宋体"/>
                <w:color w:val="000000" w:themeColor="text1"/>
                <w:kern w:val="0"/>
                <w:sz w:val="28"/>
                <w:szCs w:val="28"/>
                <w14:textFill>
                  <w14:solidFill>
                    <w14:schemeClr w14:val="tx1"/>
                  </w14:solidFill>
                </w14:textFill>
              </w:rPr>
            </w:pPr>
            <w:r>
              <w:rPr>
                <w:rFonts w:hint="eastAsia" w:ascii="宋体" w:hAnsi="宋体" w:cs="宋体"/>
                <w:color w:val="000000" w:themeColor="text1"/>
                <w:kern w:val="0"/>
                <w:sz w:val="28"/>
                <w:szCs w:val="28"/>
                <w14:textFill>
                  <w14:solidFill>
                    <w14:schemeClr w14:val="tx1"/>
                  </w14:solidFill>
                </w14:textFill>
              </w:rPr>
              <w:t>（15分）</w:t>
            </w:r>
          </w:p>
        </w:tc>
        <w:tc>
          <w:tcPr>
            <w:tcW w:w="7947" w:type="dxa"/>
            <w:vAlign w:val="center"/>
          </w:tcPr>
          <w:p>
            <w:pPr>
              <w:spacing w:line="560" w:lineRule="exact"/>
              <w:jc w:val="left"/>
              <w:rPr>
                <w:rFonts w:ascii="宋体" w:hAnsi="宋体" w:cs="宋体"/>
                <w:sz w:val="28"/>
                <w:szCs w:val="28"/>
              </w:rPr>
            </w:pPr>
            <w:r>
              <w:rPr>
                <w:rFonts w:hint="eastAsia" w:ascii="宋体" w:hAnsi="宋体" w:cs="宋体"/>
                <w:sz w:val="28"/>
                <w:szCs w:val="28"/>
                <w:highlight w:val="none"/>
              </w:rPr>
              <w:t>满足</w:t>
            </w:r>
            <w:r>
              <w:rPr>
                <w:rFonts w:hint="eastAsia" w:ascii="宋体" w:hAnsi="宋体" w:cs="宋体"/>
                <w:sz w:val="28"/>
                <w:szCs w:val="28"/>
                <w:highlight w:val="none"/>
                <w:lang w:val="en-US" w:eastAsia="zh-CN"/>
              </w:rPr>
              <w:t>招标</w:t>
            </w:r>
            <w:r>
              <w:rPr>
                <w:rFonts w:hint="eastAsia" w:ascii="宋体" w:hAnsi="宋体" w:cs="宋体"/>
                <w:sz w:val="28"/>
                <w:szCs w:val="28"/>
                <w:highlight w:val="none"/>
              </w:rPr>
              <w:t>文件要求且最低的投标报价为评标基准价，其价</w:t>
            </w:r>
            <w:r>
              <w:rPr>
                <w:rFonts w:hint="eastAsia" w:ascii="宋体" w:hAnsi="宋体" w:cs="宋体"/>
                <w:sz w:val="28"/>
                <w:szCs w:val="28"/>
              </w:rPr>
              <w:t>格分为满分。其他投标供应商的报价得分按下列公式计算：</w:t>
            </w:r>
          </w:p>
          <w:p>
            <w:pPr>
              <w:spacing w:line="560" w:lineRule="exact"/>
              <w:jc w:val="left"/>
              <w:rPr>
                <w:rFonts w:ascii="宋体" w:hAnsi="宋体" w:cs="宋体"/>
                <w:sz w:val="28"/>
                <w:szCs w:val="28"/>
              </w:rPr>
            </w:pPr>
            <w:r>
              <w:rPr>
                <w:rFonts w:hint="eastAsia" w:ascii="宋体" w:hAnsi="宋体" w:cs="宋体"/>
                <w:sz w:val="28"/>
                <w:szCs w:val="28"/>
              </w:rPr>
              <w:t>（基准价/投标报价）×1</w:t>
            </w:r>
            <w:r>
              <w:rPr>
                <w:rFonts w:hint="eastAsia" w:ascii="宋体" w:hAnsi="宋体" w:cs="宋体"/>
                <w:sz w:val="28"/>
                <w:szCs w:val="28"/>
                <w:lang w:val="en-US" w:eastAsia="zh-CN"/>
              </w:rPr>
              <w:t>5</w:t>
            </w:r>
            <w:r>
              <w:rPr>
                <w:rFonts w:hint="eastAsia" w:ascii="宋体" w:hAnsi="宋体" w:cs="宋体"/>
                <w:sz w:val="28"/>
                <w:szCs w:val="28"/>
              </w:rPr>
              <w:t>×100％</w:t>
            </w:r>
          </w:p>
          <w:p>
            <w:pPr>
              <w:widowControl/>
              <w:spacing w:line="360" w:lineRule="auto"/>
              <w:rPr>
                <w:rFonts w:ascii="宋体" w:hAnsi="宋体"/>
                <w:color w:val="000000" w:themeColor="text1"/>
                <w:sz w:val="28"/>
                <w:szCs w:val="28"/>
                <w14:textFill>
                  <w14:solidFill>
                    <w14:schemeClr w14:val="tx1"/>
                  </w14:solidFill>
                </w14:textFill>
              </w:rPr>
            </w:pPr>
            <w:r>
              <w:rPr>
                <w:rFonts w:hint="eastAsia" w:ascii="宋体" w:hAnsi="宋体" w:cs="宋体"/>
                <w:sz w:val="28"/>
                <w:szCs w:val="28"/>
              </w:rPr>
              <w:t>根据《关于进一步加大政府采购支持中小企业力度的通知》财库〔2022〕19号相关规定，对符合要求小型和微型企业、残疾人企业、监狱企业价格给予</w:t>
            </w:r>
            <w:r>
              <w:rPr>
                <w:rFonts w:hint="eastAsia" w:ascii="宋体" w:hAnsi="宋体" w:cs="宋体"/>
                <w:sz w:val="28"/>
                <w:szCs w:val="28"/>
                <w:lang w:val="en-US" w:eastAsia="zh-CN"/>
              </w:rPr>
              <w:t>10</w:t>
            </w:r>
            <w:r>
              <w:rPr>
                <w:rFonts w:hint="eastAsia" w:ascii="宋体" w:hAnsi="宋体" w:cs="宋体"/>
                <w:sz w:val="28"/>
                <w:szCs w:val="28"/>
              </w:rPr>
              <w:t>%的扣除，用扣除后的价格参与评审。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854" w:type="dxa"/>
            <w:vAlign w:val="center"/>
          </w:tcPr>
          <w:p>
            <w:pPr>
              <w:spacing w:line="360" w:lineRule="auto"/>
              <w:jc w:val="center"/>
              <w:rPr>
                <w:rFonts w:ascii="宋体" w:hAnsi="宋体" w:cs="宋体"/>
                <w:kern w:val="0"/>
                <w:sz w:val="28"/>
                <w:szCs w:val="28"/>
              </w:rPr>
            </w:pPr>
            <w:r>
              <w:rPr>
                <w:rFonts w:hint="eastAsia" w:ascii="宋体" w:hAnsi="宋体" w:cs="宋体"/>
                <w:kern w:val="0"/>
                <w:sz w:val="28"/>
                <w:szCs w:val="28"/>
              </w:rPr>
              <w:t>服务方案</w:t>
            </w:r>
          </w:p>
          <w:p>
            <w:pPr>
              <w:spacing w:line="360" w:lineRule="auto"/>
              <w:jc w:val="center"/>
              <w:rPr>
                <w:rFonts w:ascii="宋体" w:hAnsi="宋体" w:cs="宋体"/>
                <w:kern w:val="0"/>
                <w:sz w:val="28"/>
                <w:szCs w:val="28"/>
              </w:rPr>
            </w:pPr>
            <w:r>
              <w:rPr>
                <w:rFonts w:hint="eastAsia" w:ascii="宋体" w:hAnsi="宋体" w:cs="宋体"/>
                <w:kern w:val="0"/>
                <w:sz w:val="28"/>
                <w:szCs w:val="28"/>
              </w:rPr>
              <w:t>（30分）</w:t>
            </w:r>
          </w:p>
        </w:tc>
        <w:tc>
          <w:tcPr>
            <w:tcW w:w="7947" w:type="dxa"/>
            <w:vAlign w:val="center"/>
          </w:tcPr>
          <w:p>
            <w:pPr>
              <w:pStyle w:val="66"/>
              <w:spacing w:line="360" w:lineRule="auto"/>
              <w:rPr>
                <w:sz w:val="28"/>
                <w:szCs w:val="28"/>
              </w:rPr>
            </w:pPr>
            <w:r>
              <w:rPr>
                <w:rFonts w:hint="eastAsia" w:ascii="宋体" w:hAnsi="宋体" w:cs="宋体"/>
                <w:sz w:val="28"/>
                <w:szCs w:val="28"/>
              </w:rPr>
              <w:t>针对本项目采购内容提供服务方案。</w:t>
            </w:r>
          </w:p>
          <w:p>
            <w:pPr>
              <w:pStyle w:val="66"/>
              <w:spacing w:line="360" w:lineRule="auto"/>
              <w:rPr>
                <w:sz w:val="28"/>
                <w:szCs w:val="28"/>
              </w:rPr>
            </w:pPr>
            <w:r>
              <w:rPr>
                <w:rFonts w:hint="eastAsia"/>
                <w:sz w:val="28"/>
                <w:szCs w:val="28"/>
              </w:rPr>
              <w:t>服务方案详细、合理、全面、针对性强，得20-30分</w:t>
            </w:r>
            <w:r>
              <w:rPr>
                <w:rFonts w:hint="eastAsia" w:ascii="宋体" w:hAnsi="宋体" w:cs="宋体"/>
                <w:color w:val="000000"/>
                <w:sz w:val="28"/>
                <w:szCs w:val="28"/>
              </w:rPr>
              <w:t>（含20分）</w:t>
            </w:r>
            <w:r>
              <w:rPr>
                <w:rFonts w:hint="eastAsia"/>
                <w:sz w:val="28"/>
                <w:szCs w:val="28"/>
              </w:rPr>
              <w:t>；</w:t>
            </w:r>
          </w:p>
          <w:p>
            <w:pPr>
              <w:pStyle w:val="66"/>
              <w:spacing w:line="360" w:lineRule="auto"/>
              <w:rPr>
                <w:sz w:val="28"/>
                <w:szCs w:val="28"/>
              </w:rPr>
            </w:pPr>
            <w:r>
              <w:rPr>
                <w:rFonts w:hint="eastAsia"/>
                <w:sz w:val="28"/>
                <w:szCs w:val="28"/>
              </w:rPr>
              <w:t>服务方案基本详细、合理、具有一定有针对性，得10-20分</w:t>
            </w:r>
            <w:r>
              <w:rPr>
                <w:rFonts w:hint="eastAsia" w:ascii="宋体" w:hAnsi="宋体" w:cs="宋体"/>
                <w:color w:val="000000"/>
                <w:sz w:val="28"/>
                <w:szCs w:val="28"/>
              </w:rPr>
              <w:t>（含10分）</w:t>
            </w:r>
            <w:r>
              <w:rPr>
                <w:rFonts w:hint="eastAsia"/>
                <w:sz w:val="28"/>
                <w:szCs w:val="28"/>
              </w:rPr>
              <w:t>；</w:t>
            </w:r>
          </w:p>
          <w:p>
            <w:pPr>
              <w:pStyle w:val="66"/>
              <w:spacing w:line="360" w:lineRule="auto"/>
              <w:rPr>
                <w:rFonts w:hint="eastAsia" w:eastAsia="宋体"/>
                <w:sz w:val="28"/>
                <w:szCs w:val="28"/>
                <w:lang w:val="en-US" w:eastAsia="zh-CN"/>
              </w:rPr>
            </w:pPr>
            <w:r>
              <w:rPr>
                <w:rFonts w:hint="eastAsia"/>
                <w:sz w:val="28"/>
                <w:szCs w:val="28"/>
              </w:rPr>
              <w:t>服务方案粗略、没有针对性，得0-10分</w:t>
            </w:r>
            <w:r>
              <w:rPr>
                <w:rFonts w:hint="eastAsia"/>
                <w:sz w:val="28"/>
                <w:szCs w:val="28"/>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854" w:type="dxa"/>
            <w:vAlign w:val="center"/>
          </w:tcPr>
          <w:p>
            <w:pPr>
              <w:spacing w:line="360" w:lineRule="auto"/>
              <w:jc w:val="center"/>
              <w:rPr>
                <w:sz w:val="28"/>
                <w:szCs w:val="28"/>
              </w:rPr>
            </w:pPr>
            <w:r>
              <w:rPr>
                <w:rFonts w:hint="eastAsia"/>
                <w:sz w:val="28"/>
                <w:szCs w:val="28"/>
              </w:rPr>
              <w:t>质量</w:t>
            </w:r>
          </w:p>
          <w:p>
            <w:pPr>
              <w:spacing w:line="360" w:lineRule="auto"/>
              <w:jc w:val="center"/>
              <w:rPr>
                <w:sz w:val="28"/>
                <w:szCs w:val="28"/>
              </w:rPr>
            </w:pPr>
            <w:r>
              <w:rPr>
                <w:rFonts w:hint="eastAsia"/>
                <w:sz w:val="28"/>
                <w:szCs w:val="28"/>
              </w:rPr>
              <w:t>保证措施</w:t>
            </w:r>
          </w:p>
          <w:p>
            <w:pPr>
              <w:spacing w:line="360" w:lineRule="auto"/>
              <w:jc w:val="center"/>
              <w:rPr>
                <w:rFonts w:ascii="宋体" w:hAnsi="宋体" w:cs="宋体"/>
                <w:kern w:val="0"/>
                <w:sz w:val="28"/>
                <w:szCs w:val="28"/>
              </w:rPr>
            </w:pPr>
            <w:r>
              <w:rPr>
                <w:rFonts w:hint="eastAsia"/>
                <w:sz w:val="28"/>
                <w:szCs w:val="28"/>
              </w:rPr>
              <w:t>（10分）</w:t>
            </w:r>
          </w:p>
        </w:tc>
        <w:tc>
          <w:tcPr>
            <w:tcW w:w="7947" w:type="dxa"/>
            <w:vAlign w:val="center"/>
          </w:tcPr>
          <w:p>
            <w:pPr>
              <w:pStyle w:val="66"/>
              <w:spacing w:line="360" w:lineRule="auto"/>
              <w:rPr>
                <w:sz w:val="28"/>
                <w:szCs w:val="28"/>
              </w:rPr>
            </w:pPr>
            <w:r>
              <w:rPr>
                <w:rFonts w:hint="eastAsia"/>
                <w:sz w:val="28"/>
                <w:szCs w:val="28"/>
              </w:rPr>
              <w:t>针对本项目提供质量保证措施。</w:t>
            </w:r>
          </w:p>
          <w:p>
            <w:pPr>
              <w:pStyle w:val="66"/>
              <w:spacing w:line="360" w:lineRule="auto"/>
              <w:rPr>
                <w:sz w:val="28"/>
                <w:szCs w:val="28"/>
              </w:rPr>
            </w:pPr>
            <w:r>
              <w:rPr>
                <w:rFonts w:hint="eastAsia"/>
                <w:sz w:val="28"/>
                <w:szCs w:val="28"/>
              </w:rPr>
              <w:t>措施内容详细、具体、全面，保证项目顺利实施，得5-10分</w:t>
            </w:r>
            <w:r>
              <w:rPr>
                <w:rFonts w:hint="eastAsia" w:ascii="宋体" w:hAnsi="宋体" w:cs="宋体"/>
                <w:color w:val="000000"/>
                <w:sz w:val="28"/>
                <w:szCs w:val="28"/>
              </w:rPr>
              <w:t>（含5分）</w:t>
            </w:r>
            <w:r>
              <w:rPr>
                <w:rFonts w:hint="eastAsia"/>
                <w:sz w:val="28"/>
                <w:szCs w:val="28"/>
              </w:rPr>
              <w:t>；</w:t>
            </w:r>
          </w:p>
          <w:p>
            <w:pPr>
              <w:pStyle w:val="66"/>
              <w:spacing w:line="360" w:lineRule="auto"/>
              <w:rPr>
                <w:sz w:val="28"/>
                <w:szCs w:val="28"/>
              </w:rPr>
            </w:pPr>
            <w:r>
              <w:rPr>
                <w:rFonts w:hint="eastAsia"/>
                <w:sz w:val="28"/>
                <w:szCs w:val="28"/>
              </w:rPr>
              <w:t>措施内容基本详细、具体，基本能保证项目顺利实施，得0-5分。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1" w:hRule="atLeast"/>
          <w:jc w:val="center"/>
        </w:trPr>
        <w:tc>
          <w:tcPr>
            <w:tcW w:w="1854" w:type="dxa"/>
            <w:vAlign w:val="center"/>
          </w:tcPr>
          <w:p>
            <w:pPr>
              <w:spacing w:line="360" w:lineRule="auto"/>
              <w:jc w:val="center"/>
              <w:rPr>
                <w:rFonts w:ascii="宋体" w:hAnsi="宋体" w:cs="宋体"/>
                <w:kern w:val="0"/>
                <w:sz w:val="28"/>
                <w:szCs w:val="28"/>
              </w:rPr>
            </w:pPr>
            <w:r>
              <w:rPr>
                <w:rFonts w:hint="eastAsia" w:ascii="宋体" w:hAnsi="宋体" w:cs="宋体"/>
                <w:kern w:val="0"/>
                <w:sz w:val="28"/>
                <w:szCs w:val="28"/>
              </w:rPr>
              <w:t>人员管理方案（10分）</w:t>
            </w:r>
          </w:p>
          <w:p>
            <w:pPr>
              <w:spacing w:line="360" w:lineRule="auto"/>
              <w:jc w:val="center"/>
              <w:rPr>
                <w:rFonts w:ascii="宋体" w:hAnsi="宋体" w:cs="宋体"/>
                <w:kern w:val="0"/>
                <w:sz w:val="28"/>
                <w:szCs w:val="28"/>
              </w:rPr>
            </w:pPr>
          </w:p>
        </w:tc>
        <w:tc>
          <w:tcPr>
            <w:tcW w:w="7947" w:type="dxa"/>
            <w:vAlign w:val="center"/>
          </w:tcPr>
          <w:p>
            <w:pPr>
              <w:pStyle w:val="66"/>
              <w:spacing w:line="360" w:lineRule="auto"/>
              <w:rPr>
                <w:sz w:val="28"/>
                <w:szCs w:val="28"/>
              </w:rPr>
            </w:pPr>
            <w:r>
              <w:rPr>
                <w:rFonts w:hint="eastAsia"/>
                <w:sz w:val="28"/>
                <w:szCs w:val="28"/>
              </w:rPr>
              <w:t>人员分配方案明确、清晰、合理，工具配备齐全，培训计划符合实际工作需求（包括工作人员着装、工具摆放、重大活动的应对等内容），对项目实施具有较强的指导作用的得5-10分</w:t>
            </w:r>
            <w:r>
              <w:rPr>
                <w:rFonts w:hint="eastAsia" w:ascii="宋体" w:hAnsi="宋体" w:cs="宋体"/>
                <w:color w:val="000000"/>
                <w:sz w:val="28"/>
                <w:szCs w:val="28"/>
              </w:rPr>
              <w:t>（含5分）</w:t>
            </w:r>
            <w:r>
              <w:rPr>
                <w:rFonts w:hint="eastAsia"/>
                <w:sz w:val="28"/>
                <w:szCs w:val="28"/>
              </w:rPr>
              <w:t>；</w:t>
            </w:r>
          </w:p>
          <w:p>
            <w:pPr>
              <w:pStyle w:val="66"/>
              <w:spacing w:line="360" w:lineRule="auto"/>
              <w:rPr>
                <w:sz w:val="28"/>
                <w:szCs w:val="28"/>
              </w:rPr>
            </w:pPr>
            <w:r>
              <w:rPr>
                <w:rFonts w:hint="eastAsia"/>
                <w:sz w:val="28"/>
                <w:szCs w:val="28"/>
              </w:rPr>
              <w:t>人员分配方案基本明确、清晰，工具配备基本齐全，培训计划基本满足实际工作需求（包括工作人员着装、工具摆放、重大活动的应对等内容），对项目实施具有一定的指导作用的得0-5分。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4" w:hRule="atLeast"/>
          <w:jc w:val="center"/>
        </w:trPr>
        <w:tc>
          <w:tcPr>
            <w:tcW w:w="1854" w:type="dxa"/>
            <w:vAlign w:val="center"/>
          </w:tcPr>
          <w:p>
            <w:pPr>
              <w:widowControl/>
              <w:spacing w:line="360" w:lineRule="auto"/>
              <w:jc w:val="center"/>
              <w:rPr>
                <w:rFonts w:ascii="宋体" w:hAnsi="宋体"/>
                <w:sz w:val="28"/>
                <w:szCs w:val="28"/>
              </w:rPr>
            </w:pPr>
            <w:r>
              <w:rPr>
                <w:rFonts w:hint="eastAsia" w:ascii="宋体" w:hAnsi="宋体"/>
                <w:sz w:val="28"/>
                <w:szCs w:val="28"/>
              </w:rPr>
              <w:t>安全保证</w:t>
            </w:r>
          </w:p>
          <w:p>
            <w:pPr>
              <w:widowControl/>
              <w:spacing w:line="360" w:lineRule="auto"/>
              <w:jc w:val="center"/>
              <w:rPr>
                <w:rFonts w:ascii="宋体" w:hAnsi="宋体"/>
                <w:sz w:val="28"/>
                <w:szCs w:val="28"/>
              </w:rPr>
            </w:pPr>
            <w:r>
              <w:rPr>
                <w:rFonts w:hint="eastAsia" w:ascii="宋体" w:hAnsi="宋体"/>
                <w:sz w:val="28"/>
                <w:szCs w:val="28"/>
              </w:rPr>
              <w:t>措施</w:t>
            </w:r>
          </w:p>
          <w:p>
            <w:pPr>
              <w:widowControl/>
              <w:spacing w:line="360" w:lineRule="auto"/>
              <w:jc w:val="center"/>
              <w:rPr>
                <w:rFonts w:ascii="宋体" w:hAnsi="宋体"/>
                <w:sz w:val="28"/>
                <w:szCs w:val="28"/>
              </w:rPr>
            </w:pPr>
            <w:r>
              <w:rPr>
                <w:rFonts w:hint="eastAsia" w:ascii="宋体" w:hAnsi="宋体"/>
                <w:sz w:val="28"/>
                <w:szCs w:val="28"/>
              </w:rPr>
              <w:t>（10分）</w:t>
            </w:r>
          </w:p>
        </w:tc>
        <w:tc>
          <w:tcPr>
            <w:tcW w:w="7947" w:type="dxa"/>
            <w:vAlign w:val="center"/>
          </w:tcPr>
          <w:p>
            <w:pPr>
              <w:pStyle w:val="66"/>
              <w:spacing w:line="360" w:lineRule="auto"/>
              <w:rPr>
                <w:sz w:val="28"/>
                <w:szCs w:val="28"/>
              </w:rPr>
            </w:pPr>
            <w:r>
              <w:rPr>
                <w:rFonts w:hint="eastAsia"/>
                <w:sz w:val="28"/>
                <w:szCs w:val="28"/>
              </w:rPr>
              <w:t>安全保障制度明确、方案合理、措施可行，</w:t>
            </w:r>
            <w:r>
              <w:rPr>
                <w:rFonts w:hint="eastAsia" w:ascii="宋体" w:hAnsi="宋体" w:cs="宋体"/>
                <w:color w:val="000000"/>
                <w:sz w:val="28"/>
                <w:szCs w:val="28"/>
              </w:rPr>
              <w:t>针对性强、可操作性强，</w:t>
            </w:r>
            <w:r>
              <w:rPr>
                <w:rFonts w:hint="eastAsia"/>
                <w:sz w:val="28"/>
                <w:szCs w:val="28"/>
              </w:rPr>
              <w:t>符合实际工作需要</w:t>
            </w:r>
            <w:r>
              <w:rPr>
                <w:rFonts w:hint="eastAsia" w:ascii="宋体" w:hAnsi="宋体" w:cs="宋体"/>
                <w:color w:val="000000"/>
                <w:sz w:val="28"/>
                <w:szCs w:val="28"/>
              </w:rPr>
              <w:t>，得5-10分（含5分）；</w:t>
            </w:r>
          </w:p>
          <w:p>
            <w:pPr>
              <w:pStyle w:val="66"/>
              <w:spacing w:line="360" w:lineRule="auto"/>
              <w:rPr>
                <w:sz w:val="28"/>
                <w:szCs w:val="28"/>
              </w:rPr>
            </w:pPr>
            <w:r>
              <w:rPr>
                <w:rFonts w:hint="eastAsia"/>
                <w:sz w:val="28"/>
                <w:szCs w:val="28"/>
              </w:rPr>
              <w:t>安全保障制度基本明确、方案基本合理、措施基本可行，基本符合实际工作需要</w:t>
            </w:r>
            <w:r>
              <w:rPr>
                <w:rFonts w:hint="eastAsia" w:ascii="宋体" w:hAnsi="宋体" w:cs="宋体"/>
                <w:color w:val="000000"/>
                <w:sz w:val="28"/>
                <w:szCs w:val="28"/>
              </w:rPr>
              <w:t>，得0-5分</w:t>
            </w:r>
            <w:r>
              <w:rPr>
                <w:rFonts w:hint="eastAsia" w:ascii="宋体" w:hAnsi="宋体"/>
                <w:color w:val="000000"/>
                <w:sz w:val="28"/>
                <w:szCs w:val="2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42" w:hRule="atLeast"/>
          <w:jc w:val="center"/>
        </w:trPr>
        <w:tc>
          <w:tcPr>
            <w:tcW w:w="1854" w:type="dxa"/>
            <w:vAlign w:val="center"/>
          </w:tcPr>
          <w:p>
            <w:pPr>
              <w:widowControl/>
              <w:spacing w:line="360" w:lineRule="auto"/>
              <w:jc w:val="center"/>
              <w:rPr>
                <w:rFonts w:ascii="宋体" w:hAnsi="宋体"/>
                <w:sz w:val="28"/>
                <w:szCs w:val="28"/>
              </w:rPr>
            </w:pPr>
            <w:r>
              <w:rPr>
                <w:rFonts w:hint="eastAsia" w:ascii="宋体" w:hAnsi="宋体"/>
                <w:sz w:val="28"/>
                <w:szCs w:val="28"/>
              </w:rPr>
              <w:t>应急</w:t>
            </w:r>
          </w:p>
          <w:p>
            <w:pPr>
              <w:widowControl/>
              <w:spacing w:line="360" w:lineRule="auto"/>
              <w:jc w:val="center"/>
              <w:rPr>
                <w:rFonts w:ascii="宋体" w:hAnsi="宋体"/>
                <w:sz w:val="28"/>
                <w:szCs w:val="28"/>
              </w:rPr>
            </w:pPr>
            <w:r>
              <w:rPr>
                <w:rFonts w:hint="eastAsia" w:ascii="宋体" w:hAnsi="宋体"/>
                <w:sz w:val="28"/>
                <w:szCs w:val="28"/>
              </w:rPr>
              <w:t>预案</w:t>
            </w:r>
          </w:p>
          <w:p>
            <w:pPr>
              <w:widowControl/>
              <w:spacing w:line="360" w:lineRule="auto"/>
              <w:jc w:val="center"/>
              <w:rPr>
                <w:rFonts w:ascii="宋体" w:hAnsi="宋体"/>
                <w:sz w:val="28"/>
                <w:szCs w:val="28"/>
              </w:rPr>
            </w:pPr>
            <w:r>
              <w:rPr>
                <w:rFonts w:hint="eastAsia" w:ascii="宋体" w:hAnsi="宋体"/>
                <w:sz w:val="28"/>
                <w:szCs w:val="28"/>
              </w:rPr>
              <w:t>（15分）</w:t>
            </w:r>
          </w:p>
        </w:tc>
        <w:tc>
          <w:tcPr>
            <w:tcW w:w="7947" w:type="dxa"/>
            <w:vAlign w:val="center"/>
          </w:tcPr>
          <w:p>
            <w:pPr>
              <w:pStyle w:val="66"/>
              <w:spacing w:line="360" w:lineRule="auto"/>
              <w:rPr>
                <w:sz w:val="28"/>
                <w:szCs w:val="28"/>
              </w:rPr>
            </w:pPr>
            <w:r>
              <w:rPr>
                <w:rFonts w:hint="eastAsia"/>
                <w:sz w:val="28"/>
                <w:szCs w:val="28"/>
              </w:rPr>
              <w:t>应急预案（包含但不限于突发情况，恶劣雨雪冰冻灾害天气，汛期管理，重大节假日，临时交办的其他任务等情况）。</w:t>
            </w:r>
          </w:p>
          <w:p>
            <w:pPr>
              <w:pStyle w:val="66"/>
              <w:spacing w:line="360" w:lineRule="auto"/>
              <w:rPr>
                <w:rFonts w:ascii="宋体" w:hAnsi="宋体" w:cs="宋体"/>
                <w:color w:val="000000"/>
                <w:sz w:val="28"/>
                <w:szCs w:val="28"/>
              </w:rPr>
            </w:pPr>
            <w:r>
              <w:rPr>
                <w:rFonts w:hint="eastAsia" w:ascii="宋体" w:hAnsi="宋体" w:cs="宋体"/>
                <w:color w:val="000000"/>
                <w:sz w:val="28"/>
                <w:szCs w:val="28"/>
              </w:rPr>
              <w:t>应急预案全面、合理、可行，针对性强，得10-15分（含10分）；</w:t>
            </w:r>
          </w:p>
          <w:p>
            <w:pPr>
              <w:pStyle w:val="66"/>
              <w:spacing w:line="360" w:lineRule="auto"/>
              <w:rPr>
                <w:rFonts w:ascii="宋体" w:hAnsi="宋体" w:cs="宋体"/>
                <w:color w:val="000000"/>
                <w:sz w:val="28"/>
                <w:szCs w:val="28"/>
              </w:rPr>
            </w:pPr>
            <w:r>
              <w:rPr>
                <w:rFonts w:hint="eastAsia" w:ascii="宋体" w:hAnsi="宋体" w:cs="宋体"/>
                <w:color w:val="000000"/>
                <w:sz w:val="28"/>
                <w:szCs w:val="28"/>
              </w:rPr>
              <w:t>应急预案较全面、较可行，针对性一般，得5-10分（含5分）；</w:t>
            </w:r>
          </w:p>
          <w:p>
            <w:pPr>
              <w:pStyle w:val="66"/>
              <w:spacing w:line="360" w:lineRule="auto"/>
              <w:rPr>
                <w:sz w:val="28"/>
                <w:szCs w:val="28"/>
              </w:rPr>
            </w:pPr>
            <w:r>
              <w:rPr>
                <w:rFonts w:hint="eastAsia" w:ascii="宋体" w:hAnsi="宋体" w:cs="宋体"/>
                <w:color w:val="000000"/>
                <w:sz w:val="28"/>
                <w:szCs w:val="28"/>
              </w:rPr>
              <w:t>应急预案不全面，不能完全符合实际工作需要，得0-5分</w:t>
            </w:r>
            <w:r>
              <w:rPr>
                <w:rFonts w:hint="eastAsia" w:ascii="宋体" w:hAnsi="宋体"/>
                <w:color w:val="000000"/>
                <w:sz w:val="28"/>
                <w:szCs w:val="2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4" w:hRule="atLeast"/>
          <w:jc w:val="center"/>
        </w:trPr>
        <w:tc>
          <w:tcPr>
            <w:tcW w:w="1854" w:type="dxa"/>
            <w:vAlign w:val="center"/>
          </w:tcPr>
          <w:p>
            <w:pPr>
              <w:widowControl/>
              <w:spacing w:line="360" w:lineRule="auto"/>
              <w:jc w:val="center"/>
              <w:rPr>
                <w:sz w:val="28"/>
                <w:szCs w:val="28"/>
              </w:rPr>
            </w:pPr>
            <w:r>
              <w:rPr>
                <w:rFonts w:hint="eastAsia" w:ascii="宋体" w:hAnsi="宋体" w:cs="宋体"/>
                <w:sz w:val="28"/>
                <w:szCs w:val="28"/>
              </w:rPr>
              <w:t>河堤</w:t>
            </w:r>
            <w:r>
              <w:rPr>
                <w:rFonts w:hint="eastAsia"/>
                <w:sz w:val="28"/>
                <w:szCs w:val="28"/>
              </w:rPr>
              <w:t>维修</w:t>
            </w:r>
            <w:r>
              <w:rPr>
                <w:rFonts w:hint="eastAsia"/>
                <w:sz w:val="28"/>
                <w:szCs w:val="28"/>
                <w:lang w:eastAsia="zh-CN"/>
              </w:rPr>
              <w:t>（</w:t>
            </w:r>
            <w:r>
              <w:rPr>
                <w:rFonts w:hint="eastAsia"/>
                <w:sz w:val="28"/>
                <w:szCs w:val="28"/>
                <w:lang w:val="en-US" w:eastAsia="zh-CN"/>
              </w:rPr>
              <w:t>含</w:t>
            </w:r>
            <w:r>
              <w:rPr>
                <w:rFonts w:hint="eastAsia"/>
                <w:sz w:val="28"/>
                <w:szCs w:val="28"/>
              </w:rPr>
              <w:t>应急抢险</w:t>
            </w:r>
            <w:r>
              <w:rPr>
                <w:rFonts w:hint="eastAsia"/>
                <w:sz w:val="28"/>
                <w:szCs w:val="28"/>
                <w:lang w:eastAsia="zh-CN"/>
              </w:rPr>
              <w:t>）</w:t>
            </w:r>
            <w:r>
              <w:rPr>
                <w:rFonts w:hint="eastAsia"/>
                <w:sz w:val="28"/>
                <w:szCs w:val="28"/>
              </w:rPr>
              <w:t>方案</w:t>
            </w:r>
          </w:p>
          <w:p>
            <w:pPr>
              <w:widowControl/>
              <w:spacing w:line="360" w:lineRule="auto"/>
              <w:jc w:val="center"/>
              <w:rPr>
                <w:sz w:val="28"/>
                <w:szCs w:val="28"/>
              </w:rPr>
            </w:pPr>
            <w:r>
              <w:rPr>
                <w:rFonts w:hint="eastAsia"/>
                <w:sz w:val="28"/>
                <w:szCs w:val="28"/>
              </w:rPr>
              <w:t>（5分）</w:t>
            </w:r>
          </w:p>
        </w:tc>
        <w:tc>
          <w:tcPr>
            <w:tcW w:w="7947" w:type="dxa"/>
            <w:vAlign w:val="center"/>
          </w:tcPr>
          <w:p>
            <w:pPr>
              <w:pStyle w:val="66"/>
              <w:spacing w:line="360" w:lineRule="auto"/>
              <w:rPr>
                <w:sz w:val="28"/>
                <w:szCs w:val="28"/>
              </w:rPr>
            </w:pPr>
            <w:r>
              <w:rPr>
                <w:rFonts w:hint="eastAsia"/>
                <w:sz w:val="28"/>
                <w:szCs w:val="28"/>
              </w:rPr>
              <w:t>提供</w:t>
            </w:r>
            <w:r>
              <w:rPr>
                <w:rFonts w:hint="eastAsia" w:ascii="宋体" w:hAnsi="宋体" w:cs="宋体"/>
                <w:sz w:val="28"/>
                <w:szCs w:val="28"/>
              </w:rPr>
              <w:t>河堤维护及维修方案，根据方案的完整性、科学性</w:t>
            </w:r>
            <w:r>
              <w:rPr>
                <w:rFonts w:hint="eastAsia" w:ascii="宋体" w:hAnsi="宋体" w:cs="宋体"/>
                <w:sz w:val="28"/>
                <w:szCs w:val="28"/>
                <w:lang w:val="en-US" w:eastAsia="zh-CN"/>
              </w:rPr>
              <w:t>得</w:t>
            </w:r>
            <w:r>
              <w:rPr>
                <w:rFonts w:hint="eastAsia" w:ascii="宋体" w:hAnsi="宋体" w:cs="宋体"/>
                <w:sz w:val="28"/>
                <w:szCs w:val="28"/>
              </w:rPr>
              <w:t>0-5分。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8" w:hRule="atLeast"/>
          <w:jc w:val="center"/>
        </w:trPr>
        <w:tc>
          <w:tcPr>
            <w:tcW w:w="1854" w:type="dxa"/>
            <w:vAlign w:val="center"/>
          </w:tcPr>
          <w:p>
            <w:pPr>
              <w:widowControl/>
              <w:spacing w:line="360" w:lineRule="auto"/>
              <w:jc w:val="center"/>
              <w:rPr>
                <w:sz w:val="28"/>
                <w:szCs w:val="28"/>
              </w:rPr>
            </w:pPr>
            <w:r>
              <w:rPr>
                <w:rFonts w:hint="eastAsia"/>
                <w:sz w:val="28"/>
                <w:szCs w:val="28"/>
              </w:rPr>
              <w:t>服务承诺</w:t>
            </w:r>
          </w:p>
          <w:p>
            <w:pPr>
              <w:widowControl/>
              <w:spacing w:line="360" w:lineRule="auto"/>
              <w:jc w:val="center"/>
              <w:rPr>
                <w:rFonts w:ascii="宋体" w:hAnsi="宋体"/>
                <w:sz w:val="28"/>
                <w:szCs w:val="28"/>
              </w:rPr>
            </w:pPr>
            <w:r>
              <w:rPr>
                <w:rFonts w:hint="eastAsia"/>
                <w:sz w:val="28"/>
                <w:szCs w:val="28"/>
              </w:rPr>
              <w:t>（5分）</w:t>
            </w:r>
          </w:p>
        </w:tc>
        <w:tc>
          <w:tcPr>
            <w:tcW w:w="7947" w:type="dxa"/>
            <w:vAlign w:val="center"/>
          </w:tcPr>
          <w:p>
            <w:pPr>
              <w:pStyle w:val="66"/>
              <w:spacing w:line="360" w:lineRule="auto"/>
              <w:rPr>
                <w:sz w:val="28"/>
                <w:szCs w:val="28"/>
              </w:rPr>
            </w:pPr>
            <w:r>
              <w:rPr>
                <w:rFonts w:hint="eastAsia"/>
                <w:sz w:val="28"/>
                <w:szCs w:val="28"/>
              </w:rPr>
              <w:t>提供针对本项目的服务承诺，根据服务承诺的可行性、针对性，得0-5分。</w:t>
            </w:r>
          </w:p>
        </w:tc>
      </w:tr>
    </w:tbl>
    <w:p>
      <w:pPr>
        <w:pStyle w:val="25"/>
        <w:ind w:left="0" w:leftChars="0" w:firstLine="0"/>
        <w:jc w:val="center"/>
        <w:outlineLvl w:val="1"/>
        <w:rPr>
          <w:rFonts w:ascii="宋体" w:hAnsi="宋体" w:cs="宋体"/>
          <w:sz w:val="28"/>
          <w:szCs w:val="28"/>
        </w:rPr>
      </w:pPr>
      <w:r>
        <w:rPr>
          <w:rFonts w:hint="eastAsia" w:ascii="宋体" w:hAnsi="宋体" w:cs="宋体"/>
          <w:sz w:val="28"/>
          <w:szCs w:val="28"/>
        </w:rPr>
        <w:br w:type="page"/>
      </w:r>
      <w:bookmarkStart w:id="100" w:name="_Toc19920"/>
      <w:r>
        <w:rPr>
          <w:rStyle w:val="78"/>
          <w:rFonts w:hint="eastAsia" w:ascii="宋体" w:hAnsi="宋体" w:cs="宋体"/>
        </w:rPr>
        <w:t>第六章  投标文件格式</w:t>
      </w:r>
      <w:bookmarkEnd w:id="100"/>
    </w:p>
    <w:p>
      <w:pPr>
        <w:jc w:val="right"/>
        <w:rPr>
          <w:rFonts w:ascii="宋体" w:hAnsi="宋体" w:cs="宋体"/>
          <w:sz w:val="28"/>
          <w:szCs w:val="28"/>
        </w:rPr>
      </w:pPr>
    </w:p>
    <w:p>
      <w:pPr>
        <w:rPr>
          <w:rFonts w:ascii="宋体" w:hAnsi="宋体" w:cs="宋体"/>
          <w:sz w:val="28"/>
          <w:szCs w:val="28"/>
        </w:rPr>
      </w:pPr>
    </w:p>
    <w:p>
      <w:pPr>
        <w:framePr w:hSpace="180" w:wrap="around" w:vAnchor="text" w:hAnchor="page" w:x="871" w:y="-1932"/>
        <w:rPr>
          <w:rFonts w:ascii="宋体" w:hAnsi="宋体" w:cs="宋体"/>
          <w:b/>
          <w:bCs/>
          <w:sz w:val="28"/>
          <w:szCs w:val="28"/>
          <w:highlight w:val="yellow"/>
        </w:rPr>
      </w:pPr>
    </w:p>
    <w:p>
      <w:pPr>
        <w:rPr>
          <w:rFonts w:ascii="宋体" w:hAnsi="宋体" w:cs="宋体"/>
          <w:b/>
          <w:sz w:val="36"/>
          <w:szCs w:val="36"/>
        </w:rPr>
      </w:pPr>
      <w:bookmarkStart w:id="101" w:name="_Toc29769"/>
      <w:bookmarkStart w:id="102" w:name="_Toc7758_WPSOffice_Level1"/>
      <w:r>
        <w:rPr>
          <w:rFonts w:hint="eastAsia" w:ascii="宋体" w:hAnsi="宋体" w:cs="宋体"/>
          <w:b/>
          <w:sz w:val="36"/>
          <w:szCs w:val="36"/>
        </w:rPr>
        <w:t xml:space="preserve">项目编号：                         </w:t>
      </w:r>
      <w:bookmarkEnd w:id="101"/>
      <w:bookmarkEnd w:id="102"/>
    </w:p>
    <w:p>
      <w:pPr>
        <w:jc w:val="right"/>
        <w:rPr>
          <w:rFonts w:ascii="宋体" w:hAnsi="宋体" w:cs="宋体"/>
          <w:b/>
          <w:sz w:val="28"/>
          <w:szCs w:val="28"/>
        </w:rPr>
      </w:pPr>
    </w:p>
    <w:p>
      <w:pPr>
        <w:pStyle w:val="8"/>
        <w:ind w:firstLine="0" w:firstLineChars="0"/>
        <w:jc w:val="center"/>
        <w:rPr>
          <w:rFonts w:ascii="宋体" w:hAnsi="宋体" w:cs="宋体"/>
          <w:b/>
          <w:sz w:val="48"/>
          <w:szCs w:val="48"/>
        </w:rPr>
      </w:pPr>
    </w:p>
    <w:p>
      <w:pPr>
        <w:pStyle w:val="8"/>
        <w:ind w:firstLine="0" w:firstLineChars="0"/>
        <w:jc w:val="center"/>
        <w:rPr>
          <w:rFonts w:ascii="宋体" w:hAnsi="宋体" w:cs="宋体"/>
          <w:b/>
          <w:sz w:val="44"/>
          <w:szCs w:val="44"/>
        </w:rPr>
      </w:pPr>
    </w:p>
    <w:p>
      <w:pPr>
        <w:pStyle w:val="8"/>
        <w:ind w:firstLine="0" w:firstLineChars="0"/>
        <w:jc w:val="center"/>
        <w:rPr>
          <w:rFonts w:ascii="宋体" w:hAnsi="宋体" w:cs="宋体"/>
          <w:b/>
          <w:sz w:val="48"/>
          <w:szCs w:val="48"/>
        </w:rPr>
      </w:pPr>
      <w:r>
        <w:rPr>
          <w:rFonts w:hint="eastAsia" w:ascii="宋体" w:hAnsi="宋体" w:cs="宋体"/>
          <w:b/>
          <w:sz w:val="48"/>
          <w:szCs w:val="48"/>
        </w:rPr>
        <w:t xml:space="preserve">沣西新城河道滩面日常管护、中小修及应急抢险项目 </w:t>
      </w:r>
    </w:p>
    <w:p>
      <w:pPr>
        <w:pStyle w:val="8"/>
        <w:ind w:firstLine="0" w:firstLineChars="0"/>
        <w:rPr>
          <w:rFonts w:ascii="宋体" w:hAnsi="宋体" w:cs="宋体"/>
          <w:b/>
          <w:sz w:val="28"/>
          <w:szCs w:val="28"/>
        </w:rPr>
      </w:pPr>
    </w:p>
    <w:p>
      <w:pPr>
        <w:pStyle w:val="8"/>
        <w:ind w:firstLine="0" w:firstLineChars="0"/>
        <w:rPr>
          <w:rFonts w:ascii="宋体" w:hAnsi="宋体" w:cs="宋体"/>
          <w:b/>
          <w:sz w:val="28"/>
          <w:szCs w:val="28"/>
        </w:rPr>
      </w:pPr>
    </w:p>
    <w:p>
      <w:pPr>
        <w:pStyle w:val="8"/>
        <w:ind w:firstLine="0" w:firstLineChars="0"/>
        <w:rPr>
          <w:rFonts w:ascii="宋体" w:hAnsi="宋体" w:cs="宋体"/>
          <w:b/>
          <w:sz w:val="28"/>
          <w:szCs w:val="28"/>
        </w:rPr>
      </w:pPr>
    </w:p>
    <w:p>
      <w:pPr>
        <w:pStyle w:val="8"/>
        <w:ind w:firstLine="0" w:firstLineChars="0"/>
        <w:rPr>
          <w:rFonts w:ascii="宋体" w:hAnsi="宋体" w:cs="宋体"/>
          <w:b/>
          <w:sz w:val="28"/>
          <w:szCs w:val="28"/>
        </w:rPr>
      </w:pPr>
    </w:p>
    <w:p>
      <w:pPr>
        <w:pStyle w:val="8"/>
        <w:ind w:firstLine="0" w:firstLineChars="0"/>
        <w:rPr>
          <w:rFonts w:ascii="宋体" w:hAnsi="宋体" w:cs="宋体"/>
          <w:b/>
          <w:sz w:val="28"/>
          <w:szCs w:val="28"/>
        </w:rPr>
      </w:pPr>
    </w:p>
    <w:p>
      <w:pPr>
        <w:jc w:val="center"/>
        <w:rPr>
          <w:rFonts w:ascii="宋体" w:hAnsi="宋体" w:cs="宋体"/>
          <w:b/>
          <w:sz w:val="48"/>
          <w:szCs w:val="48"/>
        </w:rPr>
      </w:pPr>
      <w:bookmarkStart w:id="103" w:name="_Toc18410"/>
      <w:r>
        <w:rPr>
          <w:rFonts w:hint="eastAsia" w:ascii="宋体" w:hAnsi="宋体" w:cs="宋体"/>
          <w:b/>
          <w:sz w:val="48"/>
          <w:szCs w:val="48"/>
        </w:rPr>
        <w:t>投标文件</w:t>
      </w:r>
      <w:bookmarkEnd w:id="103"/>
    </w:p>
    <w:p>
      <w:pPr>
        <w:pStyle w:val="18"/>
        <w:rPr>
          <w:rFonts w:ascii="宋体" w:hAnsi="宋体" w:cs="宋体"/>
        </w:rPr>
      </w:pPr>
    </w:p>
    <w:p>
      <w:pPr>
        <w:jc w:val="center"/>
        <w:rPr>
          <w:rFonts w:ascii="宋体" w:hAnsi="宋体" w:cs="宋体"/>
          <w:b/>
          <w:sz w:val="28"/>
          <w:szCs w:val="28"/>
        </w:rPr>
      </w:pPr>
    </w:p>
    <w:p>
      <w:pPr>
        <w:pStyle w:val="8"/>
        <w:ind w:firstLine="0" w:firstLineChars="0"/>
        <w:rPr>
          <w:rFonts w:ascii="宋体" w:hAnsi="宋体" w:cs="宋体"/>
          <w:b/>
          <w:sz w:val="28"/>
          <w:szCs w:val="28"/>
        </w:rPr>
      </w:pPr>
    </w:p>
    <w:p>
      <w:pPr>
        <w:pStyle w:val="8"/>
        <w:ind w:firstLine="0" w:firstLineChars="0"/>
        <w:rPr>
          <w:rFonts w:ascii="宋体" w:hAnsi="宋体" w:cs="宋体"/>
          <w:b/>
          <w:sz w:val="28"/>
          <w:szCs w:val="28"/>
        </w:rPr>
      </w:pPr>
    </w:p>
    <w:p>
      <w:pPr>
        <w:pStyle w:val="8"/>
        <w:ind w:firstLine="562"/>
        <w:rPr>
          <w:rFonts w:ascii="宋体" w:hAnsi="宋体" w:cs="宋体"/>
          <w:b/>
          <w:sz w:val="28"/>
          <w:szCs w:val="28"/>
        </w:rPr>
      </w:pPr>
    </w:p>
    <w:p>
      <w:pPr>
        <w:tabs>
          <w:tab w:val="center" w:pos="5346"/>
        </w:tabs>
        <w:spacing w:line="480" w:lineRule="auto"/>
        <w:jc w:val="center"/>
        <w:rPr>
          <w:rFonts w:ascii="宋体" w:hAnsi="宋体" w:cs="宋体"/>
          <w:b/>
          <w:sz w:val="36"/>
          <w:szCs w:val="36"/>
        </w:rPr>
      </w:pPr>
      <w:bookmarkStart w:id="104" w:name="_Toc32146"/>
      <w:r>
        <w:rPr>
          <w:rFonts w:hint="eastAsia" w:ascii="宋体" w:hAnsi="宋体" w:cs="宋体"/>
          <w:b/>
          <w:sz w:val="36"/>
          <w:szCs w:val="36"/>
        </w:rPr>
        <w:t>投标人名称（公章）</w:t>
      </w:r>
      <w:bookmarkEnd w:id="104"/>
    </w:p>
    <w:p>
      <w:pPr>
        <w:tabs>
          <w:tab w:val="left" w:pos="840"/>
        </w:tabs>
        <w:kinsoku w:val="0"/>
        <w:spacing w:line="360" w:lineRule="auto"/>
        <w:jc w:val="center"/>
        <w:rPr>
          <w:rFonts w:ascii="宋体" w:hAnsi="宋体" w:cs="宋体"/>
          <w:b/>
          <w:sz w:val="36"/>
          <w:szCs w:val="36"/>
        </w:rPr>
      </w:pPr>
      <w:bookmarkStart w:id="105" w:name="_Toc15423"/>
      <w:r>
        <w:rPr>
          <w:rFonts w:hint="eastAsia" w:ascii="宋体" w:hAnsi="宋体" w:cs="宋体"/>
          <w:b/>
          <w:sz w:val="36"/>
          <w:szCs w:val="36"/>
        </w:rPr>
        <w:t>年   月   日</w:t>
      </w:r>
      <w:r>
        <w:rPr>
          <w:rFonts w:hint="eastAsia" w:ascii="宋体" w:hAnsi="宋体" w:cs="宋体"/>
          <w:b/>
          <w:sz w:val="36"/>
          <w:szCs w:val="36"/>
        </w:rPr>
        <w:br w:type="page"/>
      </w:r>
      <w:bookmarkStart w:id="106" w:name="_Toc354_WPSOffice_Level1"/>
      <w:r>
        <w:rPr>
          <w:rFonts w:hint="eastAsia" w:ascii="宋体" w:hAnsi="宋体" w:cs="宋体"/>
          <w:b/>
          <w:sz w:val="36"/>
          <w:szCs w:val="36"/>
        </w:rPr>
        <w:t>目  录</w:t>
      </w:r>
      <w:bookmarkEnd w:id="105"/>
      <w:bookmarkEnd w:id="106"/>
    </w:p>
    <w:p>
      <w:pPr>
        <w:spacing w:line="360" w:lineRule="atLeast"/>
        <w:rPr>
          <w:rFonts w:ascii="宋体" w:hAnsi="宋体" w:cs="宋体"/>
          <w:sz w:val="28"/>
          <w:szCs w:val="28"/>
        </w:rPr>
      </w:pPr>
    </w:p>
    <w:p>
      <w:pPr>
        <w:pStyle w:val="13"/>
        <w:tabs>
          <w:tab w:val="left" w:pos="3465"/>
        </w:tabs>
        <w:spacing w:line="760" w:lineRule="exact"/>
        <w:ind w:firstLine="2238" w:firstLineChars="796"/>
        <w:rPr>
          <w:rFonts w:hAnsi="宋体" w:cs="宋体"/>
          <w:b/>
          <w:bCs/>
          <w:color w:val="000000"/>
          <w:sz w:val="28"/>
          <w:szCs w:val="28"/>
        </w:rPr>
      </w:pPr>
      <w:bookmarkStart w:id="107" w:name="_Toc14971_WPSOffice_Level1"/>
      <w:bookmarkStart w:id="108" w:name="_Toc29689"/>
      <w:r>
        <w:rPr>
          <w:rFonts w:hint="eastAsia" w:hAnsi="宋体" w:cs="宋体"/>
          <w:b/>
          <w:bCs/>
          <w:color w:val="000000"/>
          <w:sz w:val="28"/>
          <w:szCs w:val="28"/>
        </w:rPr>
        <w:t xml:space="preserve">一、 </w:t>
      </w:r>
      <w:r>
        <w:rPr>
          <w:rFonts w:hint="eastAsia" w:hAnsi="宋体" w:cs="宋体"/>
          <w:b/>
          <w:bCs/>
          <w:sz w:val="28"/>
          <w:szCs w:val="28"/>
        </w:rPr>
        <w:t>投标函</w:t>
      </w:r>
      <w:bookmarkEnd w:id="107"/>
      <w:bookmarkEnd w:id="108"/>
    </w:p>
    <w:p>
      <w:pPr>
        <w:spacing w:line="760" w:lineRule="exact"/>
        <w:ind w:firstLine="2238" w:firstLineChars="796"/>
        <w:rPr>
          <w:rFonts w:ascii="宋体" w:hAnsi="宋体" w:cs="宋体"/>
          <w:b/>
          <w:sz w:val="28"/>
          <w:szCs w:val="28"/>
        </w:rPr>
      </w:pPr>
      <w:bookmarkStart w:id="109" w:name="_Toc29861_WPSOffice_Level1"/>
      <w:bookmarkStart w:id="110" w:name="_Toc31096"/>
      <w:r>
        <w:rPr>
          <w:rFonts w:hint="eastAsia" w:ascii="宋体" w:hAnsi="宋体" w:cs="宋体"/>
          <w:b/>
          <w:sz w:val="28"/>
          <w:szCs w:val="28"/>
        </w:rPr>
        <w:t xml:space="preserve">二、 </w:t>
      </w:r>
      <w:bookmarkEnd w:id="109"/>
      <w:bookmarkEnd w:id="110"/>
      <w:bookmarkStart w:id="111" w:name="_Toc2854"/>
      <w:bookmarkStart w:id="112" w:name="_Toc15412_WPSOffice_Level1"/>
      <w:r>
        <w:rPr>
          <w:rFonts w:hint="eastAsia" w:ascii="宋体" w:hAnsi="宋体" w:cs="宋体"/>
          <w:b/>
          <w:sz w:val="28"/>
          <w:szCs w:val="28"/>
        </w:rPr>
        <w:t>报价表</w:t>
      </w:r>
    </w:p>
    <w:p>
      <w:pPr>
        <w:spacing w:line="760" w:lineRule="exact"/>
        <w:ind w:firstLine="2238" w:firstLineChars="796"/>
        <w:rPr>
          <w:rFonts w:ascii="宋体" w:hAnsi="宋体" w:cs="宋体"/>
          <w:b/>
          <w:sz w:val="28"/>
          <w:szCs w:val="28"/>
        </w:rPr>
      </w:pPr>
      <w:r>
        <w:rPr>
          <w:rFonts w:hint="eastAsia" w:ascii="宋体" w:hAnsi="宋体" w:cs="宋体"/>
          <w:b/>
          <w:sz w:val="28"/>
          <w:szCs w:val="28"/>
        </w:rPr>
        <w:t>三、 投标人资格证明</w:t>
      </w:r>
      <w:bookmarkEnd w:id="111"/>
      <w:bookmarkEnd w:id="112"/>
      <w:r>
        <w:rPr>
          <w:rFonts w:hint="eastAsia" w:ascii="宋体" w:hAnsi="宋体" w:cs="宋体"/>
          <w:b/>
          <w:sz w:val="28"/>
          <w:szCs w:val="28"/>
        </w:rPr>
        <w:t>文件</w:t>
      </w:r>
    </w:p>
    <w:p>
      <w:pPr>
        <w:pStyle w:val="13"/>
        <w:spacing w:line="760" w:lineRule="exact"/>
        <w:ind w:firstLine="2238" w:firstLineChars="796"/>
        <w:rPr>
          <w:rFonts w:hAnsi="宋体" w:cs="宋体"/>
          <w:b/>
          <w:bCs/>
          <w:color w:val="FF0000"/>
          <w:sz w:val="28"/>
          <w:szCs w:val="28"/>
          <w:shd w:val="clear" w:color="auto" w:fill="FFFF00"/>
        </w:rPr>
      </w:pPr>
      <w:bookmarkStart w:id="113" w:name="_Toc14090"/>
      <w:r>
        <w:rPr>
          <w:rFonts w:hint="eastAsia" w:hAnsi="宋体" w:cs="宋体"/>
          <w:b/>
          <w:bCs/>
          <w:sz w:val="28"/>
          <w:szCs w:val="28"/>
        </w:rPr>
        <w:t>四、</w:t>
      </w:r>
      <w:bookmarkEnd w:id="113"/>
      <w:r>
        <w:rPr>
          <w:rFonts w:hint="eastAsia" w:hAnsi="宋体" w:cs="宋体"/>
          <w:b/>
          <w:bCs/>
          <w:sz w:val="28"/>
          <w:szCs w:val="28"/>
        </w:rPr>
        <w:t>采购需求响应</w:t>
      </w:r>
    </w:p>
    <w:p>
      <w:pPr>
        <w:spacing w:line="760" w:lineRule="exact"/>
        <w:ind w:firstLine="2238" w:firstLineChars="796"/>
        <w:rPr>
          <w:rFonts w:ascii="宋体" w:hAnsi="宋体" w:cs="宋体"/>
          <w:b/>
          <w:bCs/>
          <w:color w:val="000000"/>
          <w:sz w:val="28"/>
          <w:szCs w:val="28"/>
        </w:rPr>
      </w:pPr>
      <w:bookmarkStart w:id="114" w:name="_Toc31298"/>
      <w:r>
        <w:rPr>
          <w:rFonts w:hint="eastAsia" w:ascii="宋体" w:hAnsi="宋体" w:cs="宋体"/>
          <w:b/>
          <w:bCs/>
          <w:color w:val="000000"/>
          <w:sz w:val="28"/>
          <w:szCs w:val="28"/>
        </w:rPr>
        <w:t>五、 方案说明</w:t>
      </w:r>
      <w:bookmarkEnd w:id="114"/>
    </w:p>
    <w:p>
      <w:pPr>
        <w:spacing w:line="760" w:lineRule="exact"/>
        <w:ind w:right="456" w:firstLine="2249" w:firstLineChars="800"/>
        <w:rPr>
          <w:rFonts w:ascii="宋体" w:hAnsi="宋体" w:cs="宋体"/>
          <w:b/>
          <w:bCs/>
          <w:color w:val="000000"/>
          <w:sz w:val="28"/>
          <w:szCs w:val="28"/>
        </w:rPr>
      </w:pPr>
      <w:bookmarkStart w:id="115" w:name="_Toc24287"/>
      <w:r>
        <w:rPr>
          <w:rFonts w:hint="eastAsia" w:ascii="宋体" w:hAnsi="宋体" w:cs="宋体"/>
          <w:b/>
          <w:bCs/>
          <w:sz w:val="28"/>
          <w:szCs w:val="28"/>
        </w:rPr>
        <w:t>六、 投标人</w:t>
      </w:r>
      <w:r>
        <w:rPr>
          <w:rFonts w:hint="eastAsia" w:ascii="宋体" w:hAnsi="宋体" w:cs="宋体"/>
          <w:b/>
          <w:bCs/>
          <w:color w:val="000000"/>
          <w:sz w:val="28"/>
          <w:szCs w:val="28"/>
        </w:rPr>
        <w:t>承诺书</w:t>
      </w:r>
      <w:bookmarkEnd w:id="115"/>
    </w:p>
    <w:p>
      <w:pPr>
        <w:spacing w:line="760" w:lineRule="exact"/>
        <w:ind w:right="456" w:firstLine="2249" w:firstLineChars="800"/>
        <w:rPr>
          <w:rFonts w:ascii="宋体" w:hAnsi="宋体" w:cs="宋体"/>
          <w:b/>
          <w:bCs/>
          <w:sz w:val="28"/>
          <w:szCs w:val="28"/>
        </w:rPr>
      </w:pPr>
      <w:bookmarkStart w:id="116" w:name="_Toc23917"/>
      <w:r>
        <w:rPr>
          <w:rFonts w:hint="eastAsia" w:ascii="宋体" w:hAnsi="宋体" w:cs="宋体"/>
          <w:b/>
          <w:bCs/>
          <w:color w:val="000000"/>
          <w:sz w:val="28"/>
          <w:szCs w:val="28"/>
        </w:rPr>
        <w:t xml:space="preserve">七、 </w:t>
      </w:r>
      <w:r>
        <w:rPr>
          <w:rFonts w:hint="eastAsia" w:ascii="宋体" w:hAnsi="宋体" w:cs="宋体"/>
          <w:b/>
          <w:bCs/>
          <w:sz w:val="28"/>
          <w:szCs w:val="28"/>
        </w:rPr>
        <w:t>其他应说明的事项</w:t>
      </w:r>
      <w:bookmarkEnd w:id="116"/>
    </w:p>
    <w:p>
      <w:pPr>
        <w:rPr>
          <w:rFonts w:ascii="宋体" w:hAnsi="宋体" w:cs="宋体"/>
          <w:sz w:val="28"/>
          <w:szCs w:val="28"/>
        </w:rPr>
      </w:pPr>
    </w:p>
    <w:p>
      <w:pPr>
        <w:pStyle w:val="10"/>
        <w:rPr>
          <w:rFonts w:ascii="宋体" w:hAnsi="宋体" w:cs="宋体"/>
          <w:sz w:val="28"/>
          <w:szCs w:val="28"/>
        </w:rPr>
      </w:pPr>
    </w:p>
    <w:p>
      <w:pPr>
        <w:rPr>
          <w:rFonts w:ascii="宋体" w:hAnsi="宋体" w:cs="宋体"/>
          <w:sz w:val="28"/>
          <w:szCs w:val="28"/>
        </w:rPr>
      </w:pPr>
    </w:p>
    <w:p>
      <w:pPr>
        <w:pStyle w:val="10"/>
        <w:rPr>
          <w:rFonts w:ascii="宋体" w:hAnsi="宋体" w:cs="宋体"/>
          <w:sz w:val="28"/>
          <w:szCs w:val="28"/>
        </w:rPr>
      </w:pPr>
    </w:p>
    <w:p>
      <w:pPr>
        <w:rPr>
          <w:rFonts w:ascii="宋体" w:hAnsi="宋体" w:cs="宋体"/>
          <w:sz w:val="28"/>
          <w:szCs w:val="28"/>
        </w:rPr>
      </w:pPr>
    </w:p>
    <w:p>
      <w:pPr>
        <w:pStyle w:val="10"/>
        <w:rPr>
          <w:rFonts w:ascii="宋体" w:hAnsi="宋体" w:cs="宋体"/>
          <w:sz w:val="28"/>
          <w:szCs w:val="28"/>
        </w:rPr>
      </w:pPr>
    </w:p>
    <w:p>
      <w:pPr>
        <w:rPr>
          <w:rFonts w:ascii="宋体" w:hAnsi="宋体" w:cs="宋体"/>
          <w:sz w:val="28"/>
          <w:szCs w:val="28"/>
        </w:rPr>
      </w:pPr>
    </w:p>
    <w:p>
      <w:pPr>
        <w:pStyle w:val="10"/>
        <w:rPr>
          <w:rFonts w:ascii="宋体" w:hAnsi="宋体" w:cs="宋体"/>
          <w:sz w:val="28"/>
          <w:szCs w:val="28"/>
        </w:rPr>
      </w:pPr>
    </w:p>
    <w:p>
      <w:pPr>
        <w:rPr>
          <w:rFonts w:ascii="宋体" w:hAnsi="宋体" w:cs="宋体"/>
          <w:sz w:val="28"/>
          <w:szCs w:val="28"/>
        </w:rPr>
      </w:pPr>
    </w:p>
    <w:p>
      <w:pPr>
        <w:pStyle w:val="10"/>
        <w:rPr>
          <w:rFonts w:ascii="宋体" w:hAnsi="宋体" w:cs="宋体"/>
          <w:sz w:val="28"/>
          <w:szCs w:val="28"/>
        </w:rPr>
      </w:pPr>
    </w:p>
    <w:p>
      <w:pPr>
        <w:spacing w:line="360" w:lineRule="atLeast"/>
        <w:jc w:val="center"/>
        <w:outlineLvl w:val="1"/>
        <w:rPr>
          <w:rFonts w:ascii="宋体" w:hAnsi="宋体" w:cs="宋体"/>
          <w:b/>
          <w:sz w:val="24"/>
        </w:rPr>
      </w:pPr>
      <w:bookmarkStart w:id="117" w:name="_Toc217446082"/>
      <w:r>
        <w:rPr>
          <w:rFonts w:hint="eastAsia" w:ascii="宋体" w:hAnsi="宋体" w:cs="宋体"/>
          <w:sz w:val="28"/>
          <w:szCs w:val="28"/>
        </w:rPr>
        <w:br w:type="page"/>
      </w:r>
      <w:bookmarkEnd w:id="117"/>
      <w:bookmarkStart w:id="118" w:name="_Toc14049"/>
      <w:bookmarkStart w:id="119" w:name="_Toc648_WPSOffice_Level1"/>
      <w:bookmarkStart w:id="120" w:name="_Toc10796_WPSOffice_Level1"/>
      <w:bookmarkStart w:id="121" w:name="_Toc27097_WPSOffice_Level1"/>
      <w:bookmarkStart w:id="122" w:name="_Toc12463_WPSOffice_Level1"/>
      <w:bookmarkStart w:id="123" w:name="_Toc7855"/>
      <w:bookmarkStart w:id="124" w:name="_Toc774"/>
      <w:bookmarkStart w:id="125" w:name="_Toc4282_WPSOffice_Level1"/>
      <w:bookmarkStart w:id="126" w:name="_Toc3399_WPSOffice_Level1"/>
      <w:bookmarkStart w:id="127" w:name="_Toc23321"/>
      <w:bookmarkStart w:id="128" w:name="_Toc20450_WPSOffice_Level1"/>
      <w:bookmarkStart w:id="129" w:name="_Toc5788_WPSOffice_Level1"/>
      <w:bookmarkStart w:id="130" w:name="_Toc2604"/>
      <w:bookmarkStart w:id="131" w:name="_Toc14387_WPSOffice_Level1"/>
      <w:bookmarkStart w:id="132" w:name="_Toc20146_WPSOffice_Level1"/>
      <w:bookmarkStart w:id="133" w:name="_Toc217446083"/>
      <w:r>
        <w:rPr>
          <w:rFonts w:hint="eastAsia" w:ascii="宋体" w:hAnsi="宋体" w:cs="宋体"/>
          <w:b/>
          <w:bCs/>
          <w:sz w:val="28"/>
          <w:szCs w:val="28"/>
        </w:rPr>
        <w:t>一、投标函</w:t>
      </w:r>
      <w:bookmarkEnd w:id="118"/>
      <w:bookmarkEnd w:id="119"/>
      <w:bookmarkEnd w:id="120"/>
      <w:bookmarkEnd w:id="121"/>
      <w:bookmarkEnd w:id="122"/>
      <w:bookmarkEnd w:id="123"/>
      <w:bookmarkEnd w:id="124"/>
    </w:p>
    <w:p>
      <w:pPr>
        <w:rPr>
          <w:rFonts w:ascii="宋体" w:hAnsi="宋体" w:cs="宋体"/>
          <w:sz w:val="24"/>
        </w:rPr>
      </w:pPr>
    </w:p>
    <w:p>
      <w:pPr>
        <w:kinsoku w:val="0"/>
        <w:spacing w:line="360" w:lineRule="auto"/>
        <w:rPr>
          <w:rFonts w:ascii="宋体" w:hAnsi="宋体" w:cs="宋体"/>
          <w:sz w:val="28"/>
          <w:szCs w:val="28"/>
        </w:rPr>
      </w:pPr>
      <w:r>
        <w:rPr>
          <w:rFonts w:hint="eastAsia" w:ascii="宋体" w:hAnsi="宋体" w:cs="宋体"/>
          <w:sz w:val="28"/>
          <w:szCs w:val="28"/>
        </w:rPr>
        <w:t>致</w:t>
      </w:r>
      <w:r>
        <w:rPr>
          <w:rFonts w:hint="eastAsia"/>
          <w:sz w:val="28"/>
          <w:szCs w:val="28"/>
        </w:rPr>
        <w:t>陕西省西咸新区沣西新城开发建设部</w:t>
      </w:r>
      <w:r>
        <w:rPr>
          <w:rFonts w:hint="eastAsia" w:ascii="宋体" w:hAnsi="宋体" w:cs="宋体"/>
          <w:sz w:val="28"/>
          <w:szCs w:val="28"/>
        </w:rPr>
        <w:t>：</w:t>
      </w:r>
    </w:p>
    <w:p>
      <w:pPr>
        <w:kinsoku w:val="0"/>
        <w:spacing w:line="360" w:lineRule="auto"/>
        <w:ind w:firstLine="560" w:firstLineChars="200"/>
        <w:rPr>
          <w:rFonts w:ascii="宋体" w:hAnsi="宋体" w:cs="宋体"/>
          <w:sz w:val="28"/>
          <w:szCs w:val="28"/>
        </w:rPr>
      </w:pPr>
      <w:r>
        <w:rPr>
          <w:rFonts w:hint="eastAsia" w:ascii="宋体" w:hAnsi="宋体" w:cs="宋体"/>
          <w:sz w:val="28"/>
          <w:szCs w:val="28"/>
          <w:u w:val="single"/>
        </w:rPr>
        <w:t xml:space="preserve">      </w:t>
      </w:r>
      <w:r>
        <w:rPr>
          <w:rFonts w:hint="eastAsia" w:ascii="宋体" w:hAnsi="宋体" w:cs="宋体"/>
          <w:sz w:val="28"/>
          <w:szCs w:val="28"/>
        </w:rPr>
        <w:t>(投标人全称)参加贵方组织的</w:t>
      </w:r>
      <w:r>
        <w:rPr>
          <w:rFonts w:hint="eastAsia" w:ascii="宋体" w:hAnsi="宋体" w:cs="宋体"/>
          <w:sz w:val="28"/>
          <w:szCs w:val="28"/>
          <w:u w:val="single"/>
        </w:rPr>
        <w:t xml:space="preserve">       </w:t>
      </w:r>
      <w:r>
        <w:rPr>
          <w:rFonts w:hint="eastAsia" w:ascii="宋体" w:hAnsi="宋体" w:cs="宋体"/>
          <w:sz w:val="28"/>
          <w:szCs w:val="28"/>
        </w:rPr>
        <w:t>(项目编号、项目名称)招标有关活动。</w:t>
      </w:r>
    </w:p>
    <w:p>
      <w:pPr>
        <w:spacing w:line="360" w:lineRule="auto"/>
        <w:ind w:left="552" w:leftChars="251" w:hanging="25" w:hangingChars="9"/>
        <w:jc w:val="left"/>
        <w:rPr>
          <w:rFonts w:ascii="宋体" w:hAnsi="宋体" w:cs="宋体"/>
          <w:spacing w:val="4"/>
          <w:sz w:val="28"/>
          <w:szCs w:val="28"/>
        </w:rPr>
      </w:pPr>
      <w:r>
        <w:rPr>
          <w:rFonts w:hint="eastAsia" w:ascii="宋体" w:hAnsi="宋体" w:cs="宋体"/>
          <w:spacing w:val="4"/>
          <w:sz w:val="28"/>
          <w:szCs w:val="28"/>
        </w:rPr>
        <w:t>我公司承诺如下：</w:t>
      </w:r>
    </w:p>
    <w:p>
      <w:pPr>
        <w:numPr>
          <w:ilvl w:val="0"/>
          <w:numId w:val="6"/>
        </w:numPr>
        <w:tabs>
          <w:tab w:val="left" w:pos="2160"/>
        </w:tabs>
        <w:spacing w:line="360" w:lineRule="auto"/>
        <w:ind w:firstLine="576" w:firstLineChars="200"/>
        <w:jc w:val="left"/>
        <w:rPr>
          <w:rFonts w:ascii="宋体" w:hAnsi="宋体" w:cs="宋体"/>
          <w:spacing w:val="4"/>
          <w:sz w:val="28"/>
          <w:szCs w:val="28"/>
        </w:rPr>
      </w:pPr>
      <w:r>
        <w:rPr>
          <w:rFonts w:hint="eastAsia" w:ascii="宋体" w:hAnsi="宋体" w:cs="宋体"/>
          <w:spacing w:val="4"/>
          <w:sz w:val="28"/>
          <w:szCs w:val="28"/>
        </w:rPr>
        <w:t>按招标文件的规定，我公司的投标报价为</w:t>
      </w:r>
      <w:r>
        <w:rPr>
          <w:rFonts w:hint="eastAsia" w:ascii="宋体" w:hAnsi="宋体" w:cs="宋体"/>
          <w:spacing w:val="4"/>
          <w:sz w:val="28"/>
          <w:szCs w:val="28"/>
          <w:u w:val="single"/>
        </w:rPr>
        <w:t xml:space="preserve">          </w:t>
      </w:r>
      <w:r>
        <w:rPr>
          <w:rFonts w:hint="eastAsia" w:ascii="宋体" w:hAnsi="宋体" w:cs="宋体"/>
          <w:spacing w:val="4"/>
          <w:sz w:val="28"/>
          <w:szCs w:val="28"/>
        </w:rPr>
        <w:t>。并对我公司的投标报价负法律责任。</w:t>
      </w:r>
    </w:p>
    <w:p>
      <w:pPr>
        <w:tabs>
          <w:tab w:val="left" w:pos="2160"/>
        </w:tabs>
        <w:spacing w:line="360" w:lineRule="auto"/>
        <w:ind w:firstLine="576" w:firstLineChars="200"/>
        <w:jc w:val="left"/>
        <w:rPr>
          <w:rFonts w:ascii="宋体" w:hAnsi="宋体" w:cs="宋体"/>
          <w:spacing w:val="4"/>
          <w:sz w:val="28"/>
          <w:szCs w:val="28"/>
        </w:rPr>
      </w:pPr>
      <w:r>
        <w:rPr>
          <w:rFonts w:hint="eastAsia" w:ascii="宋体" w:hAnsi="宋体" w:cs="宋体"/>
          <w:spacing w:val="4"/>
          <w:sz w:val="28"/>
          <w:szCs w:val="28"/>
        </w:rPr>
        <w:t>2）我公司已详细阅读招标文件（含修改部分，如有的话），完全理解并无任何疑义。</w:t>
      </w:r>
    </w:p>
    <w:p>
      <w:pPr>
        <w:tabs>
          <w:tab w:val="left" w:pos="2160"/>
        </w:tabs>
        <w:spacing w:line="360" w:lineRule="auto"/>
        <w:ind w:left="210" w:leftChars="100" w:firstLine="288" w:firstLineChars="100"/>
        <w:jc w:val="left"/>
        <w:rPr>
          <w:rFonts w:ascii="宋体" w:hAnsi="宋体" w:cs="宋体"/>
          <w:spacing w:val="4"/>
          <w:sz w:val="28"/>
          <w:szCs w:val="28"/>
        </w:rPr>
      </w:pPr>
      <w:r>
        <w:rPr>
          <w:rFonts w:hint="eastAsia" w:ascii="宋体" w:hAnsi="宋体" w:cs="宋体"/>
          <w:spacing w:val="4"/>
          <w:sz w:val="28"/>
          <w:szCs w:val="28"/>
        </w:rPr>
        <w:t>3）我公司同意在投标有效期内（自投标文件递交截止之日起</w:t>
      </w:r>
      <w:r>
        <w:rPr>
          <w:rFonts w:hint="eastAsia" w:ascii="宋体" w:hAnsi="宋体" w:cs="宋体"/>
          <w:spacing w:val="4"/>
          <w:sz w:val="28"/>
          <w:szCs w:val="28"/>
          <w:u w:val="single"/>
        </w:rPr>
        <w:t xml:space="preserve">    </w:t>
      </w:r>
      <w:r>
        <w:rPr>
          <w:rFonts w:hint="eastAsia" w:ascii="宋体" w:hAnsi="宋体" w:cs="宋体"/>
          <w:spacing w:val="4"/>
          <w:sz w:val="28"/>
          <w:szCs w:val="28"/>
        </w:rPr>
        <w:t>日历天）本投标函对我公司具有约束力。若我公司中标，</w:t>
      </w:r>
      <w:r>
        <w:rPr>
          <w:rFonts w:hint="eastAsia" w:ascii="宋体" w:hAnsi="宋体" w:cs="宋体"/>
          <w:sz w:val="28"/>
          <w:szCs w:val="28"/>
        </w:rPr>
        <w:t>投标文件</w:t>
      </w:r>
      <w:r>
        <w:rPr>
          <w:rFonts w:hint="eastAsia" w:ascii="宋体" w:hAnsi="宋体" w:cs="宋体"/>
          <w:spacing w:val="4"/>
          <w:sz w:val="28"/>
          <w:szCs w:val="28"/>
        </w:rPr>
        <w:t>有效期延长至政府采购合同执行完毕。</w:t>
      </w:r>
    </w:p>
    <w:p>
      <w:pPr>
        <w:tabs>
          <w:tab w:val="left" w:pos="2160"/>
        </w:tabs>
        <w:spacing w:line="360" w:lineRule="auto"/>
        <w:ind w:firstLine="576" w:firstLineChars="200"/>
        <w:jc w:val="left"/>
        <w:rPr>
          <w:rFonts w:ascii="宋体" w:hAnsi="宋体" w:cs="宋体"/>
          <w:spacing w:val="4"/>
          <w:sz w:val="28"/>
          <w:szCs w:val="28"/>
        </w:rPr>
      </w:pPr>
      <w:r>
        <w:rPr>
          <w:rFonts w:hint="eastAsia" w:ascii="宋体" w:hAnsi="宋体" w:cs="宋体"/>
          <w:spacing w:val="4"/>
          <w:sz w:val="28"/>
          <w:szCs w:val="28"/>
        </w:rPr>
        <w:t>4）如果在递交投标文件的截止时间至投标有效期届满之前撤回投标文件，我公司愿接受政府采购的有关处罚决定。</w:t>
      </w:r>
    </w:p>
    <w:p>
      <w:pPr>
        <w:tabs>
          <w:tab w:val="left" w:pos="2160"/>
        </w:tabs>
        <w:spacing w:line="360" w:lineRule="auto"/>
        <w:ind w:firstLine="576" w:firstLineChars="200"/>
        <w:jc w:val="left"/>
        <w:rPr>
          <w:rFonts w:ascii="宋体" w:hAnsi="宋体" w:cs="宋体"/>
          <w:spacing w:val="4"/>
          <w:sz w:val="28"/>
          <w:szCs w:val="28"/>
        </w:rPr>
      </w:pPr>
      <w:r>
        <w:rPr>
          <w:rFonts w:hint="eastAsia" w:ascii="宋体" w:hAnsi="宋体" w:cs="宋体"/>
          <w:spacing w:val="4"/>
          <w:sz w:val="28"/>
          <w:szCs w:val="28"/>
        </w:rPr>
        <w:t xml:space="preserve">5）同意提供贵单位可能另外要求的与本项目公开招标有关的任何证据和资料。 </w:t>
      </w:r>
    </w:p>
    <w:p>
      <w:pPr>
        <w:tabs>
          <w:tab w:val="left" w:pos="2160"/>
        </w:tabs>
        <w:spacing w:line="360" w:lineRule="auto"/>
        <w:ind w:firstLine="576" w:firstLineChars="200"/>
        <w:jc w:val="left"/>
        <w:rPr>
          <w:rFonts w:ascii="宋体" w:hAnsi="宋体" w:cs="宋体"/>
          <w:spacing w:val="4"/>
          <w:sz w:val="28"/>
          <w:szCs w:val="28"/>
        </w:rPr>
      </w:pPr>
      <w:r>
        <w:rPr>
          <w:rFonts w:hint="eastAsia" w:ascii="宋体" w:hAnsi="宋体" w:cs="宋体"/>
          <w:spacing w:val="4"/>
          <w:sz w:val="28"/>
          <w:szCs w:val="28"/>
        </w:rPr>
        <w:t>6）我公司完全理解最低报价不是中标的唯一条件，并尊重评标委员会的评审结论和中标结果。</w:t>
      </w:r>
    </w:p>
    <w:p>
      <w:pPr>
        <w:tabs>
          <w:tab w:val="left" w:pos="2160"/>
        </w:tabs>
        <w:spacing w:line="360" w:lineRule="auto"/>
        <w:ind w:left="479" w:leftChars="228"/>
        <w:jc w:val="left"/>
        <w:rPr>
          <w:rFonts w:ascii="宋体" w:hAnsi="宋体" w:cs="宋体"/>
          <w:spacing w:val="4"/>
          <w:sz w:val="28"/>
          <w:szCs w:val="28"/>
        </w:rPr>
      </w:pPr>
      <w:r>
        <w:rPr>
          <w:rFonts w:hint="eastAsia" w:ascii="宋体" w:hAnsi="宋体" w:cs="宋体"/>
          <w:spacing w:val="4"/>
          <w:sz w:val="28"/>
          <w:szCs w:val="28"/>
        </w:rPr>
        <w:t>7）如果中标，我公司向陕西猷为项目管理有限公司交纳采购代理服务费。</w:t>
      </w:r>
    </w:p>
    <w:p>
      <w:pPr>
        <w:tabs>
          <w:tab w:val="left" w:pos="2160"/>
        </w:tabs>
        <w:spacing w:line="360" w:lineRule="auto"/>
        <w:ind w:left="479" w:leftChars="228"/>
        <w:jc w:val="left"/>
        <w:rPr>
          <w:rFonts w:ascii="宋体" w:hAnsi="宋体" w:cs="宋体"/>
          <w:spacing w:val="4"/>
          <w:sz w:val="28"/>
          <w:szCs w:val="28"/>
        </w:rPr>
      </w:pPr>
      <w:r>
        <w:rPr>
          <w:rFonts w:hint="eastAsia" w:ascii="宋体" w:hAnsi="宋体" w:cs="宋体"/>
          <w:spacing w:val="4"/>
          <w:sz w:val="28"/>
          <w:szCs w:val="28"/>
        </w:rPr>
        <w:t>8）如果中标，我公司根据招标文件的规定，履行合同的责任和义务。</w:t>
      </w:r>
    </w:p>
    <w:p>
      <w:pPr>
        <w:tabs>
          <w:tab w:val="left" w:pos="2160"/>
        </w:tabs>
        <w:spacing w:line="360" w:lineRule="auto"/>
        <w:ind w:left="479" w:leftChars="228"/>
        <w:jc w:val="left"/>
        <w:rPr>
          <w:rFonts w:ascii="宋体" w:hAnsi="宋体" w:cs="宋体"/>
          <w:spacing w:val="4"/>
          <w:sz w:val="28"/>
          <w:szCs w:val="28"/>
        </w:rPr>
      </w:pPr>
      <w:r>
        <w:rPr>
          <w:rFonts w:hint="eastAsia" w:ascii="宋体" w:hAnsi="宋体" w:cs="宋体"/>
          <w:spacing w:val="4"/>
          <w:sz w:val="28"/>
          <w:szCs w:val="28"/>
        </w:rPr>
        <w:t>9）与本项目公开招标有关的一切正式往来通讯为：</w:t>
      </w:r>
    </w:p>
    <w:p>
      <w:pPr>
        <w:pStyle w:val="51"/>
        <w:ind w:firstLine="480"/>
        <w:rPr>
          <w:rFonts w:ascii="宋体" w:hAnsi="宋体" w:cs="宋体"/>
          <w:sz w:val="24"/>
          <w:szCs w:val="24"/>
        </w:rPr>
      </w:pPr>
    </w:p>
    <w:p>
      <w:pPr>
        <w:kinsoku w:val="0"/>
        <w:spacing w:line="360" w:lineRule="auto"/>
        <w:ind w:firstLine="560" w:firstLineChars="200"/>
        <w:rPr>
          <w:rFonts w:ascii="宋体" w:hAnsi="宋体" w:cs="宋体"/>
          <w:sz w:val="28"/>
          <w:szCs w:val="28"/>
        </w:rPr>
      </w:pPr>
      <w:r>
        <w:rPr>
          <w:rFonts w:hint="eastAsia" w:ascii="宋体" w:hAnsi="宋体" w:cs="宋体"/>
          <w:sz w:val="28"/>
          <w:szCs w:val="28"/>
        </w:rPr>
        <w:t>投标人名称(公章)：</w:t>
      </w:r>
      <w:r>
        <w:rPr>
          <w:rFonts w:hint="eastAsia" w:ascii="宋体" w:hAnsi="宋体" w:cs="宋体"/>
          <w:sz w:val="28"/>
          <w:szCs w:val="28"/>
          <w:u w:val="single"/>
        </w:rPr>
        <w:t xml:space="preserve">                                        </w:t>
      </w:r>
    </w:p>
    <w:p>
      <w:pPr>
        <w:kinsoku w:val="0"/>
        <w:spacing w:line="480" w:lineRule="auto"/>
        <w:ind w:firstLine="560" w:firstLineChars="200"/>
        <w:rPr>
          <w:rFonts w:ascii="宋体" w:hAnsi="宋体" w:cs="宋体"/>
          <w:sz w:val="28"/>
          <w:szCs w:val="28"/>
        </w:rPr>
      </w:pPr>
      <w:r>
        <w:rPr>
          <w:rFonts w:hint="eastAsia" w:ascii="宋体" w:hAnsi="宋体" w:cs="宋体"/>
          <w:sz w:val="28"/>
          <w:szCs w:val="28"/>
        </w:rPr>
        <w:t>法定代表人或其授权代表(盖章或签字)：</w:t>
      </w:r>
      <w:r>
        <w:rPr>
          <w:rFonts w:hint="eastAsia" w:ascii="宋体" w:hAnsi="宋体" w:cs="宋体"/>
          <w:sz w:val="28"/>
          <w:szCs w:val="28"/>
          <w:u w:val="single"/>
        </w:rPr>
        <w:t xml:space="preserve">                      </w:t>
      </w:r>
    </w:p>
    <w:p>
      <w:pPr>
        <w:kinsoku w:val="0"/>
        <w:spacing w:line="480" w:lineRule="auto"/>
        <w:ind w:firstLine="560" w:firstLineChars="200"/>
        <w:rPr>
          <w:rFonts w:ascii="宋体" w:hAnsi="宋体" w:cs="宋体"/>
          <w:sz w:val="28"/>
          <w:szCs w:val="28"/>
        </w:rPr>
      </w:pPr>
      <w:r>
        <w:rPr>
          <w:rFonts w:hint="eastAsia" w:ascii="宋体" w:hAnsi="宋体" w:cs="宋体"/>
          <w:sz w:val="28"/>
          <w:szCs w:val="28"/>
        </w:rPr>
        <w:t>地址：</w:t>
      </w:r>
      <w:r>
        <w:rPr>
          <w:rFonts w:hint="eastAsia" w:ascii="宋体" w:hAnsi="宋体" w:cs="宋体"/>
          <w:sz w:val="28"/>
          <w:szCs w:val="28"/>
          <w:u w:val="single"/>
        </w:rPr>
        <w:t xml:space="preserve">                                                    </w:t>
      </w:r>
    </w:p>
    <w:p>
      <w:pPr>
        <w:kinsoku w:val="0"/>
        <w:spacing w:line="480" w:lineRule="auto"/>
        <w:ind w:firstLine="560" w:firstLineChars="200"/>
        <w:rPr>
          <w:rFonts w:ascii="宋体" w:hAnsi="宋体" w:cs="宋体"/>
          <w:sz w:val="28"/>
          <w:szCs w:val="28"/>
          <w:u w:val="single"/>
        </w:rPr>
      </w:pPr>
      <w:r>
        <w:rPr>
          <w:rFonts w:hint="eastAsia" w:ascii="宋体" w:hAnsi="宋体" w:cs="宋体"/>
          <w:sz w:val="28"/>
          <w:szCs w:val="28"/>
        </w:rPr>
        <w:t>电话：</w:t>
      </w:r>
      <w:r>
        <w:rPr>
          <w:rFonts w:hint="eastAsia" w:ascii="宋体" w:hAnsi="宋体" w:cs="宋体"/>
          <w:sz w:val="28"/>
          <w:szCs w:val="28"/>
          <w:u w:val="single"/>
        </w:rPr>
        <w:t xml:space="preserve">                                                    </w:t>
      </w:r>
    </w:p>
    <w:p>
      <w:pPr>
        <w:pStyle w:val="8"/>
        <w:spacing w:line="480" w:lineRule="auto"/>
        <w:ind w:firstLine="560"/>
        <w:rPr>
          <w:sz w:val="28"/>
          <w:szCs w:val="28"/>
        </w:rPr>
      </w:pPr>
      <w:r>
        <w:rPr>
          <w:rFonts w:hint="eastAsia" w:ascii="宋体" w:hAnsi="宋体" w:cs="宋体"/>
          <w:sz w:val="28"/>
          <w:szCs w:val="28"/>
        </w:rPr>
        <w:t>邮箱:</w:t>
      </w:r>
      <w:r>
        <w:rPr>
          <w:rFonts w:hint="eastAsia" w:ascii="宋体" w:hAnsi="宋体" w:cs="宋体"/>
          <w:sz w:val="28"/>
          <w:szCs w:val="28"/>
          <w:u w:val="single"/>
        </w:rPr>
        <w:t xml:space="preserve">                                                       </w:t>
      </w:r>
    </w:p>
    <w:p>
      <w:pPr>
        <w:kinsoku w:val="0"/>
        <w:spacing w:line="480" w:lineRule="auto"/>
        <w:ind w:firstLine="560" w:firstLineChars="200"/>
        <w:rPr>
          <w:rFonts w:ascii="宋体" w:hAnsi="宋体" w:cs="宋体"/>
          <w:sz w:val="28"/>
          <w:szCs w:val="28"/>
        </w:rPr>
      </w:pPr>
      <w:r>
        <w:rPr>
          <w:rFonts w:hint="eastAsia" w:ascii="宋体" w:hAnsi="宋体" w:cs="宋体"/>
          <w:sz w:val="28"/>
          <w:szCs w:val="28"/>
        </w:rPr>
        <w:t>日期：</w:t>
      </w:r>
      <w:r>
        <w:rPr>
          <w:rFonts w:hint="eastAsia" w:ascii="宋体" w:hAnsi="宋体" w:cs="宋体"/>
          <w:sz w:val="28"/>
          <w:szCs w:val="28"/>
          <w:u w:val="single"/>
        </w:rPr>
        <w:t xml:space="preserve">      </w:t>
      </w:r>
      <w:r>
        <w:rPr>
          <w:rFonts w:hint="eastAsia" w:ascii="宋体" w:hAnsi="宋体" w:cs="宋体"/>
          <w:sz w:val="28"/>
          <w:szCs w:val="28"/>
        </w:rPr>
        <w:t>年</w:t>
      </w:r>
      <w:r>
        <w:rPr>
          <w:rFonts w:hint="eastAsia" w:ascii="宋体" w:hAnsi="宋体" w:cs="宋体"/>
          <w:sz w:val="28"/>
          <w:szCs w:val="28"/>
          <w:u w:val="single"/>
        </w:rPr>
        <w:t xml:space="preserve">      </w:t>
      </w:r>
      <w:r>
        <w:rPr>
          <w:rFonts w:hint="eastAsia" w:ascii="宋体" w:hAnsi="宋体" w:cs="宋体"/>
          <w:sz w:val="28"/>
          <w:szCs w:val="28"/>
        </w:rPr>
        <w:t>月</w:t>
      </w:r>
      <w:r>
        <w:rPr>
          <w:rFonts w:hint="eastAsia" w:ascii="宋体" w:hAnsi="宋体" w:cs="宋体"/>
          <w:sz w:val="28"/>
          <w:szCs w:val="28"/>
          <w:u w:val="single"/>
        </w:rPr>
        <w:t xml:space="preserve">      </w:t>
      </w:r>
      <w:r>
        <w:rPr>
          <w:rFonts w:hint="eastAsia" w:ascii="宋体" w:hAnsi="宋体" w:cs="宋体"/>
          <w:sz w:val="28"/>
          <w:szCs w:val="28"/>
        </w:rPr>
        <w:t>日</w:t>
      </w:r>
    </w:p>
    <w:p>
      <w:pPr>
        <w:pStyle w:val="15"/>
        <w:spacing w:after="0" w:line="360" w:lineRule="auto"/>
        <w:ind w:firstLine="480" w:firstLineChars="200"/>
        <w:rPr>
          <w:rFonts w:ascii="宋体" w:hAnsi="宋体" w:cs="宋体"/>
          <w:bCs/>
          <w:sz w:val="24"/>
        </w:rPr>
      </w:pPr>
    </w:p>
    <w:p>
      <w:pPr>
        <w:tabs>
          <w:tab w:val="left" w:pos="1755"/>
        </w:tabs>
        <w:spacing w:before="260" w:after="260"/>
        <w:rPr>
          <w:rFonts w:ascii="宋体" w:hAnsi="宋体" w:cs="宋体"/>
          <w:sz w:val="28"/>
          <w:szCs w:val="28"/>
        </w:rPr>
      </w:pPr>
    </w:p>
    <w:p>
      <w:pPr>
        <w:pStyle w:val="24"/>
        <w:ind w:firstLine="280"/>
        <w:rPr>
          <w:rFonts w:ascii="宋体" w:hAnsi="宋体" w:cs="宋体"/>
          <w:sz w:val="28"/>
          <w:szCs w:val="28"/>
        </w:rPr>
      </w:pPr>
    </w:p>
    <w:p>
      <w:pPr>
        <w:pStyle w:val="24"/>
        <w:ind w:firstLine="280"/>
        <w:rPr>
          <w:rFonts w:ascii="宋体" w:hAnsi="宋体" w:cs="宋体"/>
          <w:sz w:val="28"/>
          <w:szCs w:val="28"/>
        </w:rPr>
      </w:pPr>
    </w:p>
    <w:p>
      <w:pPr>
        <w:pStyle w:val="24"/>
        <w:ind w:firstLine="280"/>
        <w:rPr>
          <w:rFonts w:ascii="宋体" w:hAnsi="宋体" w:cs="宋体"/>
          <w:sz w:val="28"/>
          <w:szCs w:val="28"/>
        </w:rPr>
      </w:pPr>
    </w:p>
    <w:p>
      <w:pPr>
        <w:pStyle w:val="24"/>
        <w:ind w:firstLine="280"/>
        <w:rPr>
          <w:rFonts w:ascii="宋体" w:hAnsi="宋体" w:cs="宋体"/>
          <w:sz w:val="28"/>
          <w:szCs w:val="28"/>
        </w:rPr>
      </w:pPr>
    </w:p>
    <w:p>
      <w:pPr>
        <w:pStyle w:val="24"/>
        <w:ind w:firstLine="280"/>
        <w:rPr>
          <w:rFonts w:ascii="宋体" w:hAnsi="宋体" w:cs="宋体"/>
          <w:sz w:val="28"/>
          <w:szCs w:val="28"/>
        </w:rPr>
      </w:pPr>
    </w:p>
    <w:p>
      <w:pPr>
        <w:pStyle w:val="24"/>
        <w:ind w:firstLine="280"/>
        <w:rPr>
          <w:rFonts w:ascii="宋体" w:hAnsi="宋体" w:cs="宋体"/>
          <w:sz w:val="28"/>
          <w:szCs w:val="28"/>
        </w:rPr>
      </w:pPr>
    </w:p>
    <w:p>
      <w:pPr>
        <w:pStyle w:val="24"/>
        <w:ind w:firstLine="280"/>
        <w:rPr>
          <w:rFonts w:ascii="宋体" w:hAnsi="宋体" w:cs="宋体"/>
          <w:sz w:val="28"/>
          <w:szCs w:val="28"/>
        </w:rPr>
      </w:pPr>
    </w:p>
    <w:p>
      <w:pPr>
        <w:pStyle w:val="24"/>
        <w:ind w:firstLine="280"/>
        <w:rPr>
          <w:rFonts w:ascii="宋体" w:hAnsi="宋体" w:cs="宋体"/>
          <w:sz w:val="28"/>
          <w:szCs w:val="28"/>
        </w:rPr>
      </w:pPr>
    </w:p>
    <w:p>
      <w:pPr>
        <w:pStyle w:val="24"/>
        <w:ind w:firstLine="280"/>
        <w:rPr>
          <w:rFonts w:ascii="宋体" w:hAnsi="宋体" w:cs="宋体"/>
          <w:sz w:val="28"/>
          <w:szCs w:val="28"/>
        </w:rPr>
      </w:pPr>
    </w:p>
    <w:p>
      <w:pPr>
        <w:pStyle w:val="24"/>
        <w:ind w:firstLine="280"/>
        <w:rPr>
          <w:rFonts w:ascii="宋体" w:hAnsi="宋体" w:cs="宋体"/>
          <w:sz w:val="28"/>
          <w:szCs w:val="28"/>
        </w:rPr>
      </w:pPr>
    </w:p>
    <w:p>
      <w:pPr>
        <w:pStyle w:val="24"/>
        <w:ind w:firstLine="0" w:firstLineChars="0"/>
        <w:rPr>
          <w:rFonts w:ascii="宋体" w:hAnsi="宋体" w:cs="宋体"/>
          <w:sz w:val="28"/>
          <w:szCs w:val="28"/>
        </w:rPr>
      </w:pPr>
    </w:p>
    <w:p>
      <w:pPr>
        <w:pStyle w:val="10"/>
      </w:pPr>
    </w:p>
    <w:bookmarkEnd w:id="125"/>
    <w:bookmarkEnd w:id="126"/>
    <w:bookmarkEnd w:id="127"/>
    <w:bookmarkEnd w:id="128"/>
    <w:p>
      <w:pPr>
        <w:pStyle w:val="10"/>
        <w:jc w:val="center"/>
        <w:outlineLvl w:val="1"/>
        <w:rPr>
          <w:rFonts w:ascii="宋体" w:hAnsi="宋体" w:cs="宋体"/>
          <w:b/>
          <w:bCs/>
          <w:sz w:val="28"/>
          <w:szCs w:val="28"/>
        </w:rPr>
      </w:pPr>
      <w:r>
        <w:rPr>
          <w:rFonts w:hint="eastAsia" w:ascii="宋体" w:hAnsi="宋体" w:cs="宋体"/>
          <w:b/>
          <w:bCs/>
          <w:sz w:val="28"/>
          <w:szCs w:val="28"/>
        </w:rPr>
        <w:t>二、报价表</w:t>
      </w:r>
    </w:p>
    <w:p/>
    <w:p>
      <w:pPr>
        <w:jc w:val="center"/>
        <w:rPr>
          <w:rFonts w:ascii="宋体" w:hAnsi="宋体" w:cs="宋体"/>
          <w:sz w:val="28"/>
          <w:szCs w:val="28"/>
        </w:rPr>
      </w:pPr>
      <w:r>
        <w:rPr>
          <w:rFonts w:hint="eastAsia" w:ascii="宋体" w:hAnsi="宋体" w:cs="宋体"/>
          <w:sz w:val="28"/>
          <w:szCs w:val="28"/>
        </w:rPr>
        <w:t>2.1 开标一览表</w:t>
      </w:r>
    </w:p>
    <w:p>
      <w:pPr>
        <w:pStyle w:val="10"/>
        <w:rPr>
          <w:sz w:val="28"/>
          <w:szCs w:val="28"/>
        </w:rPr>
      </w:pPr>
    </w:p>
    <w:p>
      <w:pPr>
        <w:pStyle w:val="10"/>
        <w:jc w:val="left"/>
        <w:rPr>
          <w:sz w:val="28"/>
          <w:szCs w:val="28"/>
        </w:rPr>
      </w:pPr>
      <w:r>
        <w:rPr>
          <w:rFonts w:hint="eastAsia"/>
          <w:sz w:val="28"/>
          <w:szCs w:val="28"/>
        </w:rPr>
        <w:t>项目编号：</w:t>
      </w:r>
    </w:p>
    <w:p>
      <w:pPr>
        <w:pStyle w:val="10"/>
        <w:jc w:val="left"/>
        <w:rPr>
          <w:sz w:val="28"/>
          <w:szCs w:val="28"/>
        </w:rPr>
      </w:pPr>
      <w:r>
        <w:rPr>
          <w:rFonts w:hint="eastAsia"/>
          <w:sz w:val="28"/>
          <w:szCs w:val="28"/>
        </w:rPr>
        <w:t>项目名称：</w:t>
      </w:r>
    </w:p>
    <w:p/>
    <w:tbl>
      <w:tblPr>
        <w:tblStyle w:val="2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439"/>
        <w:gridCol w:w="3721"/>
        <w:gridCol w:w="22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0" w:hRule="atLeast"/>
        </w:trPr>
        <w:tc>
          <w:tcPr>
            <w:tcW w:w="3439" w:type="dxa"/>
            <w:vAlign w:val="center"/>
          </w:tcPr>
          <w:p>
            <w:pPr>
              <w:pStyle w:val="10"/>
              <w:jc w:val="center"/>
              <w:rPr>
                <w:sz w:val="28"/>
                <w:szCs w:val="28"/>
              </w:rPr>
            </w:pPr>
            <w:r>
              <w:rPr>
                <w:rFonts w:hint="eastAsia"/>
                <w:sz w:val="28"/>
                <w:szCs w:val="28"/>
              </w:rPr>
              <w:t>投标报价（元）</w:t>
            </w:r>
          </w:p>
        </w:tc>
        <w:tc>
          <w:tcPr>
            <w:tcW w:w="3721" w:type="dxa"/>
            <w:vAlign w:val="center"/>
          </w:tcPr>
          <w:p>
            <w:pPr>
              <w:pStyle w:val="10"/>
              <w:jc w:val="center"/>
              <w:rPr>
                <w:sz w:val="28"/>
                <w:szCs w:val="28"/>
              </w:rPr>
            </w:pPr>
            <w:r>
              <w:rPr>
                <w:rFonts w:hint="eastAsia"/>
                <w:sz w:val="28"/>
                <w:szCs w:val="28"/>
              </w:rPr>
              <w:t>服务期限</w:t>
            </w:r>
          </w:p>
        </w:tc>
        <w:tc>
          <w:tcPr>
            <w:tcW w:w="2225" w:type="dxa"/>
            <w:vAlign w:val="center"/>
          </w:tcPr>
          <w:p>
            <w:pPr>
              <w:pStyle w:val="10"/>
              <w:jc w:val="center"/>
              <w:rPr>
                <w:sz w:val="28"/>
                <w:szCs w:val="28"/>
              </w:rPr>
            </w:pPr>
            <w:r>
              <w:rPr>
                <w:rFonts w:hint="eastAsia"/>
                <w:sz w:val="28"/>
                <w:szCs w:val="2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22" w:hRule="atLeast"/>
        </w:trPr>
        <w:tc>
          <w:tcPr>
            <w:tcW w:w="3439" w:type="dxa"/>
          </w:tcPr>
          <w:p>
            <w:pPr>
              <w:pStyle w:val="10"/>
              <w:rPr>
                <w:sz w:val="28"/>
                <w:szCs w:val="28"/>
              </w:rPr>
            </w:pPr>
            <w:r>
              <w:rPr>
                <w:rFonts w:hint="eastAsia"/>
                <w:sz w:val="28"/>
                <w:szCs w:val="28"/>
              </w:rPr>
              <w:t xml:space="preserve">小写：  </w:t>
            </w:r>
          </w:p>
          <w:p>
            <w:pPr>
              <w:pStyle w:val="10"/>
              <w:rPr>
                <w:sz w:val="28"/>
                <w:szCs w:val="28"/>
              </w:rPr>
            </w:pPr>
          </w:p>
          <w:p>
            <w:pPr>
              <w:pStyle w:val="10"/>
              <w:rPr>
                <w:sz w:val="28"/>
                <w:szCs w:val="28"/>
              </w:rPr>
            </w:pPr>
            <w:r>
              <w:rPr>
                <w:rFonts w:hint="eastAsia"/>
                <w:sz w:val="28"/>
                <w:szCs w:val="28"/>
              </w:rPr>
              <w:t>大写：</w:t>
            </w:r>
          </w:p>
        </w:tc>
        <w:tc>
          <w:tcPr>
            <w:tcW w:w="3721" w:type="dxa"/>
          </w:tcPr>
          <w:p>
            <w:pPr>
              <w:pStyle w:val="10"/>
              <w:rPr>
                <w:sz w:val="28"/>
                <w:szCs w:val="28"/>
              </w:rPr>
            </w:pPr>
          </w:p>
        </w:tc>
        <w:tc>
          <w:tcPr>
            <w:tcW w:w="2225" w:type="dxa"/>
          </w:tcPr>
          <w:p>
            <w:pPr>
              <w:pStyle w:val="10"/>
              <w:rPr>
                <w:sz w:val="28"/>
                <w:szCs w:val="28"/>
              </w:rPr>
            </w:pPr>
          </w:p>
        </w:tc>
      </w:tr>
    </w:tbl>
    <w:p>
      <w:pPr>
        <w:pStyle w:val="10"/>
      </w:pPr>
    </w:p>
    <w:p/>
    <w:p>
      <w:pPr>
        <w:pStyle w:val="10"/>
      </w:pPr>
    </w:p>
    <w:p/>
    <w:p>
      <w:pPr>
        <w:pStyle w:val="10"/>
      </w:pPr>
    </w:p>
    <w:p/>
    <w:p>
      <w:pPr>
        <w:pStyle w:val="10"/>
      </w:pPr>
    </w:p>
    <w:p/>
    <w:p>
      <w:pPr>
        <w:spacing w:after="480" w:line="200" w:lineRule="atLeast"/>
        <w:ind w:firstLine="3080" w:firstLineChars="1100"/>
        <w:jc w:val="left"/>
        <w:rPr>
          <w:rFonts w:ascii="宋体" w:hAnsi="宋体" w:cs="宋体"/>
          <w:color w:val="000000"/>
          <w:sz w:val="28"/>
          <w:szCs w:val="28"/>
        </w:rPr>
      </w:pPr>
      <w:r>
        <w:rPr>
          <w:rFonts w:hint="eastAsia" w:ascii="宋体" w:hAnsi="宋体" w:cs="宋体"/>
          <w:color w:val="000000"/>
          <w:sz w:val="28"/>
          <w:szCs w:val="28"/>
        </w:rPr>
        <w:t>投标人名称（公章）：</w:t>
      </w:r>
      <w:r>
        <w:rPr>
          <w:rFonts w:hint="eastAsia" w:ascii="宋体" w:hAnsi="宋体" w:cs="宋体"/>
          <w:color w:val="000000"/>
          <w:sz w:val="28"/>
          <w:szCs w:val="28"/>
          <w:u w:val="single"/>
        </w:rPr>
        <w:t xml:space="preserve">                               </w:t>
      </w:r>
    </w:p>
    <w:p>
      <w:pPr>
        <w:spacing w:after="480" w:line="200" w:lineRule="atLeast"/>
        <w:ind w:firstLine="3080" w:firstLineChars="1100"/>
        <w:jc w:val="left"/>
        <w:rPr>
          <w:rFonts w:ascii="宋体" w:hAnsi="宋体" w:cs="宋体"/>
          <w:color w:val="000000"/>
          <w:sz w:val="28"/>
          <w:szCs w:val="28"/>
          <w:u w:val="single"/>
        </w:rPr>
      </w:pPr>
      <w:r>
        <w:rPr>
          <w:rFonts w:hint="eastAsia" w:ascii="宋体" w:hAnsi="宋体" w:cs="宋体"/>
          <w:sz w:val="28"/>
          <w:szCs w:val="28"/>
        </w:rPr>
        <w:t>法定代表人或其授权代表</w:t>
      </w:r>
      <w:r>
        <w:rPr>
          <w:rFonts w:hint="eastAsia" w:ascii="宋体" w:hAnsi="宋体" w:cs="宋体"/>
          <w:color w:val="000000"/>
          <w:kern w:val="0"/>
          <w:sz w:val="28"/>
          <w:szCs w:val="28"/>
        </w:rPr>
        <w:t>(盖章或签字)</w:t>
      </w:r>
      <w:r>
        <w:rPr>
          <w:rFonts w:hint="eastAsia" w:ascii="宋体" w:hAnsi="宋体" w:cs="宋体"/>
          <w:color w:val="000000"/>
          <w:sz w:val="28"/>
          <w:szCs w:val="28"/>
        </w:rPr>
        <w:t>：</w:t>
      </w:r>
      <w:r>
        <w:rPr>
          <w:rFonts w:hint="eastAsia" w:ascii="宋体" w:hAnsi="宋体" w:cs="宋体"/>
          <w:color w:val="000000"/>
          <w:sz w:val="28"/>
          <w:szCs w:val="28"/>
          <w:u w:val="single"/>
        </w:rPr>
        <w:t xml:space="preserve">               </w:t>
      </w:r>
    </w:p>
    <w:p>
      <w:pPr>
        <w:spacing w:before="480" w:line="200" w:lineRule="atLeast"/>
        <w:ind w:firstLine="3080" w:firstLineChars="1100"/>
        <w:jc w:val="left"/>
        <w:rPr>
          <w:rFonts w:ascii="宋体" w:hAnsi="宋体" w:cs="宋体"/>
          <w:color w:val="000000"/>
          <w:sz w:val="28"/>
          <w:szCs w:val="28"/>
        </w:rPr>
      </w:pPr>
      <w:r>
        <w:rPr>
          <w:rFonts w:hint="eastAsia" w:ascii="宋体" w:hAnsi="宋体" w:cs="宋体"/>
          <w:color w:val="000000"/>
          <w:sz w:val="28"/>
          <w:szCs w:val="28"/>
        </w:rPr>
        <w:t>日期：</w:t>
      </w:r>
      <w:r>
        <w:rPr>
          <w:rFonts w:hint="eastAsia" w:ascii="宋体" w:hAnsi="宋体" w:cs="宋体"/>
          <w:color w:val="000000"/>
          <w:sz w:val="28"/>
          <w:szCs w:val="28"/>
          <w:u w:val="single"/>
        </w:rPr>
        <w:t xml:space="preserve">      </w:t>
      </w:r>
      <w:r>
        <w:rPr>
          <w:rFonts w:hint="eastAsia" w:ascii="宋体" w:hAnsi="宋体" w:cs="宋体"/>
          <w:color w:val="000000"/>
          <w:sz w:val="28"/>
          <w:szCs w:val="28"/>
        </w:rPr>
        <w:t>年</w:t>
      </w:r>
      <w:r>
        <w:rPr>
          <w:rFonts w:hint="eastAsia" w:ascii="宋体" w:hAnsi="宋体" w:cs="宋体"/>
          <w:color w:val="000000"/>
          <w:sz w:val="28"/>
          <w:szCs w:val="28"/>
          <w:u w:val="single"/>
        </w:rPr>
        <w:t xml:space="preserve">      </w:t>
      </w:r>
      <w:r>
        <w:rPr>
          <w:rFonts w:hint="eastAsia" w:ascii="宋体" w:hAnsi="宋体" w:cs="宋体"/>
          <w:color w:val="000000"/>
          <w:sz w:val="28"/>
          <w:szCs w:val="28"/>
        </w:rPr>
        <w:t>月</w:t>
      </w:r>
      <w:r>
        <w:rPr>
          <w:rFonts w:hint="eastAsia" w:ascii="宋体" w:hAnsi="宋体" w:cs="宋体"/>
          <w:color w:val="000000"/>
          <w:sz w:val="28"/>
          <w:szCs w:val="28"/>
          <w:u w:val="single"/>
        </w:rPr>
        <w:t xml:space="preserve">      </w:t>
      </w:r>
      <w:r>
        <w:rPr>
          <w:rFonts w:hint="eastAsia" w:ascii="宋体" w:hAnsi="宋体" w:cs="宋体"/>
          <w:color w:val="000000"/>
          <w:sz w:val="28"/>
          <w:szCs w:val="28"/>
        </w:rPr>
        <w:t>日</w:t>
      </w:r>
    </w:p>
    <w:p>
      <w:pPr>
        <w:pStyle w:val="10"/>
      </w:pPr>
    </w:p>
    <w:p>
      <w:pPr>
        <w:jc w:val="center"/>
      </w:pPr>
      <w:r>
        <w:rPr>
          <w:rFonts w:hint="eastAsia" w:ascii="宋体" w:hAnsi="宋体" w:cs="宋体"/>
          <w:sz w:val="28"/>
          <w:szCs w:val="28"/>
        </w:rPr>
        <w:t>2.2分项报价表</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2"/>
        <w:gridCol w:w="2505"/>
        <w:gridCol w:w="1350"/>
        <w:gridCol w:w="1755"/>
        <w:gridCol w:w="1335"/>
        <w:gridCol w:w="1065"/>
        <w:gridCol w:w="10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trPr>
        <w:tc>
          <w:tcPr>
            <w:tcW w:w="482" w:type="dxa"/>
            <w:vAlign w:val="center"/>
          </w:tcPr>
          <w:p>
            <w:pPr>
              <w:jc w:val="center"/>
              <w:rPr>
                <w:sz w:val="28"/>
                <w:szCs w:val="28"/>
              </w:rPr>
            </w:pPr>
            <w:r>
              <w:rPr>
                <w:rFonts w:hint="eastAsia"/>
                <w:sz w:val="28"/>
                <w:szCs w:val="28"/>
              </w:rPr>
              <w:t>序号</w:t>
            </w:r>
          </w:p>
        </w:tc>
        <w:tc>
          <w:tcPr>
            <w:tcW w:w="2505" w:type="dxa"/>
            <w:vAlign w:val="center"/>
          </w:tcPr>
          <w:p>
            <w:pPr>
              <w:jc w:val="center"/>
              <w:rPr>
                <w:sz w:val="28"/>
                <w:szCs w:val="28"/>
              </w:rPr>
            </w:pPr>
            <w:r>
              <w:rPr>
                <w:rFonts w:hint="eastAsia"/>
                <w:sz w:val="28"/>
                <w:szCs w:val="28"/>
              </w:rPr>
              <w:t>单项名称</w:t>
            </w:r>
          </w:p>
        </w:tc>
        <w:tc>
          <w:tcPr>
            <w:tcW w:w="1350" w:type="dxa"/>
            <w:vAlign w:val="center"/>
          </w:tcPr>
          <w:p>
            <w:pPr>
              <w:jc w:val="center"/>
              <w:rPr>
                <w:sz w:val="28"/>
                <w:szCs w:val="28"/>
              </w:rPr>
            </w:pPr>
            <w:r>
              <w:rPr>
                <w:rFonts w:hint="eastAsia"/>
                <w:sz w:val="28"/>
                <w:szCs w:val="28"/>
              </w:rPr>
              <w:t>占地面积（亩）</w:t>
            </w:r>
          </w:p>
        </w:tc>
        <w:tc>
          <w:tcPr>
            <w:tcW w:w="1755" w:type="dxa"/>
            <w:vAlign w:val="center"/>
          </w:tcPr>
          <w:p>
            <w:pPr>
              <w:jc w:val="center"/>
              <w:rPr>
                <w:sz w:val="28"/>
                <w:szCs w:val="28"/>
              </w:rPr>
            </w:pPr>
            <w:r>
              <w:rPr>
                <w:rFonts w:hint="eastAsia"/>
                <w:sz w:val="28"/>
                <w:szCs w:val="28"/>
              </w:rPr>
              <w:t>单价</w:t>
            </w:r>
          </w:p>
          <w:p>
            <w:pPr>
              <w:jc w:val="center"/>
              <w:rPr>
                <w:sz w:val="28"/>
                <w:szCs w:val="28"/>
              </w:rPr>
            </w:pPr>
            <w:r>
              <w:rPr>
                <w:rFonts w:hint="eastAsia"/>
                <w:sz w:val="28"/>
                <w:szCs w:val="28"/>
              </w:rPr>
              <w:t>（元/m²/年）</w:t>
            </w:r>
          </w:p>
        </w:tc>
        <w:tc>
          <w:tcPr>
            <w:tcW w:w="1335" w:type="dxa"/>
            <w:vAlign w:val="center"/>
          </w:tcPr>
          <w:p>
            <w:pPr>
              <w:jc w:val="center"/>
              <w:rPr>
                <w:sz w:val="28"/>
                <w:szCs w:val="28"/>
              </w:rPr>
            </w:pPr>
            <w:r>
              <w:rPr>
                <w:rFonts w:hint="eastAsia"/>
                <w:sz w:val="28"/>
                <w:szCs w:val="28"/>
              </w:rPr>
              <w:t>服务期（年）</w:t>
            </w:r>
          </w:p>
        </w:tc>
        <w:tc>
          <w:tcPr>
            <w:tcW w:w="1065" w:type="dxa"/>
            <w:vAlign w:val="center"/>
          </w:tcPr>
          <w:p>
            <w:pPr>
              <w:jc w:val="center"/>
              <w:rPr>
                <w:sz w:val="28"/>
                <w:szCs w:val="28"/>
              </w:rPr>
            </w:pPr>
            <w:r>
              <w:rPr>
                <w:rFonts w:hint="eastAsia"/>
                <w:sz w:val="28"/>
                <w:szCs w:val="28"/>
              </w:rPr>
              <w:t>合计（元）</w:t>
            </w:r>
          </w:p>
        </w:tc>
        <w:tc>
          <w:tcPr>
            <w:tcW w:w="1005" w:type="dxa"/>
            <w:vAlign w:val="center"/>
          </w:tcPr>
          <w:p>
            <w:pPr>
              <w:jc w:val="center"/>
              <w:rPr>
                <w:sz w:val="28"/>
                <w:szCs w:val="28"/>
              </w:rPr>
            </w:pPr>
            <w:r>
              <w:rPr>
                <w:rFonts w:hint="eastAsia"/>
                <w:sz w:val="28"/>
                <w:szCs w:val="2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4" w:hRule="atLeast"/>
        </w:trPr>
        <w:tc>
          <w:tcPr>
            <w:tcW w:w="482" w:type="dxa"/>
            <w:vAlign w:val="center"/>
          </w:tcPr>
          <w:p>
            <w:pPr>
              <w:jc w:val="center"/>
              <w:rPr>
                <w:sz w:val="28"/>
                <w:szCs w:val="28"/>
              </w:rPr>
            </w:pPr>
            <w:r>
              <w:rPr>
                <w:rFonts w:hint="eastAsia"/>
                <w:sz w:val="28"/>
                <w:szCs w:val="28"/>
              </w:rPr>
              <w:t>1</w:t>
            </w:r>
          </w:p>
        </w:tc>
        <w:tc>
          <w:tcPr>
            <w:tcW w:w="2505" w:type="dxa"/>
            <w:vAlign w:val="center"/>
          </w:tcPr>
          <w:p>
            <w:pPr>
              <w:jc w:val="center"/>
              <w:rPr>
                <w:sz w:val="28"/>
                <w:szCs w:val="28"/>
              </w:rPr>
            </w:pPr>
            <w:r>
              <w:rPr>
                <w:rFonts w:hint="eastAsia"/>
                <w:sz w:val="28"/>
                <w:szCs w:val="28"/>
              </w:rPr>
              <w:t>新渭沙湿地公园</w:t>
            </w:r>
          </w:p>
        </w:tc>
        <w:tc>
          <w:tcPr>
            <w:tcW w:w="1350" w:type="dxa"/>
            <w:vAlign w:val="center"/>
          </w:tcPr>
          <w:p>
            <w:pPr>
              <w:jc w:val="center"/>
              <w:rPr>
                <w:sz w:val="28"/>
                <w:szCs w:val="28"/>
              </w:rPr>
            </w:pPr>
            <w:r>
              <w:rPr>
                <w:rFonts w:hint="eastAsia"/>
                <w:sz w:val="28"/>
                <w:szCs w:val="28"/>
              </w:rPr>
              <w:t>1169</w:t>
            </w:r>
          </w:p>
        </w:tc>
        <w:tc>
          <w:tcPr>
            <w:tcW w:w="1755" w:type="dxa"/>
          </w:tcPr>
          <w:p>
            <w:pPr>
              <w:rPr>
                <w:sz w:val="28"/>
                <w:szCs w:val="28"/>
              </w:rPr>
            </w:pPr>
          </w:p>
        </w:tc>
        <w:tc>
          <w:tcPr>
            <w:tcW w:w="1335" w:type="dxa"/>
          </w:tcPr>
          <w:p>
            <w:pPr>
              <w:rPr>
                <w:sz w:val="28"/>
                <w:szCs w:val="28"/>
              </w:rPr>
            </w:pPr>
          </w:p>
        </w:tc>
        <w:tc>
          <w:tcPr>
            <w:tcW w:w="1065" w:type="dxa"/>
          </w:tcPr>
          <w:p>
            <w:pPr>
              <w:rPr>
                <w:sz w:val="28"/>
                <w:szCs w:val="28"/>
              </w:rPr>
            </w:pPr>
          </w:p>
        </w:tc>
        <w:tc>
          <w:tcPr>
            <w:tcW w:w="1005" w:type="dxa"/>
          </w:tcPr>
          <w:p>
            <w:pPr>
              <w:rPr>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8" w:hRule="atLeast"/>
        </w:trPr>
        <w:tc>
          <w:tcPr>
            <w:tcW w:w="482" w:type="dxa"/>
            <w:vAlign w:val="center"/>
          </w:tcPr>
          <w:p>
            <w:pPr>
              <w:jc w:val="center"/>
              <w:rPr>
                <w:sz w:val="28"/>
                <w:szCs w:val="28"/>
              </w:rPr>
            </w:pPr>
            <w:r>
              <w:rPr>
                <w:rFonts w:hint="eastAsia"/>
                <w:sz w:val="28"/>
                <w:szCs w:val="28"/>
              </w:rPr>
              <w:t>2</w:t>
            </w:r>
          </w:p>
        </w:tc>
        <w:tc>
          <w:tcPr>
            <w:tcW w:w="2505" w:type="dxa"/>
            <w:vAlign w:val="center"/>
          </w:tcPr>
          <w:p>
            <w:pPr>
              <w:jc w:val="center"/>
              <w:rPr>
                <w:sz w:val="28"/>
                <w:szCs w:val="28"/>
              </w:rPr>
            </w:pPr>
            <w:r>
              <w:rPr>
                <w:rFonts w:hint="eastAsia"/>
                <w:sz w:val="28"/>
                <w:szCs w:val="28"/>
              </w:rPr>
              <w:t>沣河滩面</w:t>
            </w:r>
          </w:p>
          <w:p>
            <w:pPr>
              <w:pStyle w:val="10"/>
              <w:jc w:val="center"/>
              <w:rPr>
                <w:sz w:val="28"/>
                <w:szCs w:val="28"/>
              </w:rPr>
            </w:pPr>
            <w:r>
              <w:rPr>
                <w:rFonts w:hint="eastAsia"/>
                <w:sz w:val="28"/>
                <w:szCs w:val="28"/>
              </w:rPr>
              <w:t>一、二、三期</w:t>
            </w:r>
          </w:p>
        </w:tc>
        <w:tc>
          <w:tcPr>
            <w:tcW w:w="1350" w:type="dxa"/>
            <w:vAlign w:val="center"/>
          </w:tcPr>
          <w:p>
            <w:pPr>
              <w:jc w:val="center"/>
              <w:rPr>
                <w:sz w:val="28"/>
                <w:szCs w:val="28"/>
              </w:rPr>
            </w:pPr>
            <w:r>
              <w:rPr>
                <w:rFonts w:hint="eastAsia"/>
                <w:sz w:val="28"/>
                <w:szCs w:val="28"/>
              </w:rPr>
              <w:t>1519</w:t>
            </w:r>
          </w:p>
        </w:tc>
        <w:tc>
          <w:tcPr>
            <w:tcW w:w="1755" w:type="dxa"/>
          </w:tcPr>
          <w:p>
            <w:pPr>
              <w:rPr>
                <w:sz w:val="28"/>
                <w:szCs w:val="28"/>
              </w:rPr>
            </w:pPr>
          </w:p>
        </w:tc>
        <w:tc>
          <w:tcPr>
            <w:tcW w:w="1335" w:type="dxa"/>
          </w:tcPr>
          <w:p>
            <w:pPr>
              <w:rPr>
                <w:sz w:val="28"/>
                <w:szCs w:val="28"/>
              </w:rPr>
            </w:pPr>
          </w:p>
        </w:tc>
        <w:tc>
          <w:tcPr>
            <w:tcW w:w="1065" w:type="dxa"/>
          </w:tcPr>
          <w:p>
            <w:pPr>
              <w:rPr>
                <w:sz w:val="28"/>
                <w:szCs w:val="28"/>
              </w:rPr>
            </w:pPr>
          </w:p>
        </w:tc>
        <w:tc>
          <w:tcPr>
            <w:tcW w:w="1005" w:type="dxa"/>
          </w:tcPr>
          <w:p>
            <w:pPr>
              <w:rPr>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trPr>
        <w:tc>
          <w:tcPr>
            <w:tcW w:w="482" w:type="dxa"/>
            <w:vAlign w:val="center"/>
          </w:tcPr>
          <w:p>
            <w:pPr>
              <w:jc w:val="center"/>
              <w:rPr>
                <w:sz w:val="28"/>
                <w:szCs w:val="28"/>
              </w:rPr>
            </w:pPr>
            <w:r>
              <w:rPr>
                <w:rFonts w:hint="eastAsia"/>
                <w:sz w:val="28"/>
                <w:szCs w:val="28"/>
              </w:rPr>
              <w:t>3</w:t>
            </w:r>
          </w:p>
        </w:tc>
        <w:tc>
          <w:tcPr>
            <w:tcW w:w="2505" w:type="dxa"/>
            <w:vAlign w:val="center"/>
          </w:tcPr>
          <w:p>
            <w:pPr>
              <w:jc w:val="center"/>
              <w:rPr>
                <w:sz w:val="28"/>
                <w:szCs w:val="28"/>
              </w:rPr>
            </w:pPr>
            <w:r>
              <w:rPr>
                <w:rFonts w:hint="eastAsia"/>
                <w:sz w:val="28"/>
                <w:szCs w:val="28"/>
              </w:rPr>
              <w:t>钓鱼台湿地公园（沣西段）</w:t>
            </w:r>
          </w:p>
        </w:tc>
        <w:tc>
          <w:tcPr>
            <w:tcW w:w="1350" w:type="dxa"/>
            <w:vAlign w:val="center"/>
          </w:tcPr>
          <w:p>
            <w:pPr>
              <w:jc w:val="center"/>
              <w:rPr>
                <w:sz w:val="28"/>
                <w:szCs w:val="28"/>
              </w:rPr>
            </w:pPr>
            <w:r>
              <w:rPr>
                <w:rFonts w:hint="eastAsia"/>
                <w:sz w:val="28"/>
                <w:szCs w:val="28"/>
              </w:rPr>
              <w:t>470</w:t>
            </w:r>
          </w:p>
        </w:tc>
        <w:tc>
          <w:tcPr>
            <w:tcW w:w="1755" w:type="dxa"/>
          </w:tcPr>
          <w:p>
            <w:pPr>
              <w:rPr>
                <w:sz w:val="28"/>
                <w:szCs w:val="28"/>
              </w:rPr>
            </w:pPr>
          </w:p>
        </w:tc>
        <w:tc>
          <w:tcPr>
            <w:tcW w:w="1335" w:type="dxa"/>
          </w:tcPr>
          <w:p>
            <w:pPr>
              <w:rPr>
                <w:sz w:val="28"/>
                <w:szCs w:val="28"/>
              </w:rPr>
            </w:pPr>
          </w:p>
        </w:tc>
        <w:tc>
          <w:tcPr>
            <w:tcW w:w="1065" w:type="dxa"/>
          </w:tcPr>
          <w:p>
            <w:pPr>
              <w:rPr>
                <w:sz w:val="28"/>
                <w:szCs w:val="28"/>
              </w:rPr>
            </w:pPr>
          </w:p>
        </w:tc>
        <w:tc>
          <w:tcPr>
            <w:tcW w:w="1005" w:type="dxa"/>
          </w:tcPr>
          <w:p>
            <w:pPr>
              <w:rPr>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trPr>
        <w:tc>
          <w:tcPr>
            <w:tcW w:w="482" w:type="dxa"/>
            <w:vAlign w:val="center"/>
          </w:tcPr>
          <w:p>
            <w:pPr>
              <w:jc w:val="center"/>
              <w:rPr>
                <w:sz w:val="28"/>
                <w:szCs w:val="28"/>
              </w:rPr>
            </w:pPr>
            <w:r>
              <w:rPr>
                <w:rFonts w:hint="eastAsia"/>
                <w:sz w:val="28"/>
                <w:szCs w:val="28"/>
              </w:rPr>
              <w:t>4</w:t>
            </w:r>
          </w:p>
        </w:tc>
        <w:tc>
          <w:tcPr>
            <w:tcW w:w="2505" w:type="dxa"/>
            <w:vAlign w:val="center"/>
          </w:tcPr>
          <w:p>
            <w:pPr>
              <w:jc w:val="center"/>
              <w:rPr>
                <w:sz w:val="28"/>
                <w:szCs w:val="28"/>
              </w:rPr>
            </w:pPr>
            <w:r>
              <w:rPr>
                <w:rFonts w:hint="eastAsia"/>
                <w:sz w:val="28"/>
                <w:szCs w:val="28"/>
              </w:rPr>
              <w:t>渭河河堤绿化</w:t>
            </w:r>
          </w:p>
          <w:p>
            <w:pPr>
              <w:jc w:val="center"/>
              <w:rPr>
                <w:sz w:val="28"/>
                <w:szCs w:val="28"/>
              </w:rPr>
            </w:pPr>
            <w:r>
              <w:rPr>
                <w:rFonts w:hint="eastAsia"/>
                <w:sz w:val="28"/>
                <w:szCs w:val="28"/>
              </w:rPr>
              <w:t>（沣西段）</w:t>
            </w:r>
          </w:p>
        </w:tc>
        <w:tc>
          <w:tcPr>
            <w:tcW w:w="1350" w:type="dxa"/>
            <w:vAlign w:val="center"/>
          </w:tcPr>
          <w:p>
            <w:pPr>
              <w:jc w:val="center"/>
              <w:rPr>
                <w:sz w:val="28"/>
                <w:szCs w:val="28"/>
              </w:rPr>
            </w:pPr>
            <w:r>
              <w:rPr>
                <w:rFonts w:hint="eastAsia"/>
                <w:sz w:val="28"/>
                <w:szCs w:val="28"/>
              </w:rPr>
              <w:t>148</w:t>
            </w:r>
          </w:p>
        </w:tc>
        <w:tc>
          <w:tcPr>
            <w:tcW w:w="1755" w:type="dxa"/>
          </w:tcPr>
          <w:p>
            <w:pPr>
              <w:rPr>
                <w:sz w:val="28"/>
                <w:szCs w:val="28"/>
              </w:rPr>
            </w:pPr>
          </w:p>
        </w:tc>
        <w:tc>
          <w:tcPr>
            <w:tcW w:w="1335" w:type="dxa"/>
          </w:tcPr>
          <w:p>
            <w:pPr>
              <w:rPr>
                <w:sz w:val="28"/>
                <w:szCs w:val="28"/>
              </w:rPr>
            </w:pPr>
          </w:p>
        </w:tc>
        <w:tc>
          <w:tcPr>
            <w:tcW w:w="1065" w:type="dxa"/>
          </w:tcPr>
          <w:p>
            <w:pPr>
              <w:rPr>
                <w:sz w:val="28"/>
                <w:szCs w:val="28"/>
              </w:rPr>
            </w:pPr>
          </w:p>
        </w:tc>
        <w:tc>
          <w:tcPr>
            <w:tcW w:w="1005" w:type="dxa"/>
          </w:tcPr>
          <w:p>
            <w:pPr>
              <w:rPr>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atLeast"/>
        </w:trPr>
        <w:tc>
          <w:tcPr>
            <w:tcW w:w="482" w:type="dxa"/>
            <w:vAlign w:val="center"/>
          </w:tcPr>
          <w:p>
            <w:pPr>
              <w:jc w:val="center"/>
              <w:rPr>
                <w:sz w:val="28"/>
                <w:szCs w:val="28"/>
              </w:rPr>
            </w:pPr>
            <w:r>
              <w:rPr>
                <w:rFonts w:hint="eastAsia"/>
                <w:sz w:val="28"/>
                <w:szCs w:val="28"/>
              </w:rPr>
              <w:t>5</w:t>
            </w:r>
          </w:p>
        </w:tc>
        <w:tc>
          <w:tcPr>
            <w:tcW w:w="2505" w:type="dxa"/>
            <w:vAlign w:val="center"/>
          </w:tcPr>
          <w:p>
            <w:pPr>
              <w:jc w:val="center"/>
              <w:rPr>
                <w:sz w:val="28"/>
                <w:szCs w:val="28"/>
              </w:rPr>
            </w:pPr>
            <w:r>
              <w:rPr>
                <w:rFonts w:hint="eastAsia"/>
                <w:sz w:val="28"/>
                <w:szCs w:val="28"/>
              </w:rPr>
              <w:t>新河其他滩区</w:t>
            </w:r>
          </w:p>
        </w:tc>
        <w:tc>
          <w:tcPr>
            <w:tcW w:w="1350" w:type="dxa"/>
            <w:vAlign w:val="center"/>
          </w:tcPr>
          <w:p>
            <w:pPr>
              <w:jc w:val="center"/>
              <w:rPr>
                <w:sz w:val="28"/>
                <w:szCs w:val="28"/>
              </w:rPr>
            </w:pPr>
            <w:r>
              <w:rPr>
                <w:rFonts w:hint="eastAsia"/>
                <w:sz w:val="28"/>
                <w:szCs w:val="28"/>
              </w:rPr>
              <w:t>880</w:t>
            </w:r>
          </w:p>
        </w:tc>
        <w:tc>
          <w:tcPr>
            <w:tcW w:w="1755" w:type="dxa"/>
          </w:tcPr>
          <w:p>
            <w:pPr>
              <w:rPr>
                <w:sz w:val="28"/>
                <w:szCs w:val="28"/>
              </w:rPr>
            </w:pPr>
          </w:p>
        </w:tc>
        <w:tc>
          <w:tcPr>
            <w:tcW w:w="1335" w:type="dxa"/>
          </w:tcPr>
          <w:p>
            <w:pPr>
              <w:rPr>
                <w:sz w:val="28"/>
                <w:szCs w:val="28"/>
              </w:rPr>
            </w:pPr>
          </w:p>
        </w:tc>
        <w:tc>
          <w:tcPr>
            <w:tcW w:w="1065" w:type="dxa"/>
          </w:tcPr>
          <w:p>
            <w:pPr>
              <w:rPr>
                <w:sz w:val="28"/>
                <w:szCs w:val="28"/>
              </w:rPr>
            </w:pPr>
          </w:p>
        </w:tc>
        <w:tc>
          <w:tcPr>
            <w:tcW w:w="1005" w:type="dxa"/>
          </w:tcPr>
          <w:p>
            <w:pPr>
              <w:rPr>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7" w:hRule="atLeast"/>
        </w:trPr>
        <w:tc>
          <w:tcPr>
            <w:tcW w:w="482" w:type="dxa"/>
            <w:vAlign w:val="center"/>
          </w:tcPr>
          <w:p>
            <w:pPr>
              <w:jc w:val="center"/>
              <w:rPr>
                <w:sz w:val="28"/>
                <w:szCs w:val="28"/>
              </w:rPr>
            </w:pPr>
            <w:r>
              <w:rPr>
                <w:rFonts w:hint="eastAsia"/>
                <w:sz w:val="28"/>
                <w:szCs w:val="28"/>
              </w:rPr>
              <w:t>6</w:t>
            </w:r>
          </w:p>
        </w:tc>
        <w:tc>
          <w:tcPr>
            <w:tcW w:w="2505" w:type="dxa"/>
            <w:vAlign w:val="center"/>
          </w:tcPr>
          <w:p>
            <w:pPr>
              <w:jc w:val="center"/>
              <w:rPr>
                <w:sz w:val="28"/>
                <w:szCs w:val="28"/>
              </w:rPr>
            </w:pPr>
            <w:r>
              <w:rPr>
                <w:rFonts w:hint="eastAsia"/>
                <w:sz w:val="28"/>
                <w:szCs w:val="28"/>
              </w:rPr>
              <w:t>沣河其他滩区</w:t>
            </w:r>
          </w:p>
        </w:tc>
        <w:tc>
          <w:tcPr>
            <w:tcW w:w="1350" w:type="dxa"/>
            <w:vAlign w:val="center"/>
          </w:tcPr>
          <w:p>
            <w:pPr>
              <w:jc w:val="center"/>
              <w:rPr>
                <w:sz w:val="28"/>
                <w:szCs w:val="28"/>
              </w:rPr>
            </w:pPr>
            <w:r>
              <w:rPr>
                <w:rFonts w:hint="eastAsia"/>
                <w:sz w:val="28"/>
                <w:szCs w:val="28"/>
              </w:rPr>
              <w:t>675</w:t>
            </w:r>
          </w:p>
        </w:tc>
        <w:tc>
          <w:tcPr>
            <w:tcW w:w="1755" w:type="dxa"/>
          </w:tcPr>
          <w:p>
            <w:pPr>
              <w:rPr>
                <w:sz w:val="28"/>
                <w:szCs w:val="28"/>
              </w:rPr>
            </w:pPr>
          </w:p>
        </w:tc>
        <w:tc>
          <w:tcPr>
            <w:tcW w:w="1335" w:type="dxa"/>
          </w:tcPr>
          <w:p>
            <w:pPr>
              <w:rPr>
                <w:sz w:val="28"/>
                <w:szCs w:val="28"/>
              </w:rPr>
            </w:pPr>
          </w:p>
        </w:tc>
        <w:tc>
          <w:tcPr>
            <w:tcW w:w="1065" w:type="dxa"/>
          </w:tcPr>
          <w:p>
            <w:pPr>
              <w:rPr>
                <w:sz w:val="28"/>
                <w:szCs w:val="28"/>
              </w:rPr>
            </w:pPr>
          </w:p>
        </w:tc>
        <w:tc>
          <w:tcPr>
            <w:tcW w:w="1005" w:type="dxa"/>
          </w:tcPr>
          <w:p>
            <w:pPr>
              <w:rPr>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trPr>
        <w:tc>
          <w:tcPr>
            <w:tcW w:w="482" w:type="dxa"/>
            <w:vAlign w:val="center"/>
          </w:tcPr>
          <w:p>
            <w:pPr>
              <w:jc w:val="center"/>
              <w:rPr>
                <w:sz w:val="28"/>
                <w:szCs w:val="28"/>
              </w:rPr>
            </w:pPr>
            <w:r>
              <w:rPr>
                <w:rFonts w:hint="eastAsia"/>
                <w:sz w:val="28"/>
                <w:szCs w:val="28"/>
              </w:rPr>
              <w:t>7</w:t>
            </w:r>
          </w:p>
        </w:tc>
        <w:tc>
          <w:tcPr>
            <w:tcW w:w="2505" w:type="dxa"/>
            <w:vAlign w:val="center"/>
          </w:tcPr>
          <w:p>
            <w:pPr>
              <w:jc w:val="center"/>
              <w:rPr>
                <w:sz w:val="28"/>
                <w:szCs w:val="28"/>
              </w:rPr>
            </w:pPr>
            <w:r>
              <w:rPr>
                <w:rFonts w:hint="eastAsia"/>
                <w:sz w:val="28"/>
                <w:szCs w:val="28"/>
              </w:rPr>
              <w:t>中小修及应急抢险费（暂列金额）</w:t>
            </w:r>
          </w:p>
        </w:tc>
        <w:tc>
          <w:tcPr>
            <w:tcW w:w="3105" w:type="dxa"/>
            <w:gridSpan w:val="2"/>
            <w:vAlign w:val="center"/>
          </w:tcPr>
          <w:p>
            <w:pPr>
              <w:jc w:val="center"/>
              <w:rPr>
                <w:rFonts w:hint="eastAsia" w:eastAsia="宋体"/>
                <w:sz w:val="28"/>
                <w:szCs w:val="28"/>
                <w:lang w:val="en-US" w:eastAsia="zh-CN"/>
              </w:rPr>
            </w:pPr>
            <w:r>
              <w:rPr>
                <w:rFonts w:hint="eastAsia"/>
                <w:sz w:val="28"/>
                <w:szCs w:val="28"/>
              </w:rPr>
              <w:t>5000000</w:t>
            </w:r>
            <w:r>
              <w:rPr>
                <w:rFonts w:hint="eastAsia"/>
                <w:sz w:val="28"/>
                <w:szCs w:val="28"/>
                <w:lang w:val="en-US" w:eastAsia="zh-CN"/>
              </w:rPr>
              <w:t>元</w:t>
            </w:r>
          </w:p>
        </w:tc>
        <w:tc>
          <w:tcPr>
            <w:tcW w:w="1335" w:type="dxa"/>
          </w:tcPr>
          <w:p>
            <w:pPr>
              <w:rPr>
                <w:sz w:val="28"/>
                <w:szCs w:val="28"/>
              </w:rPr>
            </w:pPr>
          </w:p>
        </w:tc>
        <w:tc>
          <w:tcPr>
            <w:tcW w:w="1065" w:type="dxa"/>
          </w:tcPr>
          <w:p>
            <w:pPr>
              <w:rPr>
                <w:sz w:val="28"/>
                <w:szCs w:val="28"/>
              </w:rPr>
            </w:pPr>
          </w:p>
        </w:tc>
        <w:tc>
          <w:tcPr>
            <w:tcW w:w="1005" w:type="dxa"/>
          </w:tcPr>
          <w:p>
            <w:pPr>
              <w:rPr>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trPr>
        <w:tc>
          <w:tcPr>
            <w:tcW w:w="7427" w:type="dxa"/>
            <w:gridSpan w:val="5"/>
            <w:vAlign w:val="center"/>
          </w:tcPr>
          <w:p>
            <w:pPr>
              <w:jc w:val="center"/>
              <w:rPr>
                <w:sz w:val="28"/>
                <w:szCs w:val="28"/>
              </w:rPr>
            </w:pPr>
            <w:r>
              <w:rPr>
                <w:rFonts w:hint="eastAsia"/>
                <w:sz w:val="28"/>
                <w:szCs w:val="28"/>
              </w:rPr>
              <w:t>总价</w:t>
            </w:r>
          </w:p>
        </w:tc>
        <w:tc>
          <w:tcPr>
            <w:tcW w:w="1065" w:type="dxa"/>
          </w:tcPr>
          <w:p>
            <w:pPr>
              <w:rPr>
                <w:sz w:val="28"/>
                <w:szCs w:val="28"/>
              </w:rPr>
            </w:pPr>
          </w:p>
        </w:tc>
        <w:tc>
          <w:tcPr>
            <w:tcW w:w="1005" w:type="dxa"/>
          </w:tcPr>
          <w:p>
            <w:pPr>
              <w:rPr>
                <w:sz w:val="28"/>
                <w:szCs w:val="28"/>
              </w:rPr>
            </w:pPr>
          </w:p>
        </w:tc>
      </w:tr>
    </w:tbl>
    <w:p/>
    <w:p>
      <w:pPr>
        <w:pStyle w:val="10"/>
      </w:pPr>
    </w:p>
    <w:p>
      <w:pPr>
        <w:spacing w:after="480" w:line="200" w:lineRule="atLeast"/>
        <w:ind w:firstLine="3080" w:firstLineChars="1100"/>
        <w:jc w:val="left"/>
        <w:rPr>
          <w:rFonts w:ascii="宋体" w:hAnsi="宋体" w:cs="宋体"/>
          <w:color w:val="000000"/>
          <w:sz w:val="28"/>
          <w:szCs w:val="28"/>
        </w:rPr>
      </w:pPr>
      <w:r>
        <w:rPr>
          <w:rFonts w:hint="eastAsia" w:ascii="宋体" w:hAnsi="宋体" w:cs="宋体"/>
          <w:color w:val="000000"/>
          <w:sz w:val="28"/>
          <w:szCs w:val="28"/>
        </w:rPr>
        <w:t>投标人名称（公章）：</w:t>
      </w:r>
      <w:r>
        <w:rPr>
          <w:rFonts w:hint="eastAsia" w:ascii="宋体" w:hAnsi="宋体" w:cs="宋体"/>
          <w:color w:val="000000"/>
          <w:sz w:val="28"/>
          <w:szCs w:val="28"/>
          <w:u w:val="single"/>
        </w:rPr>
        <w:t xml:space="preserve">                               </w:t>
      </w:r>
    </w:p>
    <w:p>
      <w:pPr>
        <w:spacing w:after="480" w:line="200" w:lineRule="atLeast"/>
        <w:ind w:firstLine="3080" w:firstLineChars="1100"/>
        <w:jc w:val="left"/>
        <w:rPr>
          <w:rFonts w:ascii="宋体" w:hAnsi="宋体" w:cs="宋体"/>
          <w:color w:val="000000"/>
          <w:sz w:val="28"/>
          <w:szCs w:val="28"/>
          <w:u w:val="single"/>
        </w:rPr>
      </w:pPr>
      <w:r>
        <w:rPr>
          <w:rFonts w:hint="eastAsia" w:ascii="宋体" w:hAnsi="宋体" w:cs="宋体"/>
          <w:sz w:val="28"/>
          <w:szCs w:val="28"/>
        </w:rPr>
        <w:t>法定代表人或其授权代表</w:t>
      </w:r>
      <w:r>
        <w:rPr>
          <w:rFonts w:hint="eastAsia" w:ascii="宋体" w:hAnsi="宋体" w:cs="宋体"/>
          <w:color w:val="000000"/>
          <w:kern w:val="0"/>
          <w:sz w:val="28"/>
          <w:szCs w:val="28"/>
        </w:rPr>
        <w:t>(盖章或签字)</w:t>
      </w:r>
      <w:r>
        <w:rPr>
          <w:rFonts w:hint="eastAsia" w:ascii="宋体" w:hAnsi="宋体" w:cs="宋体"/>
          <w:color w:val="000000"/>
          <w:sz w:val="28"/>
          <w:szCs w:val="28"/>
        </w:rPr>
        <w:t>：</w:t>
      </w:r>
      <w:r>
        <w:rPr>
          <w:rFonts w:hint="eastAsia" w:ascii="宋体" w:hAnsi="宋体" w:cs="宋体"/>
          <w:color w:val="000000"/>
          <w:sz w:val="28"/>
          <w:szCs w:val="28"/>
          <w:u w:val="single"/>
        </w:rPr>
        <w:t xml:space="preserve">               </w:t>
      </w:r>
    </w:p>
    <w:p>
      <w:pPr>
        <w:spacing w:before="480" w:line="200" w:lineRule="atLeast"/>
        <w:ind w:firstLine="3080" w:firstLineChars="1100"/>
        <w:jc w:val="left"/>
      </w:pPr>
      <w:r>
        <w:rPr>
          <w:rFonts w:hint="eastAsia" w:ascii="宋体" w:hAnsi="宋体" w:cs="宋体"/>
          <w:color w:val="000000"/>
          <w:sz w:val="28"/>
          <w:szCs w:val="28"/>
        </w:rPr>
        <w:t>日期：</w:t>
      </w:r>
      <w:r>
        <w:rPr>
          <w:rFonts w:hint="eastAsia" w:ascii="宋体" w:hAnsi="宋体" w:cs="宋体"/>
          <w:color w:val="000000"/>
          <w:sz w:val="28"/>
          <w:szCs w:val="28"/>
          <w:u w:val="single"/>
        </w:rPr>
        <w:t xml:space="preserve">      </w:t>
      </w:r>
      <w:r>
        <w:rPr>
          <w:rFonts w:hint="eastAsia" w:ascii="宋体" w:hAnsi="宋体" w:cs="宋体"/>
          <w:color w:val="000000"/>
          <w:sz w:val="28"/>
          <w:szCs w:val="28"/>
        </w:rPr>
        <w:t>年</w:t>
      </w:r>
      <w:r>
        <w:rPr>
          <w:rFonts w:hint="eastAsia" w:ascii="宋体" w:hAnsi="宋体" w:cs="宋体"/>
          <w:color w:val="000000"/>
          <w:sz w:val="28"/>
          <w:szCs w:val="28"/>
          <w:u w:val="single"/>
        </w:rPr>
        <w:t xml:space="preserve">      </w:t>
      </w:r>
      <w:r>
        <w:rPr>
          <w:rFonts w:hint="eastAsia" w:ascii="宋体" w:hAnsi="宋体" w:cs="宋体"/>
          <w:color w:val="000000"/>
          <w:sz w:val="28"/>
          <w:szCs w:val="28"/>
        </w:rPr>
        <w:t>月</w:t>
      </w:r>
      <w:r>
        <w:rPr>
          <w:rFonts w:hint="eastAsia" w:ascii="宋体" w:hAnsi="宋体" w:cs="宋体"/>
          <w:color w:val="000000"/>
          <w:sz w:val="28"/>
          <w:szCs w:val="28"/>
          <w:u w:val="single"/>
        </w:rPr>
        <w:t xml:space="preserve">      </w:t>
      </w:r>
      <w:r>
        <w:rPr>
          <w:rFonts w:hint="eastAsia" w:ascii="宋体" w:hAnsi="宋体" w:cs="宋体"/>
          <w:color w:val="000000"/>
          <w:sz w:val="28"/>
          <w:szCs w:val="28"/>
        </w:rPr>
        <w:t>日</w:t>
      </w:r>
    </w:p>
    <w:p>
      <w:pPr>
        <w:spacing w:line="200" w:lineRule="atLeast"/>
        <w:jc w:val="center"/>
        <w:outlineLvl w:val="1"/>
        <w:rPr>
          <w:rFonts w:ascii="宋体" w:hAnsi="宋体" w:cs="宋体"/>
          <w:b/>
          <w:bCs/>
          <w:sz w:val="24"/>
        </w:rPr>
      </w:pPr>
      <w:r>
        <w:rPr>
          <w:rFonts w:hint="eastAsia" w:ascii="宋体" w:hAnsi="宋体" w:cs="宋体"/>
          <w:b/>
          <w:bCs/>
          <w:sz w:val="28"/>
          <w:szCs w:val="28"/>
        </w:rPr>
        <w:t>三、投标人资格证明</w:t>
      </w:r>
      <w:bookmarkEnd w:id="129"/>
      <w:bookmarkEnd w:id="130"/>
      <w:bookmarkEnd w:id="131"/>
      <w:bookmarkEnd w:id="132"/>
      <w:r>
        <w:rPr>
          <w:rFonts w:hint="eastAsia" w:ascii="宋体" w:hAnsi="宋体" w:cs="宋体"/>
          <w:b/>
          <w:bCs/>
          <w:sz w:val="28"/>
          <w:szCs w:val="28"/>
        </w:rPr>
        <w:t>文件</w:t>
      </w:r>
    </w:p>
    <w:p>
      <w:pPr>
        <w:widowControl/>
        <w:spacing w:line="600" w:lineRule="auto"/>
        <w:jc w:val="left"/>
        <w:rPr>
          <w:rFonts w:ascii="宋体" w:hAnsi="宋体" w:cs="宋体"/>
          <w:kern w:val="0"/>
          <w:sz w:val="28"/>
          <w:szCs w:val="28"/>
        </w:rPr>
      </w:pPr>
      <w:r>
        <w:rPr>
          <w:rFonts w:hint="eastAsia" w:ascii="宋体" w:hAnsi="宋体" w:cs="宋体"/>
          <w:kern w:val="0"/>
          <w:sz w:val="28"/>
          <w:szCs w:val="28"/>
        </w:rPr>
        <w:t>1.满足《中华人民共和国政府采购法》第二十二条规定：</w:t>
      </w:r>
    </w:p>
    <w:p>
      <w:pPr>
        <w:tabs>
          <w:tab w:val="left" w:pos="1180"/>
        </w:tabs>
        <w:spacing w:line="600" w:lineRule="auto"/>
        <w:ind w:firstLine="560" w:firstLineChars="200"/>
        <w:rPr>
          <w:rFonts w:hAnsi="宋体" w:cs="宋体"/>
          <w:b/>
          <w:kern w:val="0"/>
          <w:sz w:val="28"/>
          <w:szCs w:val="28"/>
        </w:rPr>
      </w:pPr>
      <w:r>
        <w:rPr>
          <w:rFonts w:hint="eastAsia" w:ascii="宋体" w:hAnsi="宋体" w:cs="宋体"/>
          <w:kern w:val="0"/>
          <w:sz w:val="28"/>
          <w:szCs w:val="28"/>
        </w:rPr>
        <w:t xml:space="preserve">1.1具有独立承担民事责任能力的法人、其他组织或自然人，并出具合法有效的营业执照或事业单位法人证书等国家规定的相关证明，自然人参与的提供其身份证明。 </w:t>
      </w:r>
      <w:r>
        <w:rPr>
          <w:rFonts w:hint="eastAsia" w:hAnsi="宋体" w:cs="宋体"/>
          <w:b/>
          <w:kern w:val="0"/>
          <w:sz w:val="28"/>
          <w:szCs w:val="28"/>
        </w:rPr>
        <w:t>（附营业执照）</w:t>
      </w:r>
    </w:p>
    <w:p>
      <w:pPr>
        <w:tabs>
          <w:tab w:val="left" w:pos="1180"/>
        </w:tabs>
        <w:spacing w:line="600" w:lineRule="auto"/>
        <w:ind w:firstLine="560" w:firstLineChars="200"/>
        <w:rPr>
          <w:rFonts w:ascii="宋体" w:hAnsi="宋体" w:cs="宋体"/>
          <w:kern w:val="0"/>
          <w:sz w:val="28"/>
          <w:szCs w:val="28"/>
        </w:rPr>
      </w:pPr>
      <w:r>
        <w:rPr>
          <w:rFonts w:hint="eastAsia" w:ascii="宋体" w:hAnsi="宋体" w:cs="宋体"/>
          <w:kern w:val="0"/>
          <w:sz w:val="28"/>
          <w:szCs w:val="28"/>
        </w:rPr>
        <w:t>1.2供应商具有良好的商业信誉和健全的财务会计制度，具有履行合同所必需的设备和专业技术能力，具有依法缴纳税收和社会保障金的良好记录，参加本项目采购活动前三年内无重大违法活动记录，且未列入在信用中国网站（www.creditchina.gov.cn）“失信被执行人”、“重大税收违法案件当事人名单”中，也未列入中国政府采购网（www.ccgp.gov.cn）“政府采购严重违法失信行为记录名单”中。</w:t>
      </w:r>
      <w:r>
        <w:rPr>
          <w:rFonts w:hint="eastAsia" w:hAnsi="宋体" w:cs="宋体"/>
          <w:b/>
          <w:kern w:val="0"/>
          <w:sz w:val="28"/>
          <w:szCs w:val="28"/>
        </w:rPr>
        <w:t>（详见基本资格条件承诺函）</w:t>
      </w:r>
    </w:p>
    <w:p>
      <w:pPr>
        <w:pStyle w:val="58"/>
        <w:spacing w:line="600" w:lineRule="auto"/>
        <w:ind w:firstLine="0" w:firstLineChars="0"/>
        <w:rPr>
          <w:rFonts w:ascii="宋体" w:hAnsi="宋体" w:cs="宋体"/>
          <w:kern w:val="2"/>
          <w:szCs w:val="28"/>
        </w:rPr>
      </w:pPr>
      <w:r>
        <w:rPr>
          <w:rFonts w:hint="eastAsia" w:ascii="宋体" w:hAnsi="宋体" w:cs="宋体"/>
          <w:szCs w:val="28"/>
        </w:rPr>
        <w:t>2.</w:t>
      </w:r>
      <w:r>
        <w:rPr>
          <w:rFonts w:hint="eastAsia" w:ascii="宋体" w:hAnsi="宋体" w:cs="宋体"/>
          <w:kern w:val="2"/>
          <w:szCs w:val="28"/>
        </w:rPr>
        <w:t>特定资格条件：</w:t>
      </w:r>
    </w:p>
    <w:p>
      <w:pPr>
        <w:pStyle w:val="58"/>
        <w:spacing w:line="600" w:lineRule="auto"/>
        <w:ind w:firstLine="560"/>
        <w:jc w:val="left"/>
        <w:rPr>
          <w:rFonts w:ascii="宋体" w:hAnsi="宋体" w:cs="宋体"/>
          <w:szCs w:val="28"/>
        </w:rPr>
      </w:pPr>
      <w:r>
        <w:rPr>
          <w:rFonts w:hint="eastAsia" w:ascii="宋体" w:hAnsi="宋体" w:cs="宋体"/>
          <w:szCs w:val="28"/>
        </w:rPr>
        <w:t>2.1法定代表人直接参加投标的，须出具法定代表人身份证明书；法定代表人授权代表参加投标的，须出具法定代表人授权委托书。（</w:t>
      </w:r>
      <w:r>
        <w:rPr>
          <w:rFonts w:hint="eastAsia" w:ascii="宋体" w:hAnsi="宋体" w:cs="宋体"/>
          <w:b/>
          <w:bCs/>
          <w:szCs w:val="28"/>
        </w:rPr>
        <w:t>详见</w:t>
      </w:r>
      <w:r>
        <w:rPr>
          <w:rFonts w:hint="eastAsia" w:hAnsi="宋体" w:cs="宋体"/>
          <w:b/>
          <w:szCs w:val="28"/>
        </w:rPr>
        <w:t>身份证明书及授权委托书格式</w:t>
      </w:r>
      <w:r>
        <w:rPr>
          <w:rFonts w:hint="eastAsia" w:ascii="宋体" w:hAnsi="宋体" w:cs="宋体"/>
          <w:szCs w:val="28"/>
        </w:rPr>
        <w:t>）</w:t>
      </w:r>
    </w:p>
    <w:p>
      <w:pPr>
        <w:pStyle w:val="10"/>
        <w:spacing w:after="0" w:line="440" w:lineRule="exact"/>
        <w:ind w:firstLine="482" w:firstLineChars="200"/>
        <w:rPr>
          <w:rFonts w:ascii="宋体" w:hAnsi="宋体" w:cs="宋体"/>
          <w:b/>
          <w:sz w:val="24"/>
        </w:rPr>
      </w:pPr>
    </w:p>
    <w:p>
      <w:pPr>
        <w:pStyle w:val="58"/>
        <w:spacing w:line="360" w:lineRule="auto"/>
        <w:ind w:firstLine="480"/>
        <w:rPr>
          <w:rFonts w:ascii="宋体" w:hAnsi="宋体" w:cs="宋体"/>
          <w:sz w:val="24"/>
          <w:szCs w:val="24"/>
        </w:rPr>
      </w:pPr>
    </w:p>
    <w:p>
      <w:pPr>
        <w:pStyle w:val="13"/>
        <w:spacing w:line="360" w:lineRule="auto"/>
        <w:rPr>
          <w:rFonts w:hAnsi="宋体" w:cs="宋体"/>
          <w:b/>
          <w:sz w:val="28"/>
          <w:szCs w:val="28"/>
        </w:rPr>
      </w:pPr>
      <w:r>
        <w:rPr>
          <w:rFonts w:hint="eastAsia" w:hAnsi="宋体" w:cs="宋体"/>
          <w:b/>
          <w:sz w:val="24"/>
          <w:szCs w:val="24"/>
        </w:rPr>
        <w:br w:type="page"/>
      </w:r>
      <w:r>
        <w:rPr>
          <w:rFonts w:hint="eastAsia" w:hAnsi="宋体" w:cs="宋体"/>
          <w:b/>
          <w:sz w:val="28"/>
          <w:szCs w:val="28"/>
        </w:rPr>
        <w:t>附件一：</w:t>
      </w:r>
    </w:p>
    <w:p>
      <w:pPr>
        <w:pStyle w:val="10"/>
        <w:spacing w:line="560" w:lineRule="exact"/>
        <w:jc w:val="center"/>
      </w:pPr>
      <w:r>
        <w:rPr>
          <w:rFonts w:hint="eastAsia" w:ascii="宋体" w:hAnsi="宋体" w:cs="宋体"/>
          <w:b/>
          <w:sz w:val="28"/>
          <w:szCs w:val="28"/>
        </w:rPr>
        <w:t>基本资格条件承诺函</w:t>
      </w:r>
    </w:p>
    <w:p>
      <w:pPr>
        <w:rPr>
          <w:rFonts w:hAnsi="宋体" w:cs="宋体"/>
          <w:b/>
          <w:sz w:val="24"/>
        </w:rPr>
      </w:pPr>
    </w:p>
    <w:p>
      <w:pPr>
        <w:widowControl/>
        <w:spacing w:line="600" w:lineRule="auto"/>
        <w:jc w:val="left"/>
        <w:rPr>
          <w:rFonts w:ascii="宋体" w:hAnsi="宋体" w:cs="宋体"/>
          <w:sz w:val="28"/>
          <w:szCs w:val="28"/>
        </w:rPr>
      </w:pPr>
      <w:r>
        <w:rPr>
          <w:rFonts w:hint="eastAsia" w:ascii="宋体" w:hAnsi="宋体" w:cs="宋体"/>
          <w:color w:val="000000"/>
          <w:kern w:val="0"/>
          <w:sz w:val="28"/>
          <w:szCs w:val="28"/>
          <w:lang w:bidi="ar"/>
        </w:rPr>
        <w:t xml:space="preserve">致 </w:t>
      </w:r>
      <w:r>
        <w:rPr>
          <w:rFonts w:hint="eastAsia" w:ascii="宋体" w:hAnsi="宋体" w:cs="宋体"/>
          <w:color w:val="000000"/>
          <w:kern w:val="0"/>
          <w:sz w:val="28"/>
          <w:szCs w:val="28"/>
          <w:u w:val="single"/>
          <w:lang w:bidi="ar"/>
        </w:rPr>
        <w:t>陕西猷为项目管理有限公司</w:t>
      </w:r>
      <w:r>
        <w:rPr>
          <w:rFonts w:hint="eastAsia" w:ascii="宋体" w:hAnsi="宋体" w:cs="宋体"/>
          <w:color w:val="000000"/>
          <w:kern w:val="0"/>
          <w:sz w:val="28"/>
          <w:szCs w:val="28"/>
          <w:lang w:bidi="ar"/>
        </w:rPr>
        <w:t>：</w:t>
      </w:r>
    </w:p>
    <w:p>
      <w:pPr>
        <w:widowControl/>
        <w:spacing w:line="600" w:lineRule="auto"/>
        <w:ind w:firstLine="280" w:firstLineChars="100"/>
        <w:jc w:val="left"/>
        <w:rPr>
          <w:rFonts w:ascii="宋体" w:hAnsi="宋体" w:cs="宋体"/>
          <w:sz w:val="28"/>
          <w:szCs w:val="28"/>
        </w:rPr>
      </w:pPr>
      <w:r>
        <w:rPr>
          <w:rFonts w:hint="eastAsia" w:ascii="宋体" w:hAnsi="宋体" w:cs="宋体"/>
          <w:color w:val="000000"/>
          <w:kern w:val="0"/>
          <w:sz w:val="28"/>
          <w:szCs w:val="28"/>
          <w:u w:val="single"/>
          <w:lang w:bidi="ar"/>
        </w:rPr>
        <w:t xml:space="preserve">（供应商名称）      </w:t>
      </w:r>
      <w:r>
        <w:rPr>
          <w:rFonts w:hint="eastAsia" w:ascii="宋体" w:hAnsi="宋体" w:cs="宋体"/>
          <w:color w:val="000000"/>
          <w:kern w:val="0"/>
          <w:sz w:val="28"/>
          <w:szCs w:val="28"/>
          <w:lang w:bidi="ar"/>
        </w:rPr>
        <w:t xml:space="preserve">郑重承诺： </w:t>
      </w:r>
    </w:p>
    <w:p>
      <w:pPr>
        <w:widowControl/>
        <w:spacing w:line="600" w:lineRule="auto"/>
        <w:ind w:firstLine="560" w:firstLineChars="200"/>
        <w:jc w:val="left"/>
        <w:rPr>
          <w:rFonts w:ascii="宋体" w:hAnsi="宋体" w:cs="宋体"/>
          <w:sz w:val="28"/>
          <w:szCs w:val="28"/>
        </w:rPr>
      </w:pPr>
      <w:r>
        <w:rPr>
          <w:rFonts w:hint="eastAsia" w:ascii="宋体" w:hAnsi="宋体" w:cs="宋体"/>
          <w:color w:val="000000"/>
          <w:kern w:val="0"/>
          <w:sz w:val="28"/>
          <w:szCs w:val="28"/>
          <w:lang w:bidi="ar"/>
        </w:rPr>
        <w:t>1.我方具有良好的商业信誉和健全的财务会计制度，具有履行合同所必需的设备和专业技术能力，具有依法缴纳税收和社会保障金的良好记录，参加本项目采购活动前三年内无重大违法活动记录。</w:t>
      </w:r>
    </w:p>
    <w:p>
      <w:pPr>
        <w:widowControl/>
        <w:spacing w:line="600" w:lineRule="auto"/>
        <w:ind w:firstLine="560" w:firstLineChars="200"/>
        <w:jc w:val="left"/>
        <w:rPr>
          <w:rFonts w:ascii="宋体" w:hAnsi="宋体" w:cs="宋体"/>
          <w:sz w:val="28"/>
          <w:szCs w:val="28"/>
        </w:rPr>
      </w:pPr>
      <w:r>
        <w:rPr>
          <w:rFonts w:hint="eastAsia" w:ascii="宋体" w:hAnsi="宋体" w:cs="宋体"/>
          <w:color w:val="000000"/>
          <w:kern w:val="0"/>
          <w:sz w:val="28"/>
          <w:szCs w:val="28"/>
          <w:lang w:bidi="ar"/>
        </w:rPr>
        <w:t>2.我方未列入在信用中国网站（www.creditchina.gov.cn）“失信被执行人”、“重大税收违法案件当事人名单”中，也未列入中国政府采购网（www.ccgp.gov.cn）“政府采购严重违法失信行为记录名单”中。</w:t>
      </w:r>
    </w:p>
    <w:p>
      <w:pPr>
        <w:widowControl/>
        <w:spacing w:line="600" w:lineRule="auto"/>
        <w:ind w:firstLine="560" w:firstLineChars="200"/>
        <w:jc w:val="left"/>
        <w:rPr>
          <w:rFonts w:ascii="宋体" w:hAnsi="宋体" w:cs="宋体"/>
          <w:sz w:val="28"/>
          <w:szCs w:val="28"/>
        </w:rPr>
      </w:pPr>
      <w:r>
        <w:rPr>
          <w:rFonts w:hint="eastAsia" w:ascii="宋体" w:hAnsi="宋体" w:cs="宋体"/>
          <w:color w:val="000000"/>
          <w:kern w:val="0"/>
          <w:sz w:val="28"/>
          <w:szCs w:val="28"/>
          <w:lang w:bidi="ar"/>
        </w:rPr>
        <w:t>3.我方在采购项目评审（评标）环节结束后，随时接受采购人、采购代理机构的检查验证，配合提供相关证明材料，证明符合《中华人民共和国政府采购法》规定的投标人基本资格条件。</w:t>
      </w:r>
    </w:p>
    <w:p>
      <w:pPr>
        <w:widowControl/>
        <w:spacing w:line="600" w:lineRule="auto"/>
        <w:ind w:firstLine="560" w:firstLineChars="200"/>
        <w:jc w:val="left"/>
        <w:rPr>
          <w:rFonts w:ascii="宋体" w:hAnsi="宋体" w:cs="宋体"/>
          <w:sz w:val="28"/>
          <w:szCs w:val="28"/>
        </w:rPr>
      </w:pPr>
      <w:r>
        <w:rPr>
          <w:rFonts w:hint="eastAsia" w:ascii="宋体" w:hAnsi="宋体" w:cs="宋体"/>
          <w:color w:val="000000"/>
          <w:kern w:val="0"/>
          <w:sz w:val="28"/>
          <w:szCs w:val="28"/>
          <w:lang w:bidi="ar"/>
        </w:rPr>
        <w:t xml:space="preserve">我方对以上承诺负全部法律责任。 </w:t>
      </w:r>
    </w:p>
    <w:p>
      <w:pPr>
        <w:widowControl/>
        <w:spacing w:line="600" w:lineRule="auto"/>
        <w:ind w:firstLine="560" w:firstLineChars="200"/>
        <w:jc w:val="left"/>
      </w:pPr>
      <w:r>
        <w:rPr>
          <w:rFonts w:hint="eastAsia" w:ascii="宋体" w:hAnsi="宋体" w:cs="宋体"/>
          <w:color w:val="000000"/>
          <w:kern w:val="0"/>
          <w:sz w:val="28"/>
          <w:szCs w:val="28"/>
          <w:lang w:bidi="ar"/>
        </w:rPr>
        <w:t>特此承诺。</w:t>
      </w:r>
    </w:p>
    <w:p>
      <w:pPr>
        <w:pStyle w:val="10"/>
        <w:rPr>
          <w:rFonts w:ascii="宋体" w:hAnsi="宋体" w:cs="宋体"/>
        </w:rPr>
      </w:pPr>
    </w:p>
    <w:p>
      <w:pPr>
        <w:widowControl/>
        <w:spacing w:line="560" w:lineRule="exact"/>
        <w:jc w:val="center"/>
        <w:rPr>
          <w:rFonts w:ascii="宋体" w:hAnsi="宋体" w:cs="宋体"/>
          <w:color w:val="000000"/>
          <w:kern w:val="0"/>
          <w:sz w:val="28"/>
          <w:szCs w:val="28"/>
          <w:lang w:bidi="ar"/>
        </w:rPr>
      </w:pPr>
      <w:r>
        <w:rPr>
          <w:rFonts w:hint="eastAsia" w:ascii="宋体" w:hAnsi="宋体" w:cs="宋体"/>
          <w:color w:val="000000"/>
          <w:kern w:val="0"/>
          <w:sz w:val="32"/>
          <w:szCs w:val="32"/>
          <w:lang w:bidi="ar"/>
        </w:rPr>
        <w:t xml:space="preserve">                                </w:t>
      </w:r>
      <w:r>
        <w:rPr>
          <w:rFonts w:hint="eastAsia" w:ascii="宋体" w:hAnsi="宋体" w:cs="宋体"/>
          <w:color w:val="000000"/>
          <w:kern w:val="0"/>
          <w:sz w:val="32"/>
          <w:szCs w:val="32"/>
          <w:lang w:val="en-US" w:eastAsia="zh-CN" w:bidi="ar"/>
        </w:rPr>
        <w:t xml:space="preserve">       </w:t>
      </w:r>
      <w:r>
        <w:rPr>
          <w:rFonts w:hint="eastAsia" w:ascii="宋体" w:hAnsi="宋体" w:cs="宋体"/>
          <w:color w:val="000000"/>
          <w:kern w:val="0"/>
          <w:sz w:val="32"/>
          <w:szCs w:val="32"/>
          <w:lang w:bidi="ar"/>
        </w:rPr>
        <w:t xml:space="preserve">   </w:t>
      </w:r>
      <w:r>
        <w:rPr>
          <w:rFonts w:hint="eastAsia" w:ascii="宋体" w:hAnsi="宋体" w:cs="宋体"/>
          <w:color w:val="000000"/>
          <w:kern w:val="0"/>
          <w:sz w:val="24"/>
          <w:lang w:bidi="ar"/>
        </w:rPr>
        <w:t xml:space="preserve"> </w:t>
      </w:r>
      <w:r>
        <w:rPr>
          <w:rFonts w:hint="eastAsia" w:ascii="宋体" w:hAnsi="宋体" w:cs="宋体"/>
          <w:color w:val="000000"/>
          <w:kern w:val="0"/>
          <w:sz w:val="28"/>
          <w:szCs w:val="28"/>
          <w:lang w:bidi="ar"/>
        </w:rPr>
        <w:t>（供应商公章）</w:t>
      </w:r>
    </w:p>
    <w:p>
      <w:pPr>
        <w:widowControl/>
        <w:spacing w:line="560" w:lineRule="exact"/>
        <w:jc w:val="center"/>
        <w:rPr>
          <w:rFonts w:ascii="宋体" w:hAnsi="宋体" w:cs="宋体"/>
          <w:sz w:val="28"/>
          <w:szCs w:val="28"/>
        </w:rPr>
      </w:pPr>
      <w:r>
        <w:rPr>
          <w:rFonts w:hint="eastAsia" w:ascii="宋体" w:hAnsi="宋体" w:cs="宋体"/>
          <w:color w:val="000000"/>
          <w:kern w:val="0"/>
          <w:sz w:val="28"/>
          <w:szCs w:val="28"/>
          <w:lang w:bidi="ar"/>
        </w:rPr>
        <w:t xml:space="preserve">                                                     年    月    日</w:t>
      </w:r>
    </w:p>
    <w:p/>
    <w:p/>
    <w:p>
      <w:pPr>
        <w:pStyle w:val="13"/>
        <w:spacing w:line="360" w:lineRule="auto"/>
        <w:rPr>
          <w:rFonts w:hAnsi="宋体" w:cs="宋体"/>
          <w:b/>
          <w:sz w:val="28"/>
          <w:szCs w:val="28"/>
        </w:rPr>
      </w:pPr>
      <w:r>
        <w:rPr>
          <w:rFonts w:hint="eastAsia" w:hAnsi="宋体" w:cs="宋体"/>
          <w:b/>
          <w:sz w:val="28"/>
          <w:szCs w:val="28"/>
        </w:rPr>
        <w:t>附件二：身份证明书及授权委托书</w:t>
      </w:r>
    </w:p>
    <w:p>
      <w:pPr>
        <w:rPr>
          <w:sz w:val="28"/>
          <w:szCs w:val="28"/>
        </w:rPr>
      </w:pPr>
    </w:p>
    <w:p>
      <w:pPr>
        <w:pStyle w:val="11"/>
        <w:jc w:val="center"/>
        <w:rPr>
          <w:rFonts w:ascii="宋体" w:hAnsi="宋体" w:cs="宋体"/>
          <w:b/>
          <w:sz w:val="28"/>
          <w:szCs w:val="28"/>
        </w:rPr>
      </w:pPr>
      <w:r>
        <w:rPr>
          <w:rFonts w:hint="eastAsia" w:ascii="宋体" w:hAnsi="宋体" w:cs="宋体"/>
          <w:b/>
          <w:sz w:val="28"/>
          <w:szCs w:val="28"/>
        </w:rPr>
        <w:t>法定代表人身份证明书</w:t>
      </w:r>
    </w:p>
    <w:p>
      <w:pPr>
        <w:spacing w:line="360" w:lineRule="auto"/>
        <w:rPr>
          <w:rFonts w:ascii="宋体" w:hAnsi="宋体" w:cs="宋体"/>
          <w:sz w:val="28"/>
          <w:szCs w:val="28"/>
          <w:u w:val="single"/>
        </w:rPr>
      </w:pPr>
    </w:p>
    <w:p>
      <w:pPr>
        <w:spacing w:line="480" w:lineRule="auto"/>
        <w:rPr>
          <w:rFonts w:ascii="宋体" w:hAnsi="宋体" w:cs="宋体"/>
          <w:sz w:val="28"/>
          <w:szCs w:val="28"/>
        </w:rPr>
      </w:pPr>
      <w:r>
        <w:rPr>
          <w:rFonts w:hint="eastAsia" w:ascii="宋体" w:hAnsi="宋体" w:cs="宋体"/>
          <w:sz w:val="28"/>
          <w:szCs w:val="28"/>
        </w:rPr>
        <w:t>致陕西省西咸新区沣西新城开发建设部：</w:t>
      </w:r>
    </w:p>
    <w:p>
      <w:pPr>
        <w:spacing w:line="480" w:lineRule="auto"/>
        <w:ind w:firstLine="700" w:firstLineChars="250"/>
        <w:rPr>
          <w:rFonts w:ascii="宋体" w:hAnsi="宋体" w:cs="宋体"/>
          <w:sz w:val="28"/>
          <w:szCs w:val="28"/>
        </w:rPr>
      </w:pPr>
      <w:r>
        <w:rPr>
          <w:rFonts w:hint="eastAsia" w:ascii="宋体" w:hAnsi="宋体" w:cs="宋体"/>
          <w:sz w:val="28"/>
          <w:szCs w:val="28"/>
          <w:u w:val="single"/>
        </w:rPr>
        <w:t xml:space="preserve">        （姓名、性别、身份证号码）</w:t>
      </w:r>
      <w:r>
        <w:rPr>
          <w:rFonts w:hint="eastAsia" w:ascii="宋体" w:hAnsi="宋体" w:cs="宋体"/>
          <w:sz w:val="28"/>
          <w:szCs w:val="28"/>
        </w:rPr>
        <w:t>在我</w:t>
      </w:r>
      <w:r>
        <w:fldChar w:fldCharType="begin"/>
      </w:r>
      <w:r>
        <w:instrText xml:space="preserve"> HYPERLINK "https://baike.baidu.com/item/%E5%8D%95%E4%BD%8D/32292" \t "_blank" </w:instrText>
      </w:r>
      <w:r>
        <w:fldChar w:fldCharType="separate"/>
      </w:r>
      <w:r>
        <w:rPr>
          <w:rFonts w:hint="eastAsia" w:ascii="宋体" w:hAnsi="宋体" w:cs="宋体"/>
          <w:sz w:val="28"/>
          <w:szCs w:val="28"/>
        </w:rPr>
        <w:t>单位</w:t>
      </w:r>
      <w:r>
        <w:rPr>
          <w:rFonts w:hint="eastAsia" w:ascii="宋体" w:hAnsi="宋体" w:cs="宋体"/>
          <w:sz w:val="28"/>
          <w:szCs w:val="28"/>
        </w:rPr>
        <w:fldChar w:fldCharType="end"/>
      </w:r>
      <w:r>
        <w:rPr>
          <w:rFonts w:hint="eastAsia" w:ascii="宋体" w:hAnsi="宋体" w:cs="宋体"/>
          <w:sz w:val="28"/>
          <w:szCs w:val="28"/>
        </w:rPr>
        <w:t>任</w:t>
      </w:r>
      <w:r>
        <w:rPr>
          <w:rFonts w:hint="eastAsia" w:ascii="宋体" w:hAnsi="宋体" w:cs="宋体"/>
          <w:sz w:val="28"/>
          <w:szCs w:val="28"/>
          <w:u w:val="single"/>
        </w:rPr>
        <w:t xml:space="preserve">       （董事长、总经理等）</w:t>
      </w:r>
      <w:r>
        <w:rPr>
          <w:rFonts w:hint="eastAsia" w:ascii="宋体" w:hAnsi="宋体" w:cs="宋体"/>
          <w:sz w:val="28"/>
          <w:szCs w:val="28"/>
        </w:rPr>
        <w:t>职务，是我单位的法定代表人。</w:t>
      </w:r>
    </w:p>
    <w:p>
      <w:pPr>
        <w:spacing w:line="360" w:lineRule="auto"/>
        <w:rPr>
          <w:rFonts w:ascii="宋体" w:hAnsi="宋体" w:cs="宋体"/>
          <w:sz w:val="28"/>
          <w:szCs w:val="28"/>
        </w:rPr>
      </w:pPr>
    </w:p>
    <w:p>
      <w:pPr>
        <w:spacing w:line="360" w:lineRule="auto"/>
        <w:ind w:firstLine="480"/>
        <w:rPr>
          <w:rFonts w:ascii="宋体" w:hAnsi="宋体" w:cs="宋体"/>
          <w:sz w:val="28"/>
          <w:szCs w:val="28"/>
        </w:rPr>
      </w:pPr>
      <w:r>
        <w:rPr>
          <w:rFonts w:hint="eastAsia" w:ascii="宋体" w:hAnsi="宋体" w:cs="宋体"/>
          <w:sz w:val="28"/>
          <w:szCs w:val="28"/>
        </w:rPr>
        <w:t>特此证明。</w:t>
      </w:r>
    </w:p>
    <w:p>
      <w:pPr>
        <w:spacing w:line="360" w:lineRule="auto"/>
        <w:ind w:firstLine="480"/>
        <w:rPr>
          <w:rFonts w:ascii="宋体" w:hAnsi="宋体" w:cs="宋体"/>
          <w:sz w:val="24"/>
        </w:rPr>
      </w:pPr>
    </w:p>
    <w:tbl>
      <w:tblPr>
        <w:tblStyle w:val="26"/>
        <w:tblW w:w="0" w:type="auto"/>
        <w:tblInd w:w="0" w:type="dxa"/>
        <w:tblLayout w:type="fixed"/>
        <w:tblCellMar>
          <w:top w:w="0" w:type="dxa"/>
          <w:left w:w="108" w:type="dxa"/>
          <w:bottom w:w="0" w:type="dxa"/>
          <w:right w:w="108" w:type="dxa"/>
        </w:tblCellMar>
      </w:tblPr>
      <w:tblGrid>
        <w:gridCol w:w="9713"/>
      </w:tblGrid>
      <w:tr>
        <w:tblPrEx>
          <w:tblCellMar>
            <w:top w:w="0" w:type="dxa"/>
            <w:left w:w="108" w:type="dxa"/>
            <w:bottom w:w="0" w:type="dxa"/>
            <w:right w:w="108" w:type="dxa"/>
          </w:tblCellMar>
        </w:tblPrEx>
        <w:trPr>
          <w:trHeight w:val="3117" w:hRule="atLeast"/>
        </w:trPr>
        <w:tc>
          <w:tcPr>
            <w:tcW w:w="9713"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12" w:lineRule="auto"/>
              <w:jc w:val="center"/>
              <w:rPr>
                <w:rFonts w:ascii="宋体" w:hAnsi="宋体" w:cs="宋体"/>
                <w:sz w:val="24"/>
                <w:lang w:val="zh-CN"/>
              </w:rPr>
            </w:pPr>
            <w:r>
              <w:rPr>
                <w:rFonts w:hint="eastAsia" w:ascii="宋体" w:hAnsi="宋体" w:cs="宋体"/>
                <w:sz w:val="24"/>
              </w:rPr>
              <w:t>法定代表人</w:t>
            </w:r>
            <w:r>
              <w:rPr>
                <w:rFonts w:hint="eastAsia" w:ascii="宋体" w:hAnsi="宋体" w:cs="宋体"/>
                <w:sz w:val="24"/>
                <w:lang w:val="zh-CN"/>
              </w:rPr>
              <w:t>身份证复印件</w:t>
            </w:r>
          </w:p>
          <w:p>
            <w:pPr>
              <w:autoSpaceDE w:val="0"/>
              <w:autoSpaceDN w:val="0"/>
              <w:adjustRightInd w:val="0"/>
              <w:spacing w:line="312" w:lineRule="auto"/>
              <w:jc w:val="center"/>
              <w:rPr>
                <w:rFonts w:ascii="宋体" w:hAnsi="宋体" w:cs="宋体"/>
                <w:sz w:val="24"/>
                <w:u w:val="single"/>
              </w:rPr>
            </w:pPr>
            <w:r>
              <w:rPr>
                <w:rFonts w:hint="eastAsia" w:ascii="宋体" w:hAnsi="宋体" w:cs="宋体"/>
                <w:sz w:val="24"/>
                <w:lang w:val="zh-CN"/>
              </w:rPr>
              <w:t>（正反面）</w:t>
            </w:r>
          </w:p>
        </w:tc>
      </w:tr>
    </w:tbl>
    <w:p>
      <w:pPr>
        <w:spacing w:line="360" w:lineRule="auto"/>
        <w:rPr>
          <w:rFonts w:ascii="宋体" w:hAnsi="宋体" w:cs="宋体"/>
          <w:sz w:val="24"/>
        </w:rPr>
      </w:pPr>
    </w:p>
    <w:p>
      <w:pPr>
        <w:pStyle w:val="13"/>
        <w:tabs>
          <w:tab w:val="left" w:pos="5580"/>
        </w:tabs>
        <w:spacing w:line="360" w:lineRule="auto"/>
        <w:ind w:firstLine="3360" w:firstLineChars="1200"/>
        <w:rPr>
          <w:rFonts w:hAnsi="宋体" w:cs="宋体"/>
          <w:sz w:val="28"/>
          <w:szCs w:val="28"/>
        </w:rPr>
      </w:pPr>
      <w:r>
        <w:rPr>
          <w:rFonts w:hint="eastAsia" w:hAnsi="宋体" w:cs="宋体"/>
          <w:sz w:val="28"/>
          <w:szCs w:val="28"/>
        </w:rPr>
        <w:t>投标人（公章）：</w:t>
      </w:r>
      <w:r>
        <w:rPr>
          <w:rFonts w:hint="eastAsia" w:hAnsi="宋体" w:cs="宋体"/>
          <w:sz w:val="28"/>
          <w:szCs w:val="28"/>
          <w:u w:val="single"/>
        </w:rPr>
        <w:t xml:space="preserve">                             </w:t>
      </w:r>
    </w:p>
    <w:p>
      <w:pPr>
        <w:pStyle w:val="13"/>
        <w:tabs>
          <w:tab w:val="left" w:pos="5580"/>
        </w:tabs>
        <w:spacing w:line="360" w:lineRule="auto"/>
        <w:ind w:firstLine="3360" w:firstLineChars="1200"/>
        <w:rPr>
          <w:rFonts w:hAnsi="宋体" w:cs="宋体"/>
          <w:sz w:val="28"/>
          <w:szCs w:val="28"/>
        </w:rPr>
      </w:pPr>
      <w:r>
        <w:rPr>
          <w:rFonts w:hint="eastAsia" w:hAnsi="宋体" w:cs="宋体"/>
          <w:sz w:val="28"/>
          <w:szCs w:val="28"/>
        </w:rPr>
        <w:t>详细通讯地址：</w:t>
      </w:r>
      <w:r>
        <w:rPr>
          <w:rFonts w:hint="eastAsia" w:hAnsi="宋体" w:cs="宋体"/>
          <w:sz w:val="28"/>
          <w:szCs w:val="28"/>
          <w:u w:val="single"/>
        </w:rPr>
        <w:t xml:space="preserve">                                </w:t>
      </w:r>
    </w:p>
    <w:p>
      <w:pPr>
        <w:pStyle w:val="13"/>
        <w:tabs>
          <w:tab w:val="left" w:pos="5580"/>
        </w:tabs>
        <w:spacing w:line="360" w:lineRule="auto"/>
        <w:ind w:firstLine="3360" w:firstLineChars="1200"/>
        <w:rPr>
          <w:rFonts w:hAnsi="宋体" w:cs="宋体"/>
          <w:sz w:val="28"/>
          <w:szCs w:val="28"/>
        </w:rPr>
      </w:pPr>
      <w:r>
        <w:rPr>
          <w:rFonts w:hint="eastAsia" w:hAnsi="宋体" w:cs="宋体"/>
          <w:sz w:val="28"/>
          <w:szCs w:val="28"/>
        </w:rPr>
        <w:t>邮 政 编 码 ：</w:t>
      </w:r>
      <w:r>
        <w:rPr>
          <w:rFonts w:hint="eastAsia" w:hAnsi="宋体" w:cs="宋体"/>
          <w:sz w:val="28"/>
          <w:szCs w:val="28"/>
          <w:u w:val="single"/>
        </w:rPr>
        <w:t xml:space="preserve">                                </w:t>
      </w:r>
    </w:p>
    <w:p>
      <w:pPr>
        <w:pStyle w:val="13"/>
        <w:tabs>
          <w:tab w:val="left" w:pos="5580"/>
        </w:tabs>
        <w:spacing w:line="360" w:lineRule="auto"/>
        <w:ind w:firstLine="3360" w:firstLineChars="1200"/>
        <w:jc w:val="left"/>
        <w:rPr>
          <w:rFonts w:hAnsi="宋体" w:cs="宋体"/>
          <w:sz w:val="28"/>
          <w:szCs w:val="28"/>
        </w:rPr>
      </w:pPr>
      <w:r>
        <w:rPr>
          <w:rFonts w:hint="eastAsia" w:hAnsi="宋体" w:cs="宋体"/>
          <w:sz w:val="28"/>
          <w:szCs w:val="28"/>
        </w:rPr>
        <w:t>电　　　　话：</w:t>
      </w:r>
      <w:r>
        <w:rPr>
          <w:rFonts w:hint="eastAsia" w:hAnsi="宋体" w:cs="宋体"/>
          <w:sz w:val="28"/>
          <w:szCs w:val="28"/>
          <w:u w:val="single"/>
        </w:rPr>
        <w:t xml:space="preserve">                                </w:t>
      </w:r>
    </w:p>
    <w:p/>
    <w:p>
      <w:pPr>
        <w:spacing w:line="360" w:lineRule="auto"/>
        <w:ind w:firstLine="480"/>
        <w:rPr>
          <w:rFonts w:ascii="宋体" w:hAnsi="宋体" w:cs="宋体"/>
          <w:sz w:val="24"/>
        </w:rPr>
      </w:pPr>
    </w:p>
    <w:p>
      <w:pPr>
        <w:spacing w:line="360" w:lineRule="auto"/>
        <w:ind w:firstLine="480"/>
        <w:rPr>
          <w:rFonts w:ascii="宋体" w:hAnsi="宋体" w:cs="宋体"/>
          <w:sz w:val="28"/>
          <w:szCs w:val="28"/>
        </w:rPr>
      </w:pPr>
      <w:r>
        <w:rPr>
          <w:rFonts w:hint="eastAsia" w:ascii="宋体" w:hAnsi="宋体" w:cs="宋体"/>
          <w:sz w:val="28"/>
          <w:szCs w:val="28"/>
        </w:rPr>
        <w:t>注：自然人参加投标的仅须提供身份证复印件。</w:t>
      </w:r>
    </w:p>
    <w:p>
      <w:pPr>
        <w:tabs>
          <w:tab w:val="left" w:pos="210"/>
        </w:tabs>
        <w:spacing w:line="480" w:lineRule="auto"/>
        <w:jc w:val="center"/>
        <w:rPr>
          <w:rFonts w:ascii="宋体" w:hAnsi="宋体" w:cs="宋体"/>
          <w:b/>
          <w:sz w:val="24"/>
        </w:rPr>
      </w:pPr>
      <w:r>
        <w:rPr>
          <w:rFonts w:hint="eastAsia" w:ascii="宋体" w:hAnsi="宋体" w:cs="宋体"/>
          <w:b/>
          <w:sz w:val="24"/>
        </w:rPr>
        <w:br w:type="page"/>
      </w:r>
      <w:r>
        <w:rPr>
          <w:rFonts w:hint="eastAsia" w:ascii="宋体" w:hAnsi="宋体" w:cs="宋体"/>
          <w:b/>
          <w:sz w:val="28"/>
          <w:szCs w:val="28"/>
        </w:rPr>
        <w:t>法定代表人授权委托书</w:t>
      </w:r>
    </w:p>
    <w:p>
      <w:pPr>
        <w:pStyle w:val="8"/>
        <w:rPr>
          <w:rFonts w:ascii="宋体" w:hAnsi="宋体" w:cs="宋体"/>
        </w:rPr>
      </w:pPr>
    </w:p>
    <w:p>
      <w:pPr>
        <w:pStyle w:val="13"/>
        <w:tabs>
          <w:tab w:val="left" w:pos="5580"/>
        </w:tabs>
        <w:spacing w:line="360" w:lineRule="auto"/>
        <w:ind w:firstLine="560" w:firstLineChars="200"/>
        <w:rPr>
          <w:rFonts w:hAnsi="宋体" w:cs="宋体"/>
          <w:sz w:val="28"/>
          <w:szCs w:val="28"/>
        </w:rPr>
      </w:pPr>
      <w:bookmarkStart w:id="134" w:name="_Toc12336_WPSOffice_Level1"/>
      <w:bookmarkStart w:id="135" w:name="_Toc27742_WPSOffice_Level1"/>
      <w:bookmarkStart w:id="136" w:name="_Toc25920_WPSOffice_Level1"/>
      <w:r>
        <w:rPr>
          <w:rFonts w:hint="eastAsia" w:hAnsi="宋体" w:cs="宋体"/>
          <w:sz w:val="28"/>
          <w:szCs w:val="28"/>
        </w:rPr>
        <w:t>我</w:t>
      </w:r>
      <w:r>
        <w:rPr>
          <w:rFonts w:hint="eastAsia" w:hAnsi="宋体" w:cs="宋体"/>
          <w:sz w:val="28"/>
          <w:szCs w:val="28"/>
          <w:u w:val="single"/>
        </w:rPr>
        <w:t>（法定代表人的姓名）</w:t>
      </w:r>
      <w:r>
        <w:rPr>
          <w:rFonts w:hint="eastAsia" w:hAnsi="宋体" w:cs="宋体"/>
          <w:sz w:val="28"/>
          <w:szCs w:val="28"/>
        </w:rPr>
        <w:t>系</w:t>
      </w:r>
      <w:r>
        <w:rPr>
          <w:rFonts w:hint="eastAsia" w:hAnsi="宋体" w:cs="宋体"/>
          <w:sz w:val="28"/>
          <w:szCs w:val="28"/>
          <w:u w:val="single"/>
        </w:rPr>
        <w:t>（投标人名称）</w:t>
      </w:r>
      <w:r>
        <w:rPr>
          <w:rFonts w:hint="eastAsia" w:hAnsi="宋体" w:cs="宋体"/>
          <w:sz w:val="28"/>
          <w:szCs w:val="28"/>
        </w:rPr>
        <w:t>的法定代表人，现授权下面签字的</w:t>
      </w:r>
      <w:r>
        <w:rPr>
          <w:rFonts w:hint="eastAsia" w:hAnsi="宋体" w:cs="宋体"/>
          <w:sz w:val="28"/>
          <w:szCs w:val="28"/>
          <w:u w:val="single"/>
        </w:rPr>
        <w:t>（授权代表的姓名）</w:t>
      </w:r>
      <w:r>
        <w:rPr>
          <w:rFonts w:hint="eastAsia" w:hAnsi="宋体" w:cs="宋体"/>
          <w:sz w:val="28"/>
          <w:szCs w:val="28"/>
        </w:rPr>
        <w:t>为我单位合法代理人，代表我单位参加</w:t>
      </w:r>
      <w:r>
        <w:rPr>
          <w:rFonts w:hint="eastAsia" w:hAnsi="宋体" w:cs="宋体"/>
          <w:sz w:val="28"/>
          <w:szCs w:val="28"/>
          <w:u w:val="single"/>
        </w:rPr>
        <w:t xml:space="preserve">     （项目编号、项目名称）          </w:t>
      </w:r>
      <w:r>
        <w:rPr>
          <w:rFonts w:hint="eastAsia" w:hAnsi="宋体" w:cs="宋体"/>
          <w:sz w:val="28"/>
          <w:szCs w:val="28"/>
        </w:rPr>
        <w:t>的投标活动，以我公司名义处理一切与之有关的事务（包括签署文件与处理相关事务），我单位均予以认可。</w:t>
      </w:r>
    </w:p>
    <w:p>
      <w:pPr>
        <w:spacing w:line="360" w:lineRule="auto"/>
        <w:ind w:firstLine="570"/>
        <w:rPr>
          <w:rFonts w:hAnsi="宋体" w:cs="宋体"/>
          <w:sz w:val="24"/>
        </w:rPr>
      </w:pPr>
      <w:r>
        <w:rPr>
          <w:rFonts w:hint="eastAsia" w:ascii="宋体" w:hAnsi="宋体" w:cs="宋体"/>
          <w:sz w:val="28"/>
          <w:szCs w:val="28"/>
        </w:rPr>
        <w:t>本授权有效期：自投标文件递交截止之日起</w:t>
      </w:r>
      <w:r>
        <w:rPr>
          <w:rFonts w:hint="eastAsia" w:ascii="宋体" w:hAnsi="宋体" w:cs="宋体"/>
          <w:sz w:val="28"/>
          <w:szCs w:val="28"/>
          <w:u w:val="single"/>
        </w:rPr>
        <w:t xml:space="preserve">     </w:t>
      </w:r>
      <w:r>
        <w:rPr>
          <w:rFonts w:hint="eastAsia" w:ascii="宋体" w:hAnsi="宋体" w:cs="宋体"/>
          <w:sz w:val="28"/>
          <w:szCs w:val="28"/>
        </w:rPr>
        <w:t>日历天。</w:t>
      </w:r>
    </w:p>
    <w:p>
      <w:pPr>
        <w:pStyle w:val="13"/>
        <w:tabs>
          <w:tab w:val="left" w:pos="5580"/>
        </w:tabs>
        <w:spacing w:line="360" w:lineRule="auto"/>
        <w:rPr>
          <w:rFonts w:hAnsi="宋体" w:cs="宋体"/>
          <w:sz w:val="28"/>
          <w:szCs w:val="28"/>
        </w:rPr>
      </w:pPr>
      <w:r>
        <w:rPr>
          <w:rFonts w:hint="eastAsia" w:hAnsi="宋体" w:cs="宋体"/>
          <w:sz w:val="28"/>
          <w:szCs w:val="28"/>
          <w:lang w:val="zh-CN"/>
        </w:rPr>
        <w:t>附：</w:t>
      </w:r>
      <w:r>
        <w:rPr>
          <w:rFonts w:hint="eastAsia" w:hAnsi="宋体" w:cs="宋体"/>
          <w:sz w:val="28"/>
          <w:szCs w:val="28"/>
        </w:rPr>
        <w:t xml:space="preserve"> </w:t>
      </w:r>
      <w:r>
        <w:rPr>
          <w:rFonts w:hint="eastAsia" w:hAnsi="宋体" w:cs="宋体"/>
          <w:sz w:val="28"/>
          <w:szCs w:val="28"/>
          <w:lang w:val="zh-CN"/>
        </w:rPr>
        <w:t>授权代表姓名：</w:t>
      </w:r>
      <w:r>
        <w:rPr>
          <w:rFonts w:hint="eastAsia" w:hAnsi="宋体" w:cs="宋体"/>
          <w:sz w:val="28"/>
          <w:szCs w:val="28"/>
          <w:u w:val="single"/>
        </w:rPr>
        <w:t xml:space="preserve">          </w:t>
      </w:r>
      <w:r>
        <w:rPr>
          <w:rFonts w:hint="eastAsia" w:hAnsi="宋体" w:cs="宋体"/>
          <w:sz w:val="28"/>
          <w:szCs w:val="28"/>
          <w:lang w:val="zh-CN"/>
        </w:rPr>
        <w:t>性别：</w:t>
      </w:r>
      <w:r>
        <w:rPr>
          <w:rFonts w:hint="eastAsia" w:hAnsi="宋体" w:cs="宋体"/>
          <w:sz w:val="28"/>
          <w:szCs w:val="28"/>
          <w:u w:val="single"/>
        </w:rPr>
        <w:t xml:space="preserve">    </w:t>
      </w:r>
      <w:r>
        <w:rPr>
          <w:rFonts w:hint="eastAsia" w:hAnsi="宋体" w:cs="宋体"/>
          <w:sz w:val="28"/>
          <w:szCs w:val="28"/>
          <w:lang w:val="zh-CN"/>
        </w:rPr>
        <w:t>年龄：</w:t>
      </w:r>
      <w:r>
        <w:rPr>
          <w:rFonts w:hint="eastAsia" w:hAnsi="宋体" w:cs="宋体"/>
          <w:sz w:val="28"/>
          <w:szCs w:val="28"/>
          <w:u w:val="single"/>
        </w:rPr>
        <w:t xml:space="preserve">        </w:t>
      </w:r>
    </w:p>
    <w:p>
      <w:pPr>
        <w:autoSpaceDE w:val="0"/>
        <w:autoSpaceDN w:val="0"/>
        <w:adjustRightInd w:val="0"/>
        <w:spacing w:line="360" w:lineRule="auto"/>
        <w:ind w:firstLine="630"/>
        <w:rPr>
          <w:rFonts w:ascii="宋体" w:hAnsi="宋体" w:cs="宋体"/>
          <w:sz w:val="28"/>
          <w:szCs w:val="28"/>
        </w:rPr>
      </w:pPr>
      <w:r>
        <w:rPr>
          <w:rFonts w:hint="eastAsia" w:ascii="宋体" w:hAnsi="宋体" w:cs="宋体"/>
          <w:sz w:val="28"/>
          <w:szCs w:val="28"/>
          <w:lang w:val="zh-CN"/>
        </w:rPr>
        <w:t>职</w:t>
      </w:r>
      <w:r>
        <w:rPr>
          <w:rFonts w:hint="eastAsia" w:ascii="宋体" w:hAnsi="宋体" w:cs="宋体"/>
          <w:sz w:val="28"/>
          <w:szCs w:val="28"/>
        </w:rPr>
        <w:t xml:space="preserve">    </w:t>
      </w:r>
      <w:r>
        <w:rPr>
          <w:rFonts w:hint="eastAsia" w:ascii="宋体" w:hAnsi="宋体" w:cs="宋体"/>
          <w:sz w:val="28"/>
          <w:szCs w:val="28"/>
          <w:lang w:val="zh-CN"/>
        </w:rPr>
        <w:t>务：</w:t>
      </w:r>
      <w:r>
        <w:rPr>
          <w:rFonts w:hint="eastAsia" w:ascii="宋体" w:hAnsi="宋体" w:cs="宋体"/>
          <w:sz w:val="28"/>
          <w:szCs w:val="28"/>
          <w:u w:val="single"/>
        </w:rPr>
        <w:t xml:space="preserve">             </w:t>
      </w:r>
      <w:r>
        <w:rPr>
          <w:rFonts w:hint="eastAsia" w:ascii="宋体" w:hAnsi="宋体" w:cs="宋体"/>
          <w:sz w:val="28"/>
          <w:szCs w:val="28"/>
          <w:lang w:val="zh-CN"/>
        </w:rPr>
        <w:t>身份证号码：</w:t>
      </w:r>
      <w:r>
        <w:rPr>
          <w:rFonts w:hint="eastAsia" w:ascii="宋体" w:hAnsi="宋体" w:cs="宋体"/>
          <w:sz w:val="28"/>
          <w:szCs w:val="28"/>
          <w:u w:val="single"/>
        </w:rPr>
        <w:t xml:space="preserve">             </w:t>
      </w:r>
    </w:p>
    <w:p>
      <w:pPr>
        <w:autoSpaceDE w:val="0"/>
        <w:autoSpaceDN w:val="0"/>
        <w:adjustRightInd w:val="0"/>
        <w:spacing w:line="360" w:lineRule="auto"/>
        <w:ind w:firstLine="630"/>
        <w:rPr>
          <w:rFonts w:ascii="宋体" w:hAnsi="宋体" w:cs="宋体"/>
          <w:sz w:val="28"/>
          <w:szCs w:val="28"/>
          <w:u w:val="single"/>
        </w:rPr>
      </w:pPr>
      <w:r>
        <w:rPr>
          <w:rFonts w:hint="eastAsia" w:ascii="宋体" w:hAnsi="宋体" w:cs="宋体"/>
          <w:sz w:val="28"/>
          <w:szCs w:val="28"/>
          <w:lang w:val="zh-CN"/>
        </w:rPr>
        <w:t>通讯地址：</w:t>
      </w:r>
      <w:r>
        <w:rPr>
          <w:rFonts w:hint="eastAsia" w:ascii="宋体" w:hAnsi="宋体" w:cs="宋体"/>
          <w:sz w:val="28"/>
          <w:szCs w:val="28"/>
          <w:u w:val="single"/>
        </w:rPr>
        <w:t xml:space="preserve">                                      </w:t>
      </w:r>
    </w:p>
    <w:p>
      <w:pPr>
        <w:autoSpaceDE w:val="0"/>
        <w:autoSpaceDN w:val="0"/>
        <w:adjustRightInd w:val="0"/>
        <w:spacing w:line="360" w:lineRule="auto"/>
        <w:ind w:firstLine="630"/>
        <w:rPr>
          <w:rFonts w:ascii="宋体" w:hAnsi="宋体" w:cs="宋体"/>
          <w:sz w:val="24"/>
        </w:rPr>
      </w:pPr>
      <w:r>
        <w:rPr>
          <w:rFonts w:hint="eastAsia" w:ascii="宋体" w:hAnsi="宋体" w:cs="宋体"/>
          <w:sz w:val="28"/>
          <w:szCs w:val="28"/>
          <w:lang w:val="zh-CN"/>
        </w:rPr>
        <w:t>邮政编码：</w:t>
      </w:r>
      <w:r>
        <w:rPr>
          <w:rFonts w:hint="eastAsia" w:ascii="宋体" w:hAnsi="宋体" w:cs="宋体"/>
          <w:sz w:val="28"/>
          <w:szCs w:val="28"/>
          <w:u w:val="single"/>
        </w:rPr>
        <w:t xml:space="preserve">               </w:t>
      </w:r>
      <w:r>
        <w:rPr>
          <w:rFonts w:hint="eastAsia" w:ascii="宋体" w:hAnsi="宋体" w:cs="宋体"/>
          <w:sz w:val="28"/>
          <w:szCs w:val="28"/>
        </w:rPr>
        <w:t xml:space="preserve"> </w:t>
      </w:r>
      <w:r>
        <w:rPr>
          <w:rFonts w:hint="eastAsia" w:ascii="宋体" w:hAnsi="宋体" w:cs="宋体"/>
          <w:sz w:val="28"/>
          <w:szCs w:val="28"/>
          <w:lang w:val="zh-CN"/>
        </w:rPr>
        <w:t>电话：</w:t>
      </w:r>
      <w:r>
        <w:rPr>
          <w:rFonts w:hint="eastAsia" w:ascii="宋体" w:hAnsi="宋体" w:cs="宋体"/>
          <w:sz w:val="28"/>
          <w:szCs w:val="28"/>
          <w:u w:val="single"/>
        </w:rPr>
        <w:t xml:space="preserve">                </w:t>
      </w:r>
    </w:p>
    <w:p>
      <w:pPr>
        <w:autoSpaceDE w:val="0"/>
        <w:autoSpaceDN w:val="0"/>
        <w:adjustRightInd w:val="0"/>
        <w:spacing w:line="360" w:lineRule="auto"/>
        <w:ind w:firstLine="700" w:firstLineChars="250"/>
        <w:rPr>
          <w:rFonts w:ascii="宋体" w:hAnsi="宋体" w:cs="宋体"/>
          <w:sz w:val="28"/>
          <w:szCs w:val="28"/>
        </w:rPr>
      </w:pPr>
      <w:r>
        <w:rPr>
          <w:rFonts w:hint="eastAsia" w:ascii="宋体" w:hAnsi="宋体" w:cs="宋体"/>
          <w:sz w:val="28"/>
          <w:szCs w:val="28"/>
        </w:rPr>
        <w:t>法定代表人及</w:t>
      </w:r>
      <w:r>
        <w:rPr>
          <w:rFonts w:hint="eastAsia" w:ascii="宋体" w:hAnsi="宋体" w:cs="宋体"/>
          <w:sz w:val="28"/>
          <w:szCs w:val="28"/>
          <w:lang w:val="zh-CN"/>
        </w:rPr>
        <w:t>授权代表身份证复印件</w:t>
      </w:r>
    </w:p>
    <w:tbl>
      <w:tblPr>
        <w:tblStyle w:val="26"/>
        <w:tblW w:w="0" w:type="auto"/>
        <w:tblInd w:w="679" w:type="dxa"/>
        <w:tblLayout w:type="fixed"/>
        <w:tblCellMar>
          <w:top w:w="0" w:type="dxa"/>
          <w:left w:w="108" w:type="dxa"/>
          <w:bottom w:w="0" w:type="dxa"/>
          <w:right w:w="108" w:type="dxa"/>
        </w:tblCellMar>
      </w:tblPr>
      <w:tblGrid>
        <w:gridCol w:w="4311"/>
        <w:gridCol w:w="4406"/>
      </w:tblGrid>
      <w:tr>
        <w:tblPrEx>
          <w:tblCellMar>
            <w:top w:w="0" w:type="dxa"/>
            <w:left w:w="108" w:type="dxa"/>
            <w:bottom w:w="0" w:type="dxa"/>
            <w:right w:w="108" w:type="dxa"/>
          </w:tblCellMar>
        </w:tblPrEx>
        <w:trPr>
          <w:trHeight w:val="2360" w:hRule="atLeast"/>
        </w:trPr>
        <w:tc>
          <w:tcPr>
            <w:tcW w:w="4311"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12" w:lineRule="auto"/>
              <w:jc w:val="center"/>
              <w:rPr>
                <w:rFonts w:ascii="宋体" w:hAnsi="宋体" w:cs="宋体"/>
                <w:sz w:val="28"/>
                <w:szCs w:val="28"/>
                <w:lang w:val="zh-CN"/>
              </w:rPr>
            </w:pPr>
            <w:r>
              <w:rPr>
                <w:rFonts w:hint="eastAsia" w:ascii="宋体" w:hAnsi="宋体" w:cs="宋体"/>
                <w:sz w:val="28"/>
                <w:szCs w:val="28"/>
              </w:rPr>
              <w:t>法定代表人</w:t>
            </w:r>
            <w:r>
              <w:rPr>
                <w:rFonts w:hint="eastAsia" w:ascii="宋体" w:hAnsi="宋体" w:cs="宋体"/>
                <w:sz w:val="28"/>
                <w:szCs w:val="28"/>
                <w:lang w:val="zh-CN"/>
              </w:rPr>
              <w:t>身份证</w:t>
            </w:r>
          </w:p>
          <w:p>
            <w:pPr>
              <w:autoSpaceDE w:val="0"/>
              <w:autoSpaceDN w:val="0"/>
              <w:adjustRightInd w:val="0"/>
              <w:spacing w:line="312" w:lineRule="auto"/>
              <w:jc w:val="center"/>
              <w:rPr>
                <w:rFonts w:ascii="宋体" w:hAnsi="宋体" w:cs="宋体"/>
                <w:sz w:val="28"/>
                <w:szCs w:val="28"/>
                <w:u w:val="single"/>
              </w:rPr>
            </w:pPr>
            <w:r>
              <w:rPr>
                <w:rFonts w:hint="eastAsia" w:ascii="宋体" w:hAnsi="宋体" w:cs="宋体"/>
                <w:sz w:val="28"/>
                <w:szCs w:val="28"/>
                <w:lang w:val="zh-CN"/>
              </w:rPr>
              <w:t>（正反面）</w:t>
            </w:r>
          </w:p>
        </w:tc>
        <w:tc>
          <w:tcPr>
            <w:tcW w:w="4406"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12" w:lineRule="auto"/>
              <w:jc w:val="center"/>
              <w:rPr>
                <w:rFonts w:ascii="宋体" w:hAnsi="宋体" w:cs="宋体"/>
                <w:sz w:val="28"/>
                <w:szCs w:val="28"/>
                <w:lang w:val="zh-CN"/>
              </w:rPr>
            </w:pPr>
            <w:r>
              <w:rPr>
                <w:rFonts w:hint="eastAsia" w:ascii="宋体" w:hAnsi="宋体" w:cs="宋体"/>
                <w:sz w:val="28"/>
                <w:szCs w:val="28"/>
                <w:lang w:val="zh-CN"/>
              </w:rPr>
              <w:t>授权代表身份证</w:t>
            </w:r>
          </w:p>
          <w:p>
            <w:pPr>
              <w:autoSpaceDE w:val="0"/>
              <w:autoSpaceDN w:val="0"/>
              <w:adjustRightInd w:val="0"/>
              <w:spacing w:line="312" w:lineRule="auto"/>
              <w:jc w:val="center"/>
              <w:rPr>
                <w:rFonts w:ascii="宋体" w:hAnsi="宋体" w:cs="宋体"/>
                <w:sz w:val="28"/>
                <w:szCs w:val="28"/>
                <w:u w:val="single"/>
              </w:rPr>
            </w:pPr>
            <w:r>
              <w:rPr>
                <w:rFonts w:hint="eastAsia" w:ascii="宋体" w:hAnsi="宋体" w:cs="宋体"/>
                <w:sz w:val="28"/>
                <w:szCs w:val="28"/>
                <w:lang w:val="zh-CN"/>
              </w:rPr>
              <w:t>（正反面）</w:t>
            </w:r>
          </w:p>
        </w:tc>
      </w:tr>
    </w:tbl>
    <w:p>
      <w:pPr>
        <w:adjustRightInd w:val="0"/>
        <w:snapToGrid w:val="0"/>
        <w:spacing w:line="360" w:lineRule="auto"/>
        <w:rPr>
          <w:rFonts w:ascii="宋体" w:hAnsi="宋体" w:cs="宋体"/>
          <w:sz w:val="24"/>
        </w:rPr>
      </w:pPr>
      <w:r>
        <w:rPr>
          <w:rFonts w:hint="eastAsia" w:ascii="宋体" w:hAnsi="宋体" w:cs="宋体"/>
          <w:sz w:val="24"/>
        </w:rPr>
        <w:t xml:space="preserve">  </w:t>
      </w:r>
    </w:p>
    <w:p>
      <w:pPr>
        <w:spacing w:line="480" w:lineRule="auto"/>
        <w:ind w:firstLine="4760" w:firstLineChars="1700"/>
        <w:jc w:val="left"/>
        <w:rPr>
          <w:rFonts w:ascii="宋体" w:hAnsi="宋体" w:cs="宋体"/>
          <w:color w:val="000000"/>
          <w:sz w:val="28"/>
          <w:szCs w:val="28"/>
        </w:rPr>
      </w:pPr>
      <w:r>
        <w:rPr>
          <w:rFonts w:hint="eastAsia" w:ascii="宋体" w:hAnsi="宋体" w:cs="宋体"/>
          <w:color w:val="000000"/>
          <w:sz w:val="28"/>
          <w:szCs w:val="28"/>
        </w:rPr>
        <w:t>投标人名称（</w:t>
      </w:r>
      <w:r>
        <w:rPr>
          <w:rFonts w:hint="eastAsia" w:ascii="宋体" w:hAnsi="宋体" w:cs="宋体"/>
          <w:sz w:val="28"/>
          <w:szCs w:val="28"/>
        </w:rPr>
        <w:t>公章</w:t>
      </w:r>
      <w:r>
        <w:rPr>
          <w:rFonts w:hint="eastAsia" w:ascii="宋体" w:hAnsi="宋体" w:cs="宋体"/>
          <w:color w:val="000000"/>
          <w:sz w:val="28"/>
          <w:szCs w:val="28"/>
        </w:rPr>
        <w:t>）：</w:t>
      </w:r>
      <w:r>
        <w:rPr>
          <w:rFonts w:hint="eastAsia" w:ascii="宋体" w:hAnsi="宋体" w:cs="宋体"/>
          <w:color w:val="000000"/>
          <w:sz w:val="28"/>
          <w:szCs w:val="28"/>
          <w:u w:val="single"/>
        </w:rPr>
        <w:t xml:space="preserve">                     </w:t>
      </w:r>
    </w:p>
    <w:p>
      <w:pPr>
        <w:spacing w:line="480" w:lineRule="auto"/>
        <w:ind w:firstLine="4760" w:firstLineChars="1700"/>
        <w:jc w:val="left"/>
        <w:rPr>
          <w:rFonts w:ascii="宋体" w:hAnsi="宋体" w:cs="宋体"/>
          <w:color w:val="000000"/>
          <w:sz w:val="28"/>
          <w:szCs w:val="28"/>
          <w:u w:val="single"/>
        </w:rPr>
      </w:pPr>
      <w:r>
        <w:rPr>
          <w:rFonts w:hint="eastAsia" w:ascii="宋体" w:hAnsi="宋体" w:cs="宋体"/>
          <w:sz w:val="28"/>
          <w:szCs w:val="28"/>
        </w:rPr>
        <w:t>法定代表人</w:t>
      </w:r>
      <w:r>
        <w:rPr>
          <w:rFonts w:hint="eastAsia" w:ascii="宋体" w:hAnsi="宋体" w:cs="宋体"/>
          <w:color w:val="000000"/>
          <w:kern w:val="0"/>
          <w:sz w:val="28"/>
          <w:szCs w:val="28"/>
        </w:rPr>
        <w:t>(盖章或签字)</w:t>
      </w:r>
      <w:r>
        <w:rPr>
          <w:rFonts w:hint="eastAsia" w:ascii="宋体" w:hAnsi="宋体" w:cs="宋体"/>
          <w:color w:val="000000"/>
          <w:sz w:val="28"/>
          <w:szCs w:val="28"/>
        </w:rPr>
        <w:t>：</w:t>
      </w:r>
      <w:r>
        <w:rPr>
          <w:rFonts w:hint="eastAsia" w:ascii="宋体" w:hAnsi="宋体" w:cs="宋体"/>
          <w:color w:val="000000"/>
          <w:sz w:val="28"/>
          <w:szCs w:val="28"/>
          <w:u w:val="single"/>
        </w:rPr>
        <w:t xml:space="preserve">                 </w:t>
      </w:r>
    </w:p>
    <w:p>
      <w:pPr>
        <w:pStyle w:val="24"/>
        <w:spacing w:after="0" w:line="480" w:lineRule="auto"/>
        <w:ind w:firstLine="4760" w:firstLineChars="1700"/>
        <w:rPr>
          <w:rFonts w:ascii="宋体" w:hAnsi="宋体" w:cs="宋体"/>
          <w:sz w:val="28"/>
          <w:szCs w:val="28"/>
          <w:u w:val="single"/>
        </w:rPr>
      </w:pPr>
      <w:r>
        <w:rPr>
          <w:rFonts w:hint="eastAsia" w:ascii="宋体" w:hAnsi="宋体" w:cs="宋体"/>
          <w:sz w:val="28"/>
          <w:szCs w:val="28"/>
        </w:rPr>
        <w:t>授权代表</w:t>
      </w:r>
      <w:r>
        <w:rPr>
          <w:rFonts w:hint="eastAsia" w:ascii="宋体" w:hAnsi="宋体" w:cs="宋体"/>
          <w:color w:val="000000"/>
          <w:kern w:val="0"/>
          <w:sz w:val="28"/>
          <w:szCs w:val="28"/>
        </w:rPr>
        <w:t>(签字)</w:t>
      </w:r>
      <w:r>
        <w:rPr>
          <w:rFonts w:hint="eastAsia" w:ascii="宋体" w:hAnsi="宋体" w:cs="宋体"/>
          <w:color w:val="000000"/>
          <w:sz w:val="28"/>
          <w:szCs w:val="28"/>
        </w:rPr>
        <w:t>：</w:t>
      </w:r>
      <w:r>
        <w:rPr>
          <w:rFonts w:hint="eastAsia" w:ascii="宋体" w:hAnsi="宋体" w:cs="宋体"/>
          <w:color w:val="000000"/>
          <w:sz w:val="28"/>
          <w:szCs w:val="28"/>
          <w:u w:val="single"/>
        </w:rPr>
        <w:t xml:space="preserve">                         </w:t>
      </w:r>
    </w:p>
    <w:p>
      <w:pPr>
        <w:pStyle w:val="13"/>
        <w:tabs>
          <w:tab w:val="left" w:pos="5580"/>
        </w:tabs>
        <w:spacing w:line="360" w:lineRule="auto"/>
        <w:rPr>
          <w:rFonts w:hAnsi="宋体" w:cs="宋体"/>
          <w:sz w:val="28"/>
          <w:szCs w:val="28"/>
        </w:rPr>
      </w:pPr>
    </w:p>
    <w:p>
      <w:pPr>
        <w:spacing w:line="360" w:lineRule="auto"/>
        <w:ind w:firstLine="480"/>
        <w:rPr>
          <w:rFonts w:ascii="宋体" w:hAnsi="宋体" w:cs="宋体"/>
          <w:sz w:val="28"/>
          <w:szCs w:val="28"/>
        </w:rPr>
      </w:pPr>
      <w:r>
        <w:rPr>
          <w:rFonts w:hint="eastAsia" w:ascii="宋体" w:hAnsi="宋体" w:cs="宋体"/>
          <w:sz w:val="28"/>
          <w:szCs w:val="28"/>
        </w:rPr>
        <w:t>注：1.法定代表人直接投标时无需提供授权委托书。</w:t>
      </w:r>
    </w:p>
    <w:p>
      <w:pPr>
        <w:spacing w:line="360" w:lineRule="auto"/>
        <w:ind w:firstLine="480"/>
        <w:rPr>
          <w:rFonts w:ascii="宋体" w:hAnsi="宋体" w:cs="宋体"/>
          <w:sz w:val="28"/>
          <w:szCs w:val="28"/>
        </w:rPr>
      </w:pPr>
      <w:r>
        <w:rPr>
          <w:rFonts w:hint="eastAsia" w:ascii="宋体" w:hAnsi="宋体" w:cs="宋体"/>
          <w:sz w:val="28"/>
          <w:szCs w:val="28"/>
        </w:rPr>
        <w:t>2.投标人为非法人单位的，附单位负责人、授权代表身份证复印件。</w:t>
      </w:r>
    </w:p>
    <w:p>
      <w:pPr>
        <w:spacing w:before="480" w:line="200" w:lineRule="atLeast"/>
        <w:ind w:firstLine="2650" w:firstLineChars="1100"/>
        <w:jc w:val="left"/>
        <w:rPr>
          <w:rFonts w:ascii="宋体" w:hAnsi="宋体" w:cs="宋体"/>
          <w:color w:val="000000"/>
          <w:sz w:val="24"/>
        </w:rPr>
      </w:pPr>
      <w:r>
        <w:rPr>
          <w:rFonts w:hint="eastAsia" w:ascii="宋体" w:hAnsi="宋体" w:cs="宋体"/>
          <w:b/>
          <w:sz w:val="24"/>
        </w:rPr>
        <w:br w:type="page"/>
      </w:r>
      <w:bookmarkEnd w:id="134"/>
      <w:bookmarkEnd w:id="135"/>
      <w:bookmarkEnd w:id="136"/>
    </w:p>
    <w:p>
      <w:pPr>
        <w:rPr>
          <w:rFonts w:ascii="宋体" w:hAnsi="宋体" w:cs="宋体"/>
          <w:sz w:val="28"/>
          <w:szCs w:val="28"/>
        </w:rPr>
      </w:pPr>
      <w:r>
        <w:rPr>
          <w:rFonts w:hint="eastAsia" w:ascii="宋体" w:hAnsi="宋体" w:cs="宋体"/>
          <w:b/>
          <w:sz w:val="28"/>
          <w:szCs w:val="28"/>
        </w:rPr>
        <w:t>附件三：</w:t>
      </w:r>
    </w:p>
    <w:p>
      <w:pPr>
        <w:pStyle w:val="25"/>
        <w:rPr>
          <w:rFonts w:ascii="宋体" w:hAnsi="宋体" w:cs="宋体"/>
          <w:sz w:val="24"/>
          <w:szCs w:val="24"/>
        </w:rPr>
      </w:pPr>
    </w:p>
    <w:p>
      <w:pPr>
        <w:tabs>
          <w:tab w:val="left" w:pos="210"/>
        </w:tabs>
        <w:spacing w:line="320" w:lineRule="exact"/>
        <w:jc w:val="center"/>
        <w:rPr>
          <w:rFonts w:ascii="宋体" w:hAnsi="宋体" w:cs="宋体"/>
          <w:b/>
          <w:sz w:val="28"/>
          <w:szCs w:val="28"/>
        </w:rPr>
      </w:pPr>
      <w:bookmarkStart w:id="137" w:name="_Toc24909"/>
      <w:r>
        <w:rPr>
          <w:rFonts w:hint="eastAsia" w:ascii="宋体" w:hAnsi="宋体" w:cs="宋体"/>
          <w:b/>
          <w:sz w:val="28"/>
          <w:szCs w:val="28"/>
          <w:lang w:val="zh-CN"/>
        </w:rPr>
        <w:t>供应商</w:t>
      </w:r>
      <w:r>
        <w:rPr>
          <w:rFonts w:hint="eastAsia" w:ascii="宋体" w:hAnsi="宋体" w:cs="宋体"/>
          <w:b/>
          <w:bCs/>
          <w:sz w:val="28"/>
          <w:szCs w:val="28"/>
        </w:rPr>
        <w:t>控股、管理</w:t>
      </w:r>
      <w:r>
        <w:rPr>
          <w:rFonts w:hint="eastAsia" w:ascii="宋体" w:hAnsi="宋体" w:cs="宋体"/>
          <w:b/>
          <w:sz w:val="28"/>
          <w:szCs w:val="28"/>
          <w:lang w:val="zh-CN"/>
        </w:rPr>
        <w:t>关系</w:t>
      </w:r>
      <w:r>
        <w:rPr>
          <w:rFonts w:hint="eastAsia" w:ascii="宋体" w:hAnsi="宋体" w:cs="宋体"/>
          <w:b/>
          <w:bCs/>
          <w:sz w:val="28"/>
          <w:szCs w:val="28"/>
        </w:rPr>
        <w:t>声明</w:t>
      </w:r>
    </w:p>
    <w:p>
      <w:pPr>
        <w:pStyle w:val="25"/>
        <w:ind w:firstLine="480"/>
        <w:rPr>
          <w:rFonts w:cs="宋体"/>
          <w:sz w:val="24"/>
        </w:rPr>
      </w:pPr>
    </w:p>
    <w:p>
      <w:pPr>
        <w:autoSpaceDE w:val="0"/>
        <w:autoSpaceDN w:val="0"/>
        <w:adjustRightInd w:val="0"/>
        <w:snapToGrid w:val="0"/>
        <w:spacing w:line="360" w:lineRule="auto"/>
        <w:ind w:firstLine="560" w:firstLineChars="200"/>
        <w:rPr>
          <w:rFonts w:ascii="宋体" w:hAnsi="宋体" w:cs="宋体"/>
          <w:sz w:val="28"/>
          <w:szCs w:val="28"/>
        </w:rPr>
      </w:pPr>
      <w:r>
        <w:rPr>
          <w:rFonts w:hint="eastAsia" w:ascii="宋体" w:hAnsi="宋体" w:cs="宋体"/>
          <w:sz w:val="28"/>
          <w:szCs w:val="28"/>
        </w:rPr>
        <w:t>依据《中华人民共和国政府采购法实施条例》第十八条的规定，单位负责人为同一人或者存在直接控股、管理关系的不同供应商，不得参加同一合同项下的政府采购活动。除单一来源采购项目外，为采购项目提供整体设计、规范编制或者项目管理、监理、检测等服务的供应商，不得再参加该采购项目的其他采购活动。我方在此</w:t>
      </w:r>
      <w:r>
        <w:rPr>
          <w:rFonts w:hint="eastAsia" w:hAnsi="宋体" w:cs="宋体"/>
          <w:spacing w:val="4"/>
          <w:sz w:val="28"/>
          <w:szCs w:val="28"/>
        </w:rPr>
        <w:t>郑重</w:t>
      </w:r>
      <w:r>
        <w:rPr>
          <w:rFonts w:hint="eastAsia" w:ascii="宋体" w:hAnsi="宋体" w:cs="宋体"/>
          <w:sz w:val="28"/>
          <w:szCs w:val="28"/>
        </w:rPr>
        <w:t>声明：</w:t>
      </w:r>
    </w:p>
    <w:p>
      <w:pPr>
        <w:snapToGrid w:val="0"/>
        <w:spacing w:line="360" w:lineRule="auto"/>
        <w:ind w:firstLine="560" w:firstLineChars="200"/>
        <w:rPr>
          <w:rFonts w:ascii="宋体" w:hAnsi="宋体" w:cs="宋体"/>
          <w:sz w:val="28"/>
          <w:szCs w:val="28"/>
        </w:rPr>
      </w:pPr>
      <w:bookmarkStart w:id="138" w:name="_Toc18329_WPSOffice_Level1"/>
      <w:r>
        <w:rPr>
          <w:rFonts w:hint="eastAsia" w:ascii="宋体" w:hAnsi="宋体" w:cs="宋体"/>
          <w:sz w:val="28"/>
          <w:szCs w:val="28"/>
        </w:rPr>
        <w:t>1、管理关系说明：</w:t>
      </w:r>
      <w:bookmarkEnd w:id="138"/>
    </w:p>
    <w:p>
      <w:pPr>
        <w:snapToGrid w:val="0"/>
        <w:spacing w:line="360" w:lineRule="auto"/>
        <w:ind w:firstLine="840" w:firstLineChars="300"/>
        <w:rPr>
          <w:rFonts w:ascii="宋体" w:hAnsi="宋体" w:cs="宋体"/>
          <w:sz w:val="28"/>
          <w:szCs w:val="28"/>
        </w:rPr>
      </w:pPr>
      <w:r>
        <w:rPr>
          <w:rFonts w:hint="eastAsia" w:ascii="宋体" w:hAnsi="宋体" w:cs="宋体"/>
          <w:sz w:val="28"/>
          <w:szCs w:val="28"/>
        </w:rPr>
        <w:t>我方管理的具有独立法人的下属单位有：</w:t>
      </w:r>
      <w:r>
        <w:rPr>
          <w:rFonts w:hint="eastAsia" w:ascii="宋体" w:hAnsi="宋体" w:cs="宋体"/>
          <w:sz w:val="28"/>
          <w:szCs w:val="28"/>
          <w:u w:val="single"/>
        </w:rPr>
        <w:t xml:space="preserve">                       </w:t>
      </w:r>
      <w:r>
        <w:rPr>
          <w:rFonts w:hint="eastAsia" w:ascii="宋体" w:hAnsi="宋体" w:cs="宋体"/>
          <w:sz w:val="28"/>
          <w:szCs w:val="28"/>
        </w:rPr>
        <w:t>。</w:t>
      </w:r>
    </w:p>
    <w:p>
      <w:pPr>
        <w:snapToGrid w:val="0"/>
        <w:spacing w:line="360" w:lineRule="auto"/>
        <w:ind w:firstLine="840" w:firstLineChars="300"/>
        <w:rPr>
          <w:rFonts w:ascii="宋体" w:hAnsi="宋体" w:cs="宋体"/>
          <w:sz w:val="28"/>
          <w:szCs w:val="28"/>
        </w:rPr>
      </w:pPr>
      <w:r>
        <w:rPr>
          <w:rFonts w:hint="eastAsia" w:ascii="宋体" w:hAnsi="宋体" w:cs="宋体"/>
          <w:sz w:val="28"/>
          <w:szCs w:val="28"/>
        </w:rPr>
        <w:t>我方的上级管理单位有</w:t>
      </w:r>
      <w:r>
        <w:rPr>
          <w:rFonts w:hint="eastAsia" w:ascii="宋体" w:hAnsi="宋体" w:cs="宋体"/>
          <w:sz w:val="28"/>
          <w:szCs w:val="28"/>
          <w:u w:val="single"/>
        </w:rPr>
        <w:t xml:space="preserve">                                       </w:t>
      </w:r>
      <w:r>
        <w:rPr>
          <w:rFonts w:hint="eastAsia" w:ascii="宋体" w:hAnsi="宋体" w:cs="宋体"/>
          <w:sz w:val="28"/>
          <w:szCs w:val="28"/>
        </w:rPr>
        <w:t>。</w:t>
      </w:r>
    </w:p>
    <w:p>
      <w:pPr>
        <w:snapToGrid w:val="0"/>
        <w:spacing w:line="360" w:lineRule="auto"/>
        <w:ind w:firstLine="560" w:firstLineChars="200"/>
        <w:rPr>
          <w:rFonts w:ascii="宋体" w:hAnsi="宋体" w:cs="宋体"/>
          <w:sz w:val="28"/>
          <w:szCs w:val="28"/>
        </w:rPr>
      </w:pPr>
      <w:bookmarkStart w:id="139" w:name="_Toc24832_WPSOffice_Level1"/>
      <w:r>
        <w:rPr>
          <w:rFonts w:hint="eastAsia" w:ascii="宋体" w:hAnsi="宋体" w:cs="宋体"/>
          <w:sz w:val="28"/>
          <w:szCs w:val="28"/>
        </w:rPr>
        <w:t>2、股权关系说明：</w:t>
      </w:r>
      <w:bookmarkEnd w:id="139"/>
    </w:p>
    <w:p>
      <w:pPr>
        <w:snapToGrid w:val="0"/>
        <w:spacing w:line="360" w:lineRule="auto"/>
        <w:ind w:firstLine="840" w:firstLineChars="300"/>
        <w:rPr>
          <w:rFonts w:ascii="宋体" w:hAnsi="宋体" w:cs="宋体"/>
          <w:sz w:val="28"/>
          <w:szCs w:val="28"/>
        </w:rPr>
      </w:pPr>
      <w:r>
        <w:rPr>
          <w:rFonts w:hint="eastAsia" w:ascii="宋体" w:hAnsi="宋体" w:cs="宋体"/>
          <w:sz w:val="28"/>
          <w:szCs w:val="28"/>
        </w:rPr>
        <w:t>我方控股的单位有</w:t>
      </w:r>
      <w:r>
        <w:rPr>
          <w:rFonts w:hint="eastAsia" w:ascii="宋体" w:hAnsi="宋体" w:cs="宋体"/>
          <w:sz w:val="28"/>
          <w:szCs w:val="28"/>
          <w:u w:val="single"/>
        </w:rPr>
        <w:t xml:space="preserve">                                           </w:t>
      </w:r>
      <w:r>
        <w:rPr>
          <w:rFonts w:hint="eastAsia" w:ascii="宋体" w:hAnsi="宋体" w:cs="宋体"/>
          <w:sz w:val="28"/>
          <w:szCs w:val="28"/>
        </w:rPr>
        <w:t>。</w:t>
      </w:r>
    </w:p>
    <w:p>
      <w:pPr>
        <w:snapToGrid w:val="0"/>
        <w:spacing w:line="360" w:lineRule="auto"/>
        <w:ind w:firstLine="840" w:firstLineChars="300"/>
        <w:rPr>
          <w:rFonts w:ascii="宋体" w:hAnsi="宋体" w:cs="宋体"/>
          <w:sz w:val="28"/>
          <w:szCs w:val="28"/>
        </w:rPr>
      </w:pPr>
      <w:r>
        <w:rPr>
          <w:rFonts w:hint="eastAsia" w:ascii="宋体" w:hAnsi="宋体" w:cs="宋体"/>
          <w:sz w:val="28"/>
          <w:szCs w:val="28"/>
        </w:rPr>
        <w:t>我方被</w:t>
      </w:r>
      <w:r>
        <w:rPr>
          <w:rFonts w:hint="eastAsia" w:ascii="宋体" w:hAnsi="宋体" w:cs="宋体"/>
          <w:i/>
          <w:sz w:val="28"/>
          <w:szCs w:val="28"/>
          <w:u w:val="single"/>
        </w:rPr>
        <w:t xml:space="preserve">                                            </w:t>
      </w:r>
      <w:r>
        <w:rPr>
          <w:rFonts w:hint="eastAsia" w:ascii="宋体" w:hAnsi="宋体" w:cs="宋体"/>
          <w:sz w:val="28"/>
          <w:szCs w:val="28"/>
          <w:u w:val="single"/>
        </w:rPr>
        <w:t xml:space="preserve"> </w:t>
      </w:r>
      <w:r>
        <w:rPr>
          <w:rFonts w:hint="eastAsia" w:ascii="宋体" w:hAnsi="宋体" w:cs="宋体"/>
          <w:sz w:val="28"/>
          <w:szCs w:val="28"/>
        </w:rPr>
        <w:t>单位控股。</w:t>
      </w:r>
    </w:p>
    <w:p>
      <w:pPr>
        <w:snapToGrid w:val="0"/>
        <w:spacing w:line="360" w:lineRule="auto"/>
        <w:ind w:firstLine="560" w:firstLineChars="200"/>
        <w:rPr>
          <w:rFonts w:ascii="宋体" w:hAnsi="宋体" w:cs="宋体"/>
          <w:sz w:val="28"/>
          <w:szCs w:val="28"/>
        </w:rPr>
      </w:pPr>
      <w:r>
        <w:rPr>
          <w:rFonts w:hint="eastAsia" w:ascii="宋体" w:hAnsi="宋体" w:cs="宋体"/>
          <w:sz w:val="28"/>
          <w:szCs w:val="28"/>
        </w:rPr>
        <w:t>3、</w:t>
      </w:r>
      <w:r>
        <w:rPr>
          <w:rFonts w:hint="eastAsia" w:ascii="宋体" w:hAnsi="宋体" w:cs="宋体"/>
          <w:b/>
          <w:bCs/>
          <w:sz w:val="28"/>
          <w:szCs w:val="28"/>
        </w:rPr>
        <w:t>我方</w:t>
      </w:r>
      <w:r>
        <w:rPr>
          <w:rFonts w:hint="eastAsia" w:ascii="宋体" w:hAnsi="宋体" w:cs="宋体"/>
          <w:b/>
          <w:bCs/>
          <w:sz w:val="28"/>
          <w:szCs w:val="28"/>
          <w:u w:val="single"/>
        </w:rPr>
        <w:t xml:space="preserve">     </w:t>
      </w:r>
      <w:r>
        <w:rPr>
          <w:rFonts w:hint="eastAsia" w:ascii="宋体" w:hAnsi="宋体" w:cs="宋体"/>
          <w:b/>
          <w:bCs/>
          <w:sz w:val="28"/>
          <w:szCs w:val="28"/>
        </w:rPr>
        <w:t>（是或否）为本项目提供过整体设计、规范编制或者项目管理、监理、检测等服务的投标人。</w:t>
      </w:r>
    </w:p>
    <w:p>
      <w:pPr>
        <w:autoSpaceDE w:val="0"/>
        <w:autoSpaceDN w:val="0"/>
        <w:adjustRightInd w:val="0"/>
        <w:snapToGrid w:val="0"/>
        <w:spacing w:line="360" w:lineRule="auto"/>
        <w:ind w:firstLine="560" w:firstLineChars="200"/>
        <w:rPr>
          <w:rFonts w:ascii="宋体" w:hAnsi="宋体" w:cs="宋体"/>
          <w:sz w:val="28"/>
          <w:szCs w:val="28"/>
        </w:rPr>
      </w:pPr>
      <w:r>
        <w:rPr>
          <w:rFonts w:hint="eastAsia" w:ascii="宋体" w:hAnsi="宋体" w:cs="宋体"/>
          <w:sz w:val="28"/>
          <w:szCs w:val="28"/>
        </w:rPr>
        <w:t>4、其他与本项目有关的利害关系说明：</w:t>
      </w:r>
    </w:p>
    <w:p>
      <w:pPr>
        <w:autoSpaceDE w:val="0"/>
        <w:autoSpaceDN w:val="0"/>
        <w:adjustRightInd w:val="0"/>
        <w:spacing w:line="360" w:lineRule="auto"/>
        <w:rPr>
          <w:rFonts w:ascii="宋体" w:hAnsi="宋体" w:cs="宋体"/>
          <w:sz w:val="28"/>
          <w:szCs w:val="28"/>
          <w:shd w:val="clear" w:color="auto" w:fill="FFFFFF"/>
        </w:rPr>
      </w:pPr>
      <w:r>
        <w:rPr>
          <w:rFonts w:hint="eastAsia" w:ascii="宋体" w:hAnsi="宋体" w:cs="宋体"/>
          <w:sz w:val="28"/>
          <w:szCs w:val="28"/>
        </w:rPr>
        <w:t xml:space="preserve">       </w:t>
      </w:r>
      <w:r>
        <w:rPr>
          <w:rFonts w:hint="eastAsia" w:ascii="宋体" w:hAnsi="宋体" w:cs="宋体"/>
          <w:sz w:val="28"/>
          <w:szCs w:val="28"/>
          <w:u w:val="single"/>
        </w:rPr>
        <w:t xml:space="preserve">                                                          </w:t>
      </w:r>
      <w:r>
        <w:rPr>
          <w:rFonts w:hint="eastAsia" w:ascii="宋体" w:hAnsi="宋体" w:cs="宋体"/>
          <w:sz w:val="28"/>
          <w:szCs w:val="28"/>
        </w:rPr>
        <w:t>。</w:t>
      </w:r>
    </w:p>
    <w:p>
      <w:pPr>
        <w:pStyle w:val="22"/>
        <w:wordWrap w:val="0"/>
        <w:spacing w:line="360" w:lineRule="auto"/>
        <w:ind w:firstLine="560" w:firstLineChars="200"/>
        <w:rPr>
          <w:rFonts w:cs="宋体"/>
          <w:sz w:val="28"/>
          <w:szCs w:val="28"/>
        </w:rPr>
      </w:pPr>
      <w:r>
        <w:rPr>
          <w:rFonts w:hint="eastAsia" w:cs="宋体"/>
          <w:sz w:val="28"/>
          <w:szCs w:val="28"/>
          <w:shd w:val="clear" w:color="auto" w:fill="FFFFFF"/>
        </w:rPr>
        <w:t>特此声明。</w:t>
      </w:r>
    </w:p>
    <w:p>
      <w:pPr>
        <w:pStyle w:val="13"/>
        <w:rPr>
          <w:rFonts w:hAnsi="宋体" w:cs="宋体"/>
          <w:b/>
          <w:sz w:val="24"/>
          <w:szCs w:val="24"/>
        </w:rPr>
      </w:pPr>
    </w:p>
    <w:p>
      <w:pPr>
        <w:pStyle w:val="13"/>
        <w:rPr>
          <w:rFonts w:hAnsi="宋体" w:cs="宋体"/>
          <w:b/>
          <w:sz w:val="24"/>
          <w:szCs w:val="24"/>
        </w:rPr>
      </w:pPr>
    </w:p>
    <w:p>
      <w:pPr>
        <w:spacing w:line="360" w:lineRule="auto"/>
        <w:ind w:firstLine="4480" w:firstLineChars="1600"/>
        <w:jc w:val="left"/>
        <w:rPr>
          <w:rFonts w:ascii="宋体" w:hAnsi="宋体" w:cs="宋体"/>
          <w:color w:val="000000"/>
          <w:sz w:val="28"/>
          <w:szCs w:val="28"/>
        </w:rPr>
      </w:pPr>
      <w:r>
        <w:rPr>
          <w:rFonts w:hint="eastAsia" w:ascii="宋体" w:hAnsi="宋体" w:cs="宋体"/>
          <w:color w:val="000000"/>
          <w:sz w:val="28"/>
          <w:szCs w:val="28"/>
        </w:rPr>
        <w:t>投标人名称（公章）：</w:t>
      </w:r>
      <w:r>
        <w:rPr>
          <w:rFonts w:hint="eastAsia" w:ascii="宋体" w:hAnsi="宋体" w:cs="宋体"/>
          <w:color w:val="000000"/>
          <w:sz w:val="28"/>
          <w:szCs w:val="28"/>
          <w:u w:val="single"/>
        </w:rPr>
        <w:t xml:space="preserve">                               </w:t>
      </w:r>
    </w:p>
    <w:p>
      <w:pPr>
        <w:spacing w:line="360" w:lineRule="auto"/>
        <w:ind w:firstLine="4480" w:firstLineChars="1600"/>
        <w:jc w:val="left"/>
        <w:rPr>
          <w:rFonts w:ascii="宋体" w:hAnsi="宋体" w:cs="宋体"/>
          <w:color w:val="000000"/>
          <w:sz w:val="28"/>
          <w:szCs w:val="28"/>
          <w:u w:val="single"/>
        </w:rPr>
      </w:pPr>
      <w:r>
        <w:rPr>
          <w:rFonts w:hint="eastAsia" w:ascii="宋体" w:hAnsi="宋体" w:cs="宋体"/>
          <w:sz w:val="28"/>
          <w:szCs w:val="28"/>
        </w:rPr>
        <w:t>法定代表人或其授权代表</w:t>
      </w:r>
      <w:r>
        <w:rPr>
          <w:rFonts w:hint="eastAsia" w:ascii="宋体" w:hAnsi="宋体" w:cs="宋体"/>
          <w:color w:val="000000"/>
          <w:kern w:val="0"/>
          <w:sz w:val="28"/>
          <w:szCs w:val="28"/>
        </w:rPr>
        <w:t>(盖章或签字)</w:t>
      </w:r>
      <w:r>
        <w:rPr>
          <w:rFonts w:hint="eastAsia" w:ascii="宋体" w:hAnsi="宋体" w:cs="宋体"/>
          <w:color w:val="000000"/>
          <w:sz w:val="28"/>
          <w:szCs w:val="28"/>
        </w:rPr>
        <w:t>：</w:t>
      </w:r>
      <w:r>
        <w:rPr>
          <w:rFonts w:hint="eastAsia" w:ascii="宋体" w:hAnsi="宋体" w:cs="宋体"/>
          <w:color w:val="000000"/>
          <w:sz w:val="28"/>
          <w:szCs w:val="28"/>
          <w:u w:val="single"/>
        </w:rPr>
        <w:t xml:space="preserve">               </w:t>
      </w:r>
    </w:p>
    <w:p>
      <w:pPr>
        <w:spacing w:line="360" w:lineRule="auto"/>
        <w:ind w:firstLine="4480" w:firstLineChars="1600"/>
        <w:jc w:val="left"/>
        <w:rPr>
          <w:rFonts w:ascii="宋体" w:hAnsi="宋体" w:cs="宋体"/>
          <w:color w:val="000000"/>
          <w:sz w:val="28"/>
          <w:szCs w:val="28"/>
        </w:rPr>
      </w:pPr>
      <w:r>
        <w:rPr>
          <w:rFonts w:hint="eastAsia" w:ascii="宋体" w:hAnsi="宋体" w:cs="宋体"/>
          <w:color w:val="000000"/>
          <w:sz w:val="28"/>
          <w:szCs w:val="28"/>
        </w:rPr>
        <w:t>日期：</w:t>
      </w:r>
      <w:r>
        <w:rPr>
          <w:rFonts w:hint="eastAsia" w:ascii="宋体" w:hAnsi="宋体" w:cs="宋体"/>
          <w:color w:val="000000"/>
          <w:sz w:val="28"/>
          <w:szCs w:val="28"/>
          <w:u w:val="single"/>
        </w:rPr>
        <w:t xml:space="preserve">      </w:t>
      </w:r>
      <w:r>
        <w:rPr>
          <w:rFonts w:hint="eastAsia" w:ascii="宋体" w:hAnsi="宋体" w:cs="宋体"/>
          <w:color w:val="000000"/>
          <w:sz w:val="28"/>
          <w:szCs w:val="28"/>
        </w:rPr>
        <w:t>年</w:t>
      </w:r>
      <w:r>
        <w:rPr>
          <w:rFonts w:hint="eastAsia" w:ascii="宋体" w:hAnsi="宋体" w:cs="宋体"/>
          <w:color w:val="000000"/>
          <w:sz w:val="28"/>
          <w:szCs w:val="28"/>
          <w:u w:val="single"/>
        </w:rPr>
        <w:t xml:space="preserve">      </w:t>
      </w:r>
      <w:r>
        <w:rPr>
          <w:rFonts w:hint="eastAsia" w:ascii="宋体" w:hAnsi="宋体" w:cs="宋体"/>
          <w:color w:val="000000"/>
          <w:sz w:val="28"/>
          <w:szCs w:val="28"/>
        </w:rPr>
        <w:t>月</w:t>
      </w:r>
      <w:r>
        <w:rPr>
          <w:rFonts w:hint="eastAsia" w:ascii="宋体" w:hAnsi="宋体" w:cs="宋体"/>
          <w:color w:val="000000"/>
          <w:sz w:val="28"/>
          <w:szCs w:val="28"/>
          <w:u w:val="single"/>
        </w:rPr>
        <w:t xml:space="preserve">      </w:t>
      </w:r>
      <w:r>
        <w:rPr>
          <w:rFonts w:hint="eastAsia" w:ascii="宋体" w:hAnsi="宋体" w:cs="宋体"/>
          <w:color w:val="000000"/>
          <w:sz w:val="28"/>
          <w:szCs w:val="28"/>
        </w:rPr>
        <w:t>日</w:t>
      </w:r>
    </w:p>
    <w:p>
      <w:pPr>
        <w:spacing w:before="260" w:after="260"/>
        <w:jc w:val="center"/>
        <w:outlineLvl w:val="1"/>
        <w:rPr>
          <w:rFonts w:ascii="宋体" w:hAnsi="宋体" w:cs="宋体"/>
          <w:b/>
          <w:bCs/>
          <w:sz w:val="28"/>
          <w:szCs w:val="28"/>
        </w:rPr>
      </w:pPr>
      <w:r>
        <w:rPr>
          <w:rFonts w:hint="eastAsia" w:ascii="宋体" w:hAnsi="宋体" w:cs="宋体"/>
          <w:sz w:val="28"/>
          <w:szCs w:val="28"/>
        </w:rPr>
        <w:br w:type="page"/>
      </w:r>
      <w:r>
        <w:rPr>
          <w:rFonts w:hint="eastAsia" w:ascii="宋体" w:hAnsi="宋体" w:cs="宋体"/>
          <w:b/>
          <w:bCs/>
          <w:sz w:val="28"/>
          <w:szCs w:val="28"/>
        </w:rPr>
        <w:t>四、</w:t>
      </w:r>
      <w:bookmarkEnd w:id="137"/>
      <w:r>
        <w:rPr>
          <w:rFonts w:hint="eastAsia" w:hAnsi="宋体" w:cs="宋体"/>
          <w:b/>
          <w:bCs/>
          <w:sz w:val="28"/>
          <w:szCs w:val="28"/>
        </w:rPr>
        <w:t>采购需求响应</w:t>
      </w:r>
    </w:p>
    <w:p>
      <w:pPr>
        <w:adjustRightInd w:val="0"/>
        <w:snapToGrid w:val="0"/>
        <w:spacing w:line="360" w:lineRule="auto"/>
        <w:rPr>
          <w:rFonts w:ascii="宋体" w:hAnsi="宋体" w:cs="宋体"/>
          <w:sz w:val="28"/>
          <w:szCs w:val="28"/>
        </w:rPr>
      </w:pPr>
      <w:r>
        <w:rPr>
          <w:rFonts w:hint="eastAsia" w:ascii="宋体" w:hAnsi="宋体" w:cs="宋体"/>
          <w:sz w:val="28"/>
          <w:szCs w:val="28"/>
        </w:rPr>
        <w:t>项目编号：</w:t>
      </w:r>
    </w:p>
    <w:p>
      <w:pPr>
        <w:adjustRightInd w:val="0"/>
        <w:snapToGrid w:val="0"/>
        <w:spacing w:line="360" w:lineRule="auto"/>
        <w:rPr>
          <w:rFonts w:ascii="宋体" w:hAnsi="宋体" w:cs="宋体"/>
          <w:sz w:val="28"/>
          <w:szCs w:val="28"/>
        </w:rPr>
      </w:pPr>
      <w:r>
        <w:rPr>
          <w:rFonts w:hint="eastAsia" w:ascii="宋体" w:hAnsi="宋体" w:cs="宋体"/>
          <w:sz w:val="28"/>
          <w:szCs w:val="28"/>
        </w:rPr>
        <w:t>项目名称：</w:t>
      </w:r>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56"/>
        <w:gridCol w:w="2861"/>
        <w:gridCol w:w="3073"/>
        <w:gridCol w:w="1068"/>
        <w:gridCol w:w="10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7" w:hRule="exact"/>
          <w:jc w:val="center"/>
        </w:trPr>
        <w:tc>
          <w:tcPr>
            <w:tcW w:w="1656" w:type="dxa"/>
            <w:tcBorders>
              <w:top w:val="single" w:color="auto" w:sz="4" w:space="0"/>
              <w:left w:val="single" w:color="auto" w:sz="4" w:space="0"/>
              <w:bottom w:val="single" w:color="auto" w:sz="4" w:space="0"/>
              <w:right w:val="single" w:color="auto" w:sz="4" w:space="0"/>
            </w:tcBorders>
            <w:vAlign w:val="center"/>
          </w:tcPr>
          <w:p>
            <w:pPr>
              <w:pStyle w:val="22"/>
              <w:widowControl w:val="0"/>
              <w:spacing w:before="0" w:beforeAutospacing="0" w:after="0" w:afterAutospacing="0"/>
              <w:jc w:val="center"/>
              <w:rPr>
                <w:rFonts w:cs="宋体"/>
                <w:b/>
                <w:bCs/>
                <w:sz w:val="28"/>
                <w:szCs w:val="28"/>
              </w:rPr>
            </w:pPr>
            <w:r>
              <w:rPr>
                <w:rFonts w:hint="eastAsia" w:cs="宋体"/>
                <w:b/>
                <w:bCs/>
                <w:sz w:val="28"/>
                <w:szCs w:val="28"/>
              </w:rPr>
              <w:t>序号</w:t>
            </w:r>
          </w:p>
        </w:tc>
        <w:tc>
          <w:tcPr>
            <w:tcW w:w="2861" w:type="dxa"/>
            <w:tcBorders>
              <w:top w:val="single" w:color="auto" w:sz="4" w:space="0"/>
              <w:left w:val="single" w:color="auto" w:sz="4" w:space="0"/>
              <w:bottom w:val="single" w:color="auto" w:sz="4" w:space="0"/>
              <w:right w:val="single" w:color="auto" w:sz="4" w:space="0"/>
            </w:tcBorders>
            <w:vAlign w:val="center"/>
          </w:tcPr>
          <w:p>
            <w:pPr>
              <w:pStyle w:val="22"/>
              <w:widowControl w:val="0"/>
              <w:spacing w:before="0" w:beforeAutospacing="0" w:after="0" w:afterAutospacing="0"/>
              <w:jc w:val="center"/>
              <w:rPr>
                <w:rFonts w:cs="宋体"/>
                <w:b/>
                <w:bCs/>
                <w:sz w:val="28"/>
                <w:szCs w:val="28"/>
              </w:rPr>
            </w:pPr>
            <w:r>
              <w:rPr>
                <w:rFonts w:hint="eastAsia" w:cs="宋体"/>
                <w:b/>
                <w:bCs/>
                <w:sz w:val="28"/>
                <w:szCs w:val="28"/>
              </w:rPr>
              <w:t>招标文件要求</w:t>
            </w:r>
          </w:p>
        </w:tc>
        <w:tc>
          <w:tcPr>
            <w:tcW w:w="3073" w:type="dxa"/>
            <w:tcBorders>
              <w:top w:val="single" w:color="auto" w:sz="4" w:space="0"/>
              <w:left w:val="single" w:color="auto" w:sz="4" w:space="0"/>
              <w:bottom w:val="single" w:color="auto" w:sz="4" w:space="0"/>
              <w:right w:val="single" w:color="auto" w:sz="4" w:space="0"/>
            </w:tcBorders>
            <w:vAlign w:val="center"/>
          </w:tcPr>
          <w:p>
            <w:pPr>
              <w:pStyle w:val="22"/>
              <w:widowControl w:val="0"/>
              <w:spacing w:before="0" w:beforeAutospacing="0" w:after="0" w:afterAutospacing="0"/>
              <w:jc w:val="center"/>
              <w:rPr>
                <w:rFonts w:cs="宋体"/>
                <w:b/>
                <w:bCs/>
                <w:sz w:val="28"/>
                <w:szCs w:val="28"/>
              </w:rPr>
            </w:pPr>
            <w:r>
              <w:rPr>
                <w:rFonts w:hint="eastAsia" w:cs="宋体"/>
                <w:b/>
                <w:bCs/>
                <w:sz w:val="28"/>
                <w:szCs w:val="28"/>
              </w:rPr>
              <w:t>投标文件的响应</w:t>
            </w:r>
          </w:p>
        </w:tc>
        <w:tc>
          <w:tcPr>
            <w:tcW w:w="1068" w:type="dxa"/>
            <w:tcBorders>
              <w:top w:val="single" w:color="auto" w:sz="4" w:space="0"/>
              <w:left w:val="single" w:color="auto" w:sz="4" w:space="0"/>
              <w:bottom w:val="single" w:color="auto" w:sz="4" w:space="0"/>
              <w:right w:val="single" w:color="auto" w:sz="4" w:space="0"/>
            </w:tcBorders>
            <w:vAlign w:val="center"/>
          </w:tcPr>
          <w:p>
            <w:pPr>
              <w:pStyle w:val="22"/>
              <w:widowControl w:val="0"/>
              <w:spacing w:before="0" w:beforeAutospacing="0" w:after="0" w:afterAutospacing="0"/>
              <w:jc w:val="center"/>
              <w:rPr>
                <w:rFonts w:cs="宋体"/>
                <w:b/>
                <w:bCs/>
                <w:sz w:val="28"/>
                <w:szCs w:val="28"/>
              </w:rPr>
            </w:pPr>
            <w:r>
              <w:rPr>
                <w:rFonts w:hint="eastAsia" w:cs="宋体"/>
                <w:b/>
                <w:bCs/>
                <w:sz w:val="28"/>
                <w:szCs w:val="28"/>
              </w:rPr>
              <w:t>偏离</w:t>
            </w:r>
          </w:p>
        </w:tc>
        <w:tc>
          <w:tcPr>
            <w:tcW w:w="1049" w:type="dxa"/>
            <w:tcBorders>
              <w:top w:val="single" w:color="auto" w:sz="4" w:space="0"/>
              <w:left w:val="single" w:color="auto" w:sz="4" w:space="0"/>
              <w:bottom w:val="single" w:color="auto" w:sz="4" w:space="0"/>
              <w:right w:val="single" w:color="auto" w:sz="4" w:space="0"/>
            </w:tcBorders>
            <w:vAlign w:val="center"/>
          </w:tcPr>
          <w:p>
            <w:pPr>
              <w:pStyle w:val="22"/>
              <w:widowControl w:val="0"/>
              <w:spacing w:before="0" w:beforeAutospacing="0" w:after="0" w:afterAutospacing="0"/>
              <w:jc w:val="center"/>
              <w:rPr>
                <w:rFonts w:cs="宋体"/>
                <w:b/>
                <w:bCs/>
                <w:sz w:val="28"/>
                <w:szCs w:val="28"/>
              </w:rPr>
            </w:pPr>
            <w:r>
              <w:rPr>
                <w:rFonts w:hint="eastAsia" w:cs="宋体"/>
                <w:b/>
                <w:bCs/>
                <w:sz w:val="28"/>
                <w:szCs w:val="28"/>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1656" w:type="dxa"/>
            <w:tcBorders>
              <w:top w:val="single" w:color="auto" w:sz="4" w:space="0"/>
              <w:left w:val="single" w:color="auto" w:sz="4" w:space="0"/>
              <w:bottom w:val="single" w:color="auto" w:sz="4" w:space="0"/>
              <w:right w:val="single" w:color="auto" w:sz="4" w:space="0"/>
            </w:tcBorders>
            <w:vAlign w:val="center"/>
          </w:tcPr>
          <w:p>
            <w:pPr>
              <w:pStyle w:val="22"/>
              <w:widowControl w:val="0"/>
              <w:spacing w:before="0" w:beforeAutospacing="0" w:after="0" w:afterAutospacing="0"/>
              <w:jc w:val="center"/>
              <w:rPr>
                <w:rFonts w:cs="宋体"/>
                <w:sz w:val="24"/>
                <w:szCs w:val="24"/>
              </w:rPr>
            </w:pPr>
          </w:p>
        </w:tc>
        <w:tc>
          <w:tcPr>
            <w:tcW w:w="2861" w:type="dxa"/>
            <w:tcBorders>
              <w:top w:val="single" w:color="auto" w:sz="4" w:space="0"/>
              <w:left w:val="single" w:color="auto" w:sz="4" w:space="0"/>
              <w:bottom w:val="single" w:color="auto" w:sz="4" w:space="0"/>
              <w:right w:val="single" w:color="auto" w:sz="4" w:space="0"/>
            </w:tcBorders>
            <w:vAlign w:val="center"/>
          </w:tcPr>
          <w:p>
            <w:pPr>
              <w:pStyle w:val="22"/>
              <w:widowControl w:val="0"/>
              <w:spacing w:before="0" w:beforeAutospacing="0" w:after="0" w:afterAutospacing="0"/>
              <w:jc w:val="center"/>
              <w:rPr>
                <w:rFonts w:cs="宋体"/>
                <w:sz w:val="24"/>
                <w:szCs w:val="24"/>
              </w:rPr>
            </w:pPr>
          </w:p>
        </w:tc>
        <w:tc>
          <w:tcPr>
            <w:tcW w:w="3073" w:type="dxa"/>
            <w:tcBorders>
              <w:top w:val="single" w:color="auto" w:sz="4" w:space="0"/>
              <w:left w:val="single" w:color="auto" w:sz="4" w:space="0"/>
              <w:bottom w:val="single" w:color="auto" w:sz="4" w:space="0"/>
              <w:right w:val="single" w:color="auto" w:sz="4" w:space="0"/>
            </w:tcBorders>
            <w:vAlign w:val="center"/>
          </w:tcPr>
          <w:p>
            <w:pPr>
              <w:pStyle w:val="22"/>
              <w:widowControl w:val="0"/>
              <w:spacing w:before="0" w:beforeAutospacing="0" w:after="0" w:afterAutospacing="0"/>
              <w:jc w:val="center"/>
              <w:rPr>
                <w:rFonts w:cs="宋体"/>
                <w:sz w:val="24"/>
                <w:szCs w:val="24"/>
              </w:rPr>
            </w:pPr>
          </w:p>
        </w:tc>
        <w:tc>
          <w:tcPr>
            <w:tcW w:w="1068" w:type="dxa"/>
            <w:tcBorders>
              <w:top w:val="single" w:color="auto" w:sz="4" w:space="0"/>
              <w:left w:val="single" w:color="auto" w:sz="4" w:space="0"/>
              <w:bottom w:val="single" w:color="auto" w:sz="4" w:space="0"/>
              <w:right w:val="single" w:color="auto" w:sz="4" w:space="0"/>
            </w:tcBorders>
            <w:vAlign w:val="center"/>
          </w:tcPr>
          <w:p>
            <w:pPr>
              <w:pStyle w:val="22"/>
              <w:widowControl w:val="0"/>
              <w:spacing w:before="0" w:beforeAutospacing="0" w:after="0" w:afterAutospacing="0"/>
              <w:jc w:val="center"/>
              <w:rPr>
                <w:rFonts w:cs="宋体"/>
                <w:sz w:val="24"/>
                <w:szCs w:val="24"/>
              </w:rPr>
            </w:pPr>
          </w:p>
        </w:tc>
        <w:tc>
          <w:tcPr>
            <w:tcW w:w="1049" w:type="dxa"/>
            <w:tcBorders>
              <w:top w:val="single" w:color="auto" w:sz="4" w:space="0"/>
              <w:left w:val="single" w:color="auto" w:sz="4" w:space="0"/>
              <w:bottom w:val="single" w:color="auto" w:sz="4" w:space="0"/>
              <w:right w:val="single" w:color="auto" w:sz="4" w:space="0"/>
            </w:tcBorders>
            <w:vAlign w:val="center"/>
          </w:tcPr>
          <w:p>
            <w:pPr>
              <w:pStyle w:val="22"/>
              <w:widowControl w:val="0"/>
              <w:spacing w:before="0" w:beforeAutospacing="0" w:after="0" w:afterAutospacing="0"/>
              <w:jc w:val="center"/>
              <w:rPr>
                <w:rFonts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1656" w:type="dxa"/>
            <w:tcBorders>
              <w:top w:val="single" w:color="auto" w:sz="4" w:space="0"/>
              <w:left w:val="single" w:color="auto" w:sz="4" w:space="0"/>
              <w:bottom w:val="single" w:color="auto" w:sz="4" w:space="0"/>
              <w:right w:val="single" w:color="auto" w:sz="4" w:space="0"/>
            </w:tcBorders>
            <w:vAlign w:val="center"/>
          </w:tcPr>
          <w:p>
            <w:pPr>
              <w:pStyle w:val="22"/>
              <w:widowControl w:val="0"/>
              <w:spacing w:before="0" w:beforeAutospacing="0" w:after="0" w:afterAutospacing="0"/>
              <w:jc w:val="center"/>
              <w:rPr>
                <w:rFonts w:cs="宋体"/>
                <w:sz w:val="24"/>
                <w:szCs w:val="24"/>
              </w:rPr>
            </w:pPr>
          </w:p>
        </w:tc>
        <w:tc>
          <w:tcPr>
            <w:tcW w:w="2861" w:type="dxa"/>
            <w:tcBorders>
              <w:top w:val="single" w:color="auto" w:sz="4" w:space="0"/>
              <w:left w:val="single" w:color="auto" w:sz="4" w:space="0"/>
              <w:bottom w:val="single" w:color="auto" w:sz="4" w:space="0"/>
              <w:right w:val="single" w:color="auto" w:sz="4" w:space="0"/>
            </w:tcBorders>
            <w:vAlign w:val="center"/>
          </w:tcPr>
          <w:p>
            <w:pPr>
              <w:pStyle w:val="22"/>
              <w:widowControl w:val="0"/>
              <w:spacing w:before="0" w:beforeAutospacing="0" w:after="0" w:afterAutospacing="0"/>
              <w:jc w:val="center"/>
              <w:rPr>
                <w:rFonts w:cs="宋体"/>
                <w:sz w:val="24"/>
                <w:szCs w:val="24"/>
              </w:rPr>
            </w:pPr>
          </w:p>
        </w:tc>
        <w:tc>
          <w:tcPr>
            <w:tcW w:w="3073" w:type="dxa"/>
            <w:tcBorders>
              <w:top w:val="single" w:color="auto" w:sz="4" w:space="0"/>
              <w:left w:val="single" w:color="auto" w:sz="4" w:space="0"/>
              <w:bottom w:val="single" w:color="auto" w:sz="4" w:space="0"/>
              <w:right w:val="single" w:color="auto" w:sz="4" w:space="0"/>
            </w:tcBorders>
            <w:vAlign w:val="center"/>
          </w:tcPr>
          <w:p>
            <w:pPr>
              <w:pStyle w:val="22"/>
              <w:widowControl w:val="0"/>
              <w:spacing w:before="0" w:beforeAutospacing="0" w:after="0" w:afterAutospacing="0"/>
              <w:jc w:val="center"/>
              <w:rPr>
                <w:rFonts w:cs="宋体"/>
                <w:sz w:val="24"/>
                <w:szCs w:val="24"/>
              </w:rPr>
            </w:pPr>
          </w:p>
        </w:tc>
        <w:tc>
          <w:tcPr>
            <w:tcW w:w="1068" w:type="dxa"/>
            <w:tcBorders>
              <w:top w:val="single" w:color="auto" w:sz="4" w:space="0"/>
              <w:left w:val="single" w:color="auto" w:sz="4" w:space="0"/>
              <w:bottom w:val="single" w:color="auto" w:sz="4" w:space="0"/>
              <w:right w:val="single" w:color="auto" w:sz="4" w:space="0"/>
            </w:tcBorders>
            <w:vAlign w:val="center"/>
          </w:tcPr>
          <w:p>
            <w:pPr>
              <w:pStyle w:val="22"/>
              <w:widowControl w:val="0"/>
              <w:spacing w:before="0" w:beforeAutospacing="0" w:after="0" w:afterAutospacing="0"/>
              <w:jc w:val="center"/>
              <w:rPr>
                <w:rFonts w:cs="宋体"/>
                <w:sz w:val="24"/>
                <w:szCs w:val="24"/>
              </w:rPr>
            </w:pPr>
          </w:p>
        </w:tc>
        <w:tc>
          <w:tcPr>
            <w:tcW w:w="1049" w:type="dxa"/>
            <w:tcBorders>
              <w:top w:val="single" w:color="auto" w:sz="4" w:space="0"/>
              <w:left w:val="single" w:color="auto" w:sz="4" w:space="0"/>
              <w:bottom w:val="single" w:color="auto" w:sz="4" w:space="0"/>
              <w:right w:val="single" w:color="auto" w:sz="4" w:space="0"/>
            </w:tcBorders>
            <w:vAlign w:val="center"/>
          </w:tcPr>
          <w:p>
            <w:pPr>
              <w:pStyle w:val="22"/>
              <w:widowControl w:val="0"/>
              <w:spacing w:before="0" w:beforeAutospacing="0" w:after="0" w:afterAutospacing="0"/>
              <w:jc w:val="center"/>
              <w:rPr>
                <w:rFonts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1656" w:type="dxa"/>
            <w:tcBorders>
              <w:top w:val="single" w:color="auto" w:sz="4" w:space="0"/>
              <w:left w:val="single" w:color="auto" w:sz="4" w:space="0"/>
              <w:bottom w:val="single" w:color="auto" w:sz="4" w:space="0"/>
              <w:right w:val="single" w:color="auto" w:sz="4" w:space="0"/>
            </w:tcBorders>
            <w:vAlign w:val="center"/>
          </w:tcPr>
          <w:p>
            <w:pPr>
              <w:pStyle w:val="22"/>
              <w:widowControl w:val="0"/>
              <w:spacing w:before="0" w:beforeAutospacing="0" w:after="0" w:afterAutospacing="0"/>
              <w:jc w:val="center"/>
              <w:rPr>
                <w:rFonts w:cs="宋体"/>
                <w:sz w:val="24"/>
                <w:szCs w:val="24"/>
              </w:rPr>
            </w:pPr>
          </w:p>
        </w:tc>
        <w:tc>
          <w:tcPr>
            <w:tcW w:w="2861" w:type="dxa"/>
            <w:tcBorders>
              <w:top w:val="single" w:color="auto" w:sz="4" w:space="0"/>
              <w:left w:val="single" w:color="auto" w:sz="4" w:space="0"/>
              <w:bottom w:val="single" w:color="auto" w:sz="4" w:space="0"/>
              <w:right w:val="single" w:color="auto" w:sz="4" w:space="0"/>
            </w:tcBorders>
            <w:vAlign w:val="center"/>
          </w:tcPr>
          <w:p>
            <w:pPr>
              <w:pStyle w:val="22"/>
              <w:widowControl w:val="0"/>
              <w:spacing w:before="0" w:beforeAutospacing="0" w:after="0" w:afterAutospacing="0"/>
              <w:jc w:val="center"/>
              <w:rPr>
                <w:rFonts w:cs="宋体"/>
                <w:sz w:val="24"/>
                <w:szCs w:val="24"/>
              </w:rPr>
            </w:pPr>
          </w:p>
        </w:tc>
        <w:tc>
          <w:tcPr>
            <w:tcW w:w="3073" w:type="dxa"/>
            <w:tcBorders>
              <w:top w:val="single" w:color="auto" w:sz="4" w:space="0"/>
              <w:left w:val="single" w:color="auto" w:sz="4" w:space="0"/>
              <w:bottom w:val="single" w:color="auto" w:sz="4" w:space="0"/>
              <w:right w:val="single" w:color="auto" w:sz="4" w:space="0"/>
            </w:tcBorders>
            <w:vAlign w:val="center"/>
          </w:tcPr>
          <w:p>
            <w:pPr>
              <w:pStyle w:val="22"/>
              <w:widowControl w:val="0"/>
              <w:spacing w:before="0" w:beforeAutospacing="0" w:after="0" w:afterAutospacing="0"/>
              <w:jc w:val="center"/>
              <w:rPr>
                <w:rFonts w:cs="宋体"/>
                <w:sz w:val="24"/>
                <w:szCs w:val="24"/>
              </w:rPr>
            </w:pPr>
          </w:p>
        </w:tc>
        <w:tc>
          <w:tcPr>
            <w:tcW w:w="1068" w:type="dxa"/>
            <w:tcBorders>
              <w:top w:val="single" w:color="auto" w:sz="4" w:space="0"/>
              <w:left w:val="single" w:color="auto" w:sz="4" w:space="0"/>
              <w:bottom w:val="single" w:color="auto" w:sz="4" w:space="0"/>
              <w:right w:val="single" w:color="auto" w:sz="4" w:space="0"/>
            </w:tcBorders>
            <w:vAlign w:val="center"/>
          </w:tcPr>
          <w:p>
            <w:pPr>
              <w:pStyle w:val="22"/>
              <w:widowControl w:val="0"/>
              <w:spacing w:before="0" w:beforeAutospacing="0" w:after="0" w:afterAutospacing="0"/>
              <w:jc w:val="center"/>
              <w:rPr>
                <w:rFonts w:cs="宋体"/>
                <w:sz w:val="24"/>
                <w:szCs w:val="24"/>
              </w:rPr>
            </w:pPr>
          </w:p>
        </w:tc>
        <w:tc>
          <w:tcPr>
            <w:tcW w:w="1049" w:type="dxa"/>
            <w:tcBorders>
              <w:top w:val="single" w:color="auto" w:sz="4" w:space="0"/>
              <w:left w:val="single" w:color="auto" w:sz="4" w:space="0"/>
              <w:bottom w:val="single" w:color="auto" w:sz="4" w:space="0"/>
              <w:right w:val="single" w:color="auto" w:sz="4" w:space="0"/>
            </w:tcBorders>
            <w:vAlign w:val="center"/>
          </w:tcPr>
          <w:p>
            <w:pPr>
              <w:pStyle w:val="22"/>
              <w:widowControl w:val="0"/>
              <w:spacing w:before="0" w:beforeAutospacing="0" w:after="0" w:afterAutospacing="0"/>
              <w:jc w:val="center"/>
              <w:rPr>
                <w:rFonts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1656" w:type="dxa"/>
            <w:tcBorders>
              <w:top w:val="single" w:color="auto" w:sz="4" w:space="0"/>
              <w:left w:val="single" w:color="auto" w:sz="4" w:space="0"/>
              <w:bottom w:val="single" w:color="auto" w:sz="4" w:space="0"/>
              <w:right w:val="single" w:color="auto" w:sz="4" w:space="0"/>
            </w:tcBorders>
            <w:vAlign w:val="center"/>
          </w:tcPr>
          <w:p>
            <w:pPr>
              <w:pStyle w:val="22"/>
              <w:widowControl w:val="0"/>
              <w:spacing w:before="0" w:beforeAutospacing="0" w:after="0" w:afterAutospacing="0"/>
              <w:jc w:val="center"/>
              <w:rPr>
                <w:rFonts w:cs="宋体"/>
                <w:sz w:val="24"/>
                <w:szCs w:val="24"/>
              </w:rPr>
            </w:pPr>
          </w:p>
        </w:tc>
        <w:tc>
          <w:tcPr>
            <w:tcW w:w="2861" w:type="dxa"/>
            <w:tcBorders>
              <w:top w:val="single" w:color="auto" w:sz="4" w:space="0"/>
              <w:left w:val="single" w:color="auto" w:sz="4" w:space="0"/>
              <w:bottom w:val="single" w:color="auto" w:sz="4" w:space="0"/>
              <w:right w:val="single" w:color="auto" w:sz="4" w:space="0"/>
            </w:tcBorders>
            <w:vAlign w:val="center"/>
          </w:tcPr>
          <w:p>
            <w:pPr>
              <w:pStyle w:val="22"/>
              <w:widowControl w:val="0"/>
              <w:spacing w:before="0" w:beforeAutospacing="0" w:after="0" w:afterAutospacing="0"/>
              <w:jc w:val="center"/>
              <w:rPr>
                <w:rFonts w:cs="宋体"/>
                <w:sz w:val="24"/>
                <w:szCs w:val="24"/>
              </w:rPr>
            </w:pPr>
          </w:p>
        </w:tc>
        <w:tc>
          <w:tcPr>
            <w:tcW w:w="3073" w:type="dxa"/>
            <w:tcBorders>
              <w:top w:val="single" w:color="auto" w:sz="4" w:space="0"/>
              <w:left w:val="single" w:color="auto" w:sz="4" w:space="0"/>
              <w:bottom w:val="single" w:color="auto" w:sz="4" w:space="0"/>
              <w:right w:val="single" w:color="auto" w:sz="4" w:space="0"/>
            </w:tcBorders>
            <w:vAlign w:val="center"/>
          </w:tcPr>
          <w:p>
            <w:pPr>
              <w:pStyle w:val="22"/>
              <w:widowControl w:val="0"/>
              <w:spacing w:before="0" w:beforeAutospacing="0" w:after="0" w:afterAutospacing="0"/>
              <w:jc w:val="center"/>
              <w:rPr>
                <w:rFonts w:cs="宋体"/>
                <w:sz w:val="24"/>
                <w:szCs w:val="24"/>
              </w:rPr>
            </w:pPr>
          </w:p>
        </w:tc>
        <w:tc>
          <w:tcPr>
            <w:tcW w:w="1068" w:type="dxa"/>
            <w:tcBorders>
              <w:top w:val="single" w:color="auto" w:sz="4" w:space="0"/>
              <w:left w:val="single" w:color="auto" w:sz="4" w:space="0"/>
              <w:bottom w:val="single" w:color="auto" w:sz="4" w:space="0"/>
              <w:right w:val="single" w:color="auto" w:sz="4" w:space="0"/>
            </w:tcBorders>
            <w:vAlign w:val="center"/>
          </w:tcPr>
          <w:p>
            <w:pPr>
              <w:pStyle w:val="22"/>
              <w:widowControl w:val="0"/>
              <w:spacing w:before="0" w:beforeAutospacing="0" w:after="0" w:afterAutospacing="0"/>
              <w:jc w:val="center"/>
              <w:rPr>
                <w:rFonts w:cs="宋体"/>
                <w:sz w:val="24"/>
                <w:szCs w:val="24"/>
              </w:rPr>
            </w:pPr>
          </w:p>
        </w:tc>
        <w:tc>
          <w:tcPr>
            <w:tcW w:w="1049" w:type="dxa"/>
            <w:tcBorders>
              <w:top w:val="single" w:color="auto" w:sz="4" w:space="0"/>
              <w:left w:val="single" w:color="auto" w:sz="4" w:space="0"/>
              <w:bottom w:val="single" w:color="auto" w:sz="4" w:space="0"/>
              <w:right w:val="single" w:color="auto" w:sz="4" w:space="0"/>
            </w:tcBorders>
            <w:vAlign w:val="center"/>
          </w:tcPr>
          <w:p>
            <w:pPr>
              <w:pStyle w:val="22"/>
              <w:widowControl w:val="0"/>
              <w:spacing w:before="0" w:beforeAutospacing="0" w:after="0" w:afterAutospacing="0"/>
              <w:jc w:val="center"/>
              <w:rPr>
                <w:rFonts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1656" w:type="dxa"/>
            <w:tcBorders>
              <w:top w:val="single" w:color="auto" w:sz="4" w:space="0"/>
              <w:left w:val="single" w:color="auto" w:sz="4" w:space="0"/>
              <w:bottom w:val="single" w:color="auto" w:sz="4" w:space="0"/>
              <w:right w:val="single" w:color="auto" w:sz="4" w:space="0"/>
            </w:tcBorders>
            <w:vAlign w:val="center"/>
          </w:tcPr>
          <w:p>
            <w:pPr>
              <w:pStyle w:val="22"/>
              <w:widowControl w:val="0"/>
              <w:spacing w:before="0" w:beforeAutospacing="0" w:after="0" w:afterAutospacing="0"/>
              <w:jc w:val="center"/>
              <w:rPr>
                <w:rFonts w:cs="宋体"/>
                <w:sz w:val="24"/>
                <w:szCs w:val="24"/>
              </w:rPr>
            </w:pPr>
          </w:p>
        </w:tc>
        <w:tc>
          <w:tcPr>
            <w:tcW w:w="2861" w:type="dxa"/>
            <w:tcBorders>
              <w:top w:val="single" w:color="auto" w:sz="4" w:space="0"/>
              <w:left w:val="single" w:color="auto" w:sz="4" w:space="0"/>
              <w:bottom w:val="single" w:color="auto" w:sz="4" w:space="0"/>
              <w:right w:val="single" w:color="auto" w:sz="4" w:space="0"/>
            </w:tcBorders>
            <w:vAlign w:val="center"/>
          </w:tcPr>
          <w:p>
            <w:pPr>
              <w:pStyle w:val="22"/>
              <w:widowControl w:val="0"/>
              <w:spacing w:before="0" w:beforeAutospacing="0" w:after="0" w:afterAutospacing="0"/>
              <w:jc w:val="center"/>
              <w:rPr>
                <w:rFonts w:cs="宋体"/>
                <w:sz w:val="24"/>
                <w:szCs w:val="24"/>
              </w:rPr>
            </w:pPr>
          </w:p>
        </w:tc>
        <w:tc>
          <w:tcPr>
            <w:tcW w:w="3073" w:type="dxa"/>
            <w:tcBorders>
              <w:top w:val="single" w:color="auto" w:sz="4" w:space="0"/>
              <w:left w:val="single" w:color="auto" w:sz="4" w:space="0"/>
              <w:bottom w:val="single" w:color="auto" w:sz="4" w:space="0"/>
              <w:right w:val="single" w:color="auto" w:sz="4" w:space="0"/>
            </w:tcBorders>
            <w:vAlign w:val="center"/>
          </w:tcPr>
          <w:p>
            <w:pPr>
              <w:pStyle w:val="22"/>
              <w:widowControl w:val="0"/>
              <w:spacing w:before="0" w:beforeAutospacing="0" w:after="0" w:afterAutospacing="0"/>
              <w:jc w:val="center"/>
              <w:rPr>
                <w:rFonts w:cs="宋体"/>
                <w:sz w:val="24"/>
                <w:szCs w:val="24"/>
              </w:rPr>
            </w:pPr>
          </w:p>
        </w:tc>
        <w:tc>
          <w:tcPr>
            <w:tcW w:w="1068" w:type="dxa"/>
            <w:tcBorders>
              <w:top w:val="single" w:color="auto" w:sz="4" w:space="0"/>
              <w:left w:val="single" w:color="auto" w:sz="4" w:space="0"/>
              <w:bottom w:val="single" w:color="auto" w:sz="4" w:space="0"/>
              <w:right w:val="single" w:color="auto" w:sz="4" w:space="0"/>
            </w:tcBorders>
            <w:vAlign w:val="center"/>
          </w:tcPr>
          <w:p>
            <w:pPr>
              <w:pStyle w:val="22"/>
              <w:widowControl w:val="0"/>
              <w:spacing w:before="0" w:beforeAutospacing="0" w:after="0" w:afterAutospacing="0"/>
              <w:jc w:val="center"/>
              <w:rPr>
                <w:rFonts w:cs="宋体"/>
                <w:sz w:val="24"/>
                <w:szCs w:val="24"/>
              </w:rPr>
            </w:pPr>
          </w:p>
        </w:tc>
        <w:tc>
          <w:tcPr>
            <w:tcW w:w="1049" w:type="dxa"/>
            <w:tcBorders>
              <w:top w:val="single" w:color="auto" w:sz="4" w:space="0"/>
              <w:left w:val="single" w:color="auto" w:sz="4" w:space="0"/>
              <w:bottom w:val="single" w:color="auto" w:sz="4" w:space="0"/>
              <w:right w:val="single" w:color="auto" w:sz="4" w:space="0"/>
            </w:tcBorders>
            <w:vAlign w:val="center"/>
          </w:tcPr>
          <w:p>
            <w:pPr>
              <w:pStyle w:val="22"/>
              <w:widowControl w:val="0"/>
              <w:spacing w:before="0" w:beforeAutospacing="0" w:after="0" w:afterAutospacing="0"/>
              <w:jc w:val="center"/>
              <w:rPr>
                <w:rFonts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1656" w:type="dxa"/>
            <w:tcBorders>
              <w:top w:val="single" w:color="auto" w:sz="4" w:space="0"/>
              <w:left w:val="single" w:color="auto" w:sz="4" w:space="0"/>
              <w:bottom w:val="single" w:color="auto" w:sz="4" w:space="0"/>
              <w:right w:val="single" w:color="auto" w:sz="4" w:space="0"/>
            </w:tcBorders>
            <w:vAlign w:val="center"/>
          </w:tcPr>
          <w:p>
            <w:pPr>
              <w:pStyle w:val="22"/>
              <w:widowControl w:val="0"/>
              <w:spacing w:before="0" w:beforeAutospacing="0" w:after="0" w:afterAutospacing="0"/>
              <w:jc w:val="center"/>
              <w:rPr>
                <w:rFonts w:cs="宋体"/>
                <w:sz w:val="24"/>
                <w:szCs w:val="24"/>
              </w:rPr>
            </w:pPr>
          </w:p>
        </w:tc>
        <w:tc>
          <w:tcPr>
            <w:tcW w:w="2861" w:type="dxa"/>
            <w:tcBorders>
              <w:top w:val="single" w:color="auto" w:sz="4" w:space="0"/>
              <w:left w:val="single" w:color="auto" w:sz="4" w:space="0"/>
              <w:bottom w:val="single" w:color="auto" w:sz="4" w:space="0"/>
              <w:right w:val="single" w:color="auto" w:sz="4" w:space="0"/>
            </w:tcBorders>
            <w:vAlign w:val="center"/>
          </w:tcPr>
          <w:p>
            <w:pPr>
              <w:pStyle w:val="22"/>
              <w:widowControl w:val="0"/>
              <w:spacing w:before="0" w:beforeAutospacing="0" w:after="0" w:afterAutospacing="0"/>
              <w:jc w:val="center"/>
              <w:rPr>
                <w:rFonts w:cs="宋体"/>
                <w:sz w:val="24"/>
                <w:szCs w:val="24"/>
              </w:rPr>
            </w:pPr>
          </w:p>
        </w:tc>
        <w:tc>
          <w:tcPr>
            <w:tcW w:w="3073" w:type="dxa"/>
            <w:tcBorders>
              <w:top w:val="single" w:color="auto" w:sz="4" w:space="0"/>
              <w:left w:val="single" w:color="auto" w:sz="4" w:space="0"/>
              <w:bottom w:val="single" w:color="auto" w:sz="4" w:space="0"/>
              <w:right w:val="single" w:color="auto" w:sz="4" w:space="0"/>
            </w:tcBorders>
            <w:vAlign w:val="center"/>
          </w:tcPr>
          <w:p>
            <w:pPr>
              <w:pStyle w:val="22"/>
              <w:widowControl w:val="0"/>
              <w:spacing w:before="0" w:beforeAutospacing="0" w:after="0" w:afterAutospacing="0"/>
              <w:jc w:val="center"/>
              <w:rPr>
                <w:rFonts w:cs="宋体"/>
                <w:sz w:val="24"/>
                <w:szCs w:val="24"/>
              </w:rPr>
            </w:pPr>
          </w:p>
        </w:tc>
        <w:tc>
          <w:tcPr>
            <w:tcW w:w="1068" w:type="dxa"/>
            <w:tcBorders>
              <w:top w:val="single" w:color="auto" w:sz="4" w:space="0"/>
              <w:left w:val="single" w:color="auto" w:sz="4" w:space="0"/>
              <w:bottom w:val="single" w:color="auto" w:sz="4" w:space="0"/>
              <w:right w:val="single" w:color="auto" w:sz="4" w:space="0"/>
            </w:tcBorders>
            <w:vAlign w:val="center"/>
          </w:tcPr>
          <w:p>
            <w:pPr>
              <w:pStyle w:val="22"/>
              <w:widowControl w:val="0"/>
              <w:spacing w:before="0" w:beforeAutospacing="0" w:after="0" w:afterAutospacing="0"/>
              <w:jc w:val="center"/>
              <w:rPr>
                <w:rFonts w:cs="宋体"/>
                <w:sz w:val="24"/>
                <w:szCs w:val="24"/>
              </w:rPr>
            </w:pPr>
          </w:p>
        </w:tc>
        <w:tc>
          <w:tcPr>
            <w:tcW w:w="1049" w:type="dxa"/>
            <w:tcBorders>
              <w:top w:val="single" w:color="auto" w:sz="4" w:space="0"/>
              <w:left w:val="single" w:color="auto" w:sz="4" w:space="0"/>
              <w:bottom w:val="single" w:color="auto" w:sz="4" w:space="0"/>
              <w:right w:val="single" w:color="auto" w:sz="4" w:space="0"/>
            </w:tcBorders>
            <w:vAlign w:val="center"/>
          </w:tcPr>
          <w:p>
            <w:pPr>
              <w:pStyle w:val="22"/>
              <w:widowControl w:val="0"/>
              <w:spacing w:before="0" w:beforeAutospacing="0" w:after="0" w:afterAutospacing="0"/>
              <w:jc w:val="center"/>
              <w:rPr>
                <w:rFonts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1656" w:type="dxa"/>
            <w:tcBorders>
              <w:top w:val="single" w:color="auto" w:sz="4" w:space="0"/>
              <w:left w:val="single" w:color="auto" w:sz="4" w:space="0"/>
              <w:bottom w:val="single" w:color="auto" w:sz="4" w:space="0"/>
              <w:right w:val="single" w:color="auto" w:sz="4" w:space="0"/>
            </w:tcBorders>
            <w:vAlign w:val="center"/>
          </w:tcPr>
          <w:p>
            <w:pPr>
              <w:pStyle w:val="22"/>
              <w:widowControl w:val="0"/>
              <w:spacing w:before="0" w:beforeAutospacing="0" w:after="0" w:afterAutospacing="0"/>
              <w:jc w:val="center"/>
              <w:rPr>
                <w:rFonts w:cs="宋体"/>
                <w:sz w:val="24"/>
                <w:szCs w:val="24"/>
              </w:rPr>
            </w:pPr>
          </w:p>
        </w:tc>
        <w:tc>
          <w:tcPr>
            <w:tcW w:w="2861" w:type="dxa"/>
            <w:tcBorders>
              <w:top w:val="single" w:color="auto" w:sz="4" w:space="0"/>
              <w:left w:val="single" w:color="auto" w:sz="4" w:space="0"/>
              <w:bottom w:val="single" w:color="auto" w:sz="4" w:space="0"/>
              <w:right w:val="single" w:color="auto" w:sz="4" w:space="0"/>
            </w:tcBorders>
            <w:vAlign w:val="center"/>
          </w:tcPr>
          <w:p>
            <w:pPr>
              <w:pStyle w:val="22"/>
              <w:widowControl w:val="0"/>
              <w:spacing w:before="0" w:beforeAutospacing="0" w:after="0" w:afterAutospacing="0"/>
              <w:jc w:val="center"/>
              <w:rPr>
                <w:rFonts w:cs="宋体"/>
                <w:sz w:val="24"/>
                <w:szCs w:val="24"/>
              </w:rPr>
            </w:pPr>
          </w:p>
        </w:tc>
        <w:tc>
          <w:tcPr>
            <w:tcW w:w="3073" w:type="dxa"/>
            <w:tcBorders>
              <w:top w:val="single" w:color="auto" w:sz="4" w:space="0"/>
              <w:left w:val="single" w:color="auto" w:sz="4" w:space="0"/>
              <w:bottom w:val="single" w:color="auto" w:sz="4" w:space="0"/>
              <w:right w:val="single" w:color="auto" w:sz="4" w:space="0"/>
            </w:tcBorders>
            <w:vAlign w:val="center"/>
          </w:tcPr>
          <w:p>
            <w:pPr>
              <w:pStyle w:val="22"/>
              <w:widowControl w:val="0"/>
              <w:spacing w:before="0" w:beforeAutospacing="0" w:after="0" w:afterAutospacing="0"/>
              <w:jc w:val="center"/>
              <w:rPr>
                <w:rFonts w:cs="宋体"/>
                <w:sz w:val="24"/>
                <w:szCs w:val="24"/>
              </w:rPr>
            </w:pPr>
          </w:p>
        </w:tc>
        <w:tc>
          <w:tcPr>
            <w:tcW w:w="1068" w:type="dxa"/>
            <w:tcBorders>
              <w:top w:val="single" w:color="auto" w:sz="4" w:space="0"/>
              <w:left w:val="single" w:color="auto" w:sz="4" w:space="0"/>
              <w:bottom w:val="single" w:color="auto" w:sz="4" w:space="0"/>
              <w:right w:val="single" w:color="auto" w:sz="4" w:space="0"/>
            </w:tcBorders>
            <w:vAlign w:val="center"/>
          </w:tcPr>
          <w:p>
            <w:pPr>
              <w:pStyle w:val="22"/>
              <w:widowControl w:val="0"/>
              <w:spacing w:before="0" w:beforeAutospacing="0" w:after="0" w:afterAutospacing="0"/>
              <w:jc w:val="center"/>
              <w:rPr>
                <w:rFonts w:cs="宋体"/>
                <w:sz w:val="24"/>
                <w:szCs w:val="24"/>
              </w:rPr>
            </w:pPr>
          </w:p>
        </w:tc>
        <w:tc>
          <w:tcPr>
            <w:tcW w:w="1049" w:type="dxa"/>
            <w:tcBorders>
              <w:top w:val="single" w:color="auto" w:sz="4" w:space="0"/>
              <w:left w:val="single" w:color="auto" w:sz="4" w:space="0"/>
              <w:bottom w:val="single" w:color="auto" w:sz="4" w:space="0"/>
              <w:right w:val="single" w:color="auto" w:sz="4" w:space="0"/>
            </w:tcBorders>
            <w:vAlign w:val="center"/>
          </w:tcPr>
          <w:p>
            <w:pPr>
              <w:pStyle w:val="22"/>
              <w:widowControl w:val="0"/>
              <w:spacing w:before="0" w:beforeAutospacing="0" w:after="0" w:afterAutospacing="0"/>
              <w:jc w:val="center"/>
              <w:rPr>
                <w:rFonts w:cs="宋体"/>
                <w:sz w:val="24"/>
                <w:szCs w:val="24"/>
              </w:rPr>
            </w:pPr>
          </w:p>
        </w:tc>
      </w:tr>
    </w:tbl>
    <w:p>
      <w:pPr>
        <w:spacing w:after="480" w:line="200" w:lineRule="atLeast"/>
        <w:jc w:val="left"/>
        <w:rPr>
          <w:rFonts w:ascii="宋体" w:hAnsi="宋体" w:cs="宋体"/>
          <w:color w:val="000000"/>
          <w:sz w:val="24"/>
        </w:rPr>
      </w:pPr>
    </w:p>
    <w:p>
      <w:pPr>
        <w:spacing w:after="480" w:line="200" w:lineRule="atLeast"/>
        <w:ind w:firstLine="3080" w:firstLineChars="1100"/>
        <w:jc w:val="left"/>
        <w:rPr>
          <w:rFonts w:ascii="宋体" w:hAnsi="宋体" w:cs="宋体"/>
          <w:color w:val="000000"/>
          <w:sz w:val="28"/>
          <w:szCs w:val="28"/>
        </w:rPr>
      </w:pPr>
      <w:r>
        <w:rPr>
          <w:rFonts w:hint="eastAsia" w:ascii="宋体" w:hAnsi="宋体" w:cs="宋体"/>
          <w:color w:val="000000"/>
          <w:sz w:val="28"/>
          <w:szCs w:val="28"/>
        </w:rPr>
        <w:t>投标人名称（公章）：</w:t>
      </w:r>
      <w:r>
        <w:rPr>
          <w:rFonts w:hint="eastAsia" w:ascii="宋体" w:hAnsi="宋体" w:cs="宋体"/>
          <w:color w:val="000000"/>
          <w:sz w:val="28"/>
          <w:szCs w:val="28"/>
          <w:u w:val="single"/>
        </w:rPr>
        <w:t xml:space="preserve">                               </w:t>
      </w:r>
    </w:p>
    <w:p>
      <w:pPr>
        <w:spacing w:after="480" w:line="200" w:lineRule="atLeast"/>
        <w:ind w:firstLine="3080" w:firstLineChars="1100"/>
        <w:jc w:val="left"/>
        <w:rPr>
          <w:rFonts w:ascii="宋体" w:hAnsi="宋体" w:cs="宋体"/>
          <w:color w:val="000000"/>
          <w:sz w:val="28"/>
          <w:szCs w:val="28"/>
          <w:u w:val="single"/>
        </w:rPr>
      </w:pPr>
      <w:r>
        <w:rPr>
          <w:rFonts w:hint="eastAsia" w:ascii="宋体" w:hAnsi="宋体" w:cs="宋体"/>
          <w:sz w:val="28"/>
          <w:szCs w:val="28"/>
        </w:rPr>
        <w:t>法定代表人或其授权代表</w:t>
      </w:r>
      <w:r>
        <w:rPr>
          <w:rFonts w:hint="eastAsia" w:ascii="宋体" w:hAnsi="宋体" w:cs="宋体"/>
          <w:color w:val="000000"/>
          <w:kern w:val="0"/>
          <w:sz w:val="28"/>
          <w:szCs w:val="28"/>
        </w:rPr>
        <w:t>(盖章或签字)</w:t>
      </w:r>
      <w:r>
        <w:rPr>
          <w:rFonts w:hint="eastAsia" w:ascii="宋体" w:hAnsi="宋体" w:cs="宋体"/>
          <w:color w:val="000000"/>
          <w:sz w:val="28"/>
          <w:szCs w:val="28"/>
        </w:rPr>
        <w:t>：</w:t>
      </w:r>
      <w:r>
        <w:rPr>
          <w:rFonts w:hint="eastAsia" w:ascii="宋体" w:hAnsi="宋体" w:cs="宋体"/>
          <w:color w:val="000000"/>
          <w:sz w:val="28"/>
          <w:szCs w:val="28"/>
          <w:u w:val="single"/>
        </w:rPr>
        <w:t xml:space="preserve">               </w:t>
      </w:r>
    </w:p>
    <w:p>
      <w:pPr>
        <w:spacing w:before="480" w:line="200" w:lineRule="atLeast"/>
        <w:ind w:firstLine="3080" w:firstLineChars="1100"/>
        <w:jc w:val="left"/>
        <w:rPr>
          <w:rFonts w:ascii="宋体" w:hAnsi="宋体" w:cs="宋体"/>
          <w:color w:val="000000"/>
          <w:sz w:val="28"/>
          <w:szCs w:val="28"/>
        </w:rPr>
      </w:pPr>
      <w:r>
        <w:rPr>
          <w:rFonts w:hint="eastAsia" w:ascii="宋体" w:hAnsi="宋体" w:cs="宋体"/>
          <w:color w:val="000000"/>
          <w:sz w:val="28"/>
          <w:szCs w:val="28"/>
        </w:rPr>
        <w:t>日期：</w:t>
      </w:r>
      <w:r>
        <w:rPr>
          <w:rFonts w:hint="eastAsia" w:ascii="宋体" w:hAnsi="宋体" w:cs="宋体"/>
          <w:color w:val="000000"/>
          <w:sz w:val="28"/>
          <w:szCs w:val="28"/>
          <w:u w:val="single"/>
        </w:rPr>
        <w:t xml:space="preserve">      </w:t>
      </w:r>
      <w:r>
        <w:rPr>
          <w:rFonts w:hint="eastAsia" w:ascii="宋体" w:hAnsi="宋体" w:cs="宋体"/>
          <w:color w:val="000000"/>
          <w:sz w:val="28"/>
          <w:szCs w:val="28"/>
        </w:rPr>
        <w:t>年</w:t>
      </w:r>
      <w:r>
        <w:rPr>
          <w:rFonts w:hint="eastAsia" w:ascii="宋体" w:hAnsi="宋体" w:cs="宋体"/>
          <w:color w:val="000000"/>
          <w:sz w:val="28"/>
          <w:szCs w:val="28"/>
          <w:u w:val="single"/>
        </w:rPr>
        <w:t xml:space="preserve">      </w:t>
      </w:r>
      <w:r>
        <w:rPr>
          <w:rFonts w:hint="eastAsia" w:ascii="宋体" w:hAnsi="宋体" w:cs="宋体"/>
          <w:color w:val="000000"/>
          <w:sz w:val="28"/>
          <w:szCs w:val="28"/>
        </w:rPr>
        <w:t>月</w:t>
      </w:r>
      <w:r>
        <w:rPr>
          <w:rFonts w:hint="eastAsia" w:ascii="宋体" w:hAnsi="宋体" w:cs="宋体"/>
          <w:color w:val="000000"/>
          <w:sz w:val="28"/>
          <w:szCs w:val="28"/>
          <w:u w:val="single"/>
        </w:rPr>
        <w:t xml:space="preserve">      </w:t>
      </w:r>
      <w:r>
        <w:rPr>
          <w:rFonts w:hint="eastAsia" w:ascii="宋体" w:hAnsi="宋体" w:cs="宋体"/>
          <w:color w:val="000000"/>
          <w:sz w:val="28"/>
          <w:szCs w:val="28"/>
        </w:rPr>
        <w:t>日</w:t>
      </w:r>
    </w:p>
    <w:p/>
    <w:p/>
    <w:p>
      <w:pPr>
        <w:pStyle w:val="22"/>
        <w:widowControl w:val="0"/>
        <w:spacing w:before="0" w:beforeAutospacing="0" w:after="0" w:afterAutospacing="0" w:line="480" w:lineRule="auto"/>
        <w:rPr>
          <w:rFonts w:cs="宋体"/>
          <w:b/>
          <w:bCs/>
          <w:kern w:val="2"/>
          <w:sz w:val="24"/>
          <w:szCs w:val="24"/>
        </w:rPr>
      </w:pPr>
    </w:p>
    <w:p>
      <w:pPr>
        <w:pStyle w:val="22"/>
        <w:widowControl w:val="0"/>
        <w:spacing w:before="0" w:beforeAutospacing="0" w:after="0" w:afterAutospacing="0" w:line="480" w:lineRule="auto"/>
        <w:ind w:firstLine="482" w:firstLineChars="200"/>
        <w:rPr>
          <w:rFonts w:cs="宋体"/>
          <w:b/>
          <w:bCs/>
          <w:kern w:val="2"/>
          <w:sz w:val="24"/>
          <w:szCs w:val="24"/>
        </w:rPr>
      </w:pPr>
      <w:r>
        <w:rPr>
          <w:rFonts w:hint="eastAsia" w:cs="宋体"/>
          <w:b/>
          <w:bCs/>
          <w:kern w:val="2"/>
          <w:sz w:val="24"/>
          <w:szCs w:val="24"/>
        </w:rPr>
        <w:t>注：本表只填写投标文件中与招标文件有偏离（包括正偏离和负偏离）的内容，投标文件与招标文件第四章要求完全一致的，不用在此表中列出，但须提交签字盖章的空白表。</w:t>
      </w:r>
    </w:p>
    <w:p>
      <w:pPr>
        <w:spacing w:line="360" w:lineRule="auto"/>
        <w:jc w:val="center"/>
        <w:outlineLvl w:val="1"/>
        <w:rPr>
          <w:rFonts w:ascii="宋体" w:hAnsi="宋体" w:cs="宋体"/>
          <w:b/>
          <w:bCs/>
          <w:sz w:val="28"/>
          <w:szCs w:val="28"/>
        </w:rPr>
      </w:pPr>
      <w:r>
        <w:rPr>
          <w:rFonts w:hint="eastAsia" w:ascii="宋体" w:hAnsi="宋体" w:cs="宋体"/>
          <w:b/>
          <w:sz w:val="24"/>
        </w:rPr>
        <w:br w:type="page"/>
      </w:r>
      <w:bookmarkStart w:id="140" w:name="_Toc3153"/>
      <w:bookmarkStart w:id="141" w:name="_Toc20829_WPSOffice_Level1"/>
      <w:r>
        <w:rPr>
          <w:rFonts w:hint="eastAsia" w:ascii="宋体" w:hAnsi="宋体" w:cs="宋体"/>
          <w:b/>
          <w:bCs/>
          <w:sz w:val="28"/>
          <w:szCs w:val="28"/>
        </w:rPr>
        <w:t>五、方案说明</w:t>
      </w:r>
      <w:bookmarkEnd w:id="140"/>
      <w:bookmarkEnd w:id="141"/>
    </w:p>
    <w:p>
      <w:pPr>
        <w:pStyle w:val="18"/>
        <w:spacing w:line="360" w:lineRule="auto"/>
        <w:rPr>
          <w:rFonts w:ascii="宋体" w:hAnsi="宋体" w:cs="宋体"/>
          <w:sz w:val="28"/>
          <w:szCs w:val="28"/>
        </w:rPr>
      </w:pPr>
    </w:p>
    <w:p>
      <w:pPr>
        <w:pStyle w:val="18"/>
        <w:spacing w:line="360" w:lineRule="auto"/>
        <w:ind w:firstLine="482" w:firstLineChars="200"/>
        <w:rPr>
          <w:rFonts w:ascii="宋体" w:hAnsi="宋体" w:cs="宋体"/>
          <w:sz w:val="28"/>
          <w:szCs w:val="28"/>
        </w:rPr>
        <w:sectPr>
          <w:pgSz w:w="11906" w:h="16838"/>
          <w:pgMar w:top="1417" w:right="992" w:bottom="1417" w:left="1417" w:header="851" w:footer="992" w:gutter="0"/>
          <w:cols w:space="720" w:num="1"/>
          <w:docGrid w:type="lines" w:linePitch="312" w:charSpace="0"/>
        </w:sectPr>
      </w:pPr>
      <w:r>
        <w:rPr>
          <w:rFonts w:hint="eastAsia" w:ascii="宋体" w:hAnsi="宋体" w:cs="宋体"/>
          <w:b/>
          <w:sz w:val="24"/>
        </w:rPr>
        <w:t>投标人结合第四章采购需求，根据第五章评标办法中综合评分明细表内容，自行编写</w:t>
      </w:r>
      <w:bookmarkStart w:id="142" w:name="_Toc21437_WPSOffice_Level1"/>
      <w:bookmarkStart w:id="143" w:name="_Toc554_WPSOffice_Level1"/>
      <w:r>
        <w:rPr>
          <w:rFonts w:hint="eastAsia" w:ascii="宋体" w:hAnsi="宋体" w:cs="宋体"/>
          <w:b/>
          <w:sz w:val="24"/>
        </w:rPr>
        <w:t>。</w:t>
      </w:r>
    </w:p>
    <w:p>
      <w:pPr>
        <w:spacing w:before="480" w:line="200" w:lineRule="atLeast"/>
        <w:jc w:val="center"/>
        <w:outlineLvl w:val="1"/>
        <w:rPr>
          <w:rFonts w:ascii="宋体" w:hAnsi="宋体" w:cs="宋体"/>
          <w:sz w:val="28"/>
          <w:szCs w:val="28"/>
        </w:rPr>
      </w:pPr>
      <w:bookmarkStart w:id="144" w:name="_Toc8642"/>
      <w:r>
        <w:rPr>
          <w:rFonts w:hint="eastAsia" w:ascii="宋体" w:hAnsi="宋体" w:cs="宋体"/>
          <w:b/>
          <w:bCs/>
          <w:sz w:val="28"/>
          <w:szCs w:val="28"/>
        </w:rPr>
        <w:t>六、投标人承诺书</w:t>
      </w:r>
      <w:bookmarkEnd w:id="142"/>
      <w:bookmarkEnd w:id="143"/>
      <w:bookmarkEnd w:id="144"/>
    </w:p>
    <w:p>
      <w:pPr>
        <w:pStyle w:val="8"/>
        <w:ind w:firstLine="480"/>
        <w:rPr>
          <w:rFonts w:ascii="宋体" w:hAnsi="宋体" w:cs="宋体"/>
          <w:sz w:val="24"/>
        </w:rPr>
      </w:pPr>
    </w:p>
    <w:p>
      <w:pPr>
        <w:pStyle w:val="13"/>
        <w:jc w:val="center"/>
        <w:rPr>
          <w:rFonts w:hAnsi="宋体" w:cs="宋体"/>
          <w:b/>
          <w:sz w:val="28"/>
          <w:szCs w:val="28"/>
        </w:rPr>
      </w:pPr>
      <w:r>
        <w:rPr>
          <w:rFonts w:hint="eastAsia" w:hAnsi="宋体" w:cs="宋体"/>
          <w:b/>
          <w:sz w:val="28"/>
          <w:szCs w:val="28"/>
        </w:rPr>
        <w:t>陕西省政府采购供应商拒绝政府采购领域商业贿赂承诺书</w:t>
      </w:r>
    </w:p>
    <w:p>
      <w:pPr>
        <w:rPr>
          <w:rFonts w:ascii="宋体" w:hAnsi="宋体" w:cs="宋体"/>
          <w:sz w:val="24"/>
        </w:rPr>
      </w:pPr>
    </w:p>
    <w:p>
      <w:pPr>
        <w:spacing w:line="360" w:lineRule="auto"/>
        <w:ind w:firstLine="420" w:firstLineChars="150"/>
        <w:rPr>
          <w:rFonts w:ascii="宋体" w:hAnsi="宋体" w:cs="宋体"/>
          <w:sz w:val="28"/>
          <w:szCs w:val="28"/>
        </w:rPr>
      </w:pPr>
      <w:r>
        <w:rPr>
          <w:rFonts w:hint="eastAsia" w:ascii="宋体" w:hAnsi="宋体" w:cs="宋体"/>
          <w:sz w:val="28"/>
          <w:szCs w:val="28"/>
        </w:rPr>
        <w:t>为响应党中央、国务院关于治理政府采购领域商业贿赂行为的号召，我公司在此庄严承诺：</w:t>
      </w:r>
    </w:p>
    <w:p>
      <w:pPr>
        <w:spacing w:line="360" w:lineRule="auto"/>
        <w:ind w:firstLine="560" w:firstLineChars="200"/>
        <w:rPr>
          <w:rFonts w:ascii="宋体" w:hAnsi="宋体" w:cs="宋体"/>
          <w:sz w:val="28"/>
          <w:szCs w:val="28"/>
        </w:rPr>
      </w:pPr>
      <w:r>
        <w:rPr>
          <w:rFonts w:hint="eastAsia" w:ascii="宋体" w:hAnsi="宋体" w:cs="宋体"/>
          <w:sz w:val="28"/>
          <w:szCs w:val="28"/>
        </w:rPr>
        <w:t>1、在参与政府采购活动中遵纪守法、诚信经营、公平竞标。</w:t>
      </w:r>
    </w:p>
    <w:p>
      <w:pPr>
        <w:spacing w:line="360" w:lineRule="auto"/>
        <w:ind w:firstLine="560" w:firstLineChars="200"/>
        <w:rPr>
          <w:rFonts w:ascii="宋体" w:hAnsi="宋体" w:cs="宋体"/>
          <w:sz w:val="28"/>
          <w:szCs w:val="28"/>
        </w:rPr>
      </w:pPr>
      <w:r>
        <w:rPr>
          <w:rFonts w:hint="eastAsia" w:ascii="宋体" w:hAnsi="宋体" w:cs="宋体"/>
          <w:sz w:val="28"/>
          <w:szCs w:val="28"/>
        </w:rPr>
        <w:t>2、不向政府采购人、采购代理机构和政府采购评审专家进行任何形式的商业贿赂以谋取交易机会。</w:t>
      </w:r>
    </w:p>
    <w:p>
      <w:pPr>
        <w:spacing w:line="360" w:lineRule="auto"/>
        <w:ind w:firstLine="560" w:firstLineChars="200"/>
        <w:rPr>
          <w:rFonts w:ascii="宋体" w:hAnsi="宋体" w:cs="宋体"/>
          <w:sz w:val="28"/>
          <w:szCs w:val="28"/>
        </w:rPr>
      </w:pPr>
      <w:r>
        <w:rPr>
          <w:rFonts w:hint="eastAsia" w:ascii="宋体" w:hAnsi="宋体" w:cs="宋体"/>
          <w:sz w:val="28"/>
          <w:szCs w:val="28"/>
        </w:rPr>
        <w:t>3、不向政府采购代理机构和采购人提供虚假资质文件或采用虚假应标方式参与政府采购市场竞争并谋取中标、成交。</w:t>
      </w:r>
    </w:p>
    <w:p>
      <w:pPr>
        <w:spacing w:line="360" w:lineRule="auto"/>
        <w:ind w:firstLine="560" w:firstLineChars="200"/>
        <w:rPr>
          <w:rFonts w:ascii="宋体" w:hAnsi="宋体" w:cs="宋体"/>
          <w:sz w:val="28"/>
          <w:szCs w:val="28"/>
        </w:rPr>
      </w:pPr>
      <w:r>
        <w:rPr>
          <w:rFonts w:hint="eastAsia" w:ascii="宋体" w:hAnsi="宋体" w:cs="宋体"/>
          <w:sz w:val="28"/>
          <w:szCs w:val="28"/>
        </w:rPr>
        <w:t>4、不采取“围标、陪标”等商业欺诈手段获得政府采购订单。</w:t>
      </w:r>
    </w:p>
    <w:p>
      <w:pPr>
        <w:spacing w:line="360" w:lineRule="auto"/>
        <w:ind w:firstLine="560" w:firstLineChars="200"/>
        <w:rPr>
          <w:rFonts w:ascii="宋体" w:hAnsi="宋体" w:cs="宋体"/>
          <w:sz w:val="28"/>
          <w:szCs w:val="28"/>
        </w:rPr>
      </w:pPr>
      <w:r>
        <w:rPr>
          <w:rFonts w:hint="eastAsia" w:ascii="宋体" w:hAnsi="宋体" w:cs="宋体"/>
          <w:sz w:val="28"/>
          <w:szCs w:val="28"/>
        </w:rPr>
        <w:t>5、不采取不正当手段诋毁、排挤其他供应商。</w:t>
      </w:r>
    </w:p>
    <w:p>
      <w:pPr>
        <w:spacing w:line="360" w:lineRule="auto"/>
        <w:ind w:firstLine="560" w:firstLineChars="200"/>
        <w:rPr>
          <w:rFonts w:ascii="宋体" w:hAnsi="宋体" w:cs="宋体"/>
          <w:sz w:val="28"/>
          <w:szCs w:val="28"/>
        </w:rPr>
      </w:pPr>
      <w:r>
        <w:rPr>
          <w:rFonts w:hint="eastAsia" w:ascii="宋体" w:hAnsi="宋体" w:cs="宋体"/>
          <w:sz w:val="28"/>
          <w:szCs w:val="28"/>
        </w:rPr>
        <w:t>6、不在提供商品和服务时“偷梁换柱、以次充好”损害采购人的合法权益。</w:t>
      </w:r>
    </w:p>
    <w:p>
      <w:pPr>
        <w:spacing w:line="360" w:lineRule="auto"/>
        <w:ind w:firstLine="560" w:firstLineChars="200"/>
        <w:rPr>
          <w:rFonts w:ascii="宋体" w:hAnsi="宋体" w:cs="宋体"/>
          <w:sz w:val="28"/>
          <w:szCs w:val="28"/>
        </w:rPr>
      </w:pPr>
      <w:r>
        <w:rPr>
          <w:rFonts w:hint="eastAsia" w:ascii="宋体" w:hAnsi="宋体" w:cs="宋体"/>
          <w:sz w:val="28"/>
          <w:szCs w:val="28"/>
        </w:rPr>
        <w:t>7、不与采购人、采购代理机构政府采购评审专家或其它供应商恶意串通，进行质疑和投诉，维护政府采购市场秩序。</w:t>
      </w:r>
    </w:p>
    <w:p>
      <w:pPr>
        <w:spacing w:line="360" w:lineRule="auto"/>
        <w:ind w:firstLine="560" w:firstLineChars="200"/>
        <w:rPr>
          <w:rFonts w:ascii="宋体" w:hAnsi="宋体" w:cs="宋体"/>
          <w:sz w:val="28"/>
          <w:szCs w:val="28"/>
        </w:rPr>
      </w:pPr>
      <w:r>
        <w:rPr>
          <w:rFonts w:hint="eastAsia" w:ascii="宋体" w:hAnsi="宋体" w:cs="宋体"/>
          <w:sz w:val="28"/>
          <w:szCs w:val="28"/>
        </w:rPr>
        <w:t>8、尊重和接受政府采购监督管理部门的监督和政府采购代理机构招标采购要求，承担因违约行为给采购人造成的损失。</w:t>
      </w:r>
    </w:p>
    <w:p>
      <w:pPr>
        <w:spacing w:line="360" w:lineRule="auto"/>
        <w:ind w:firstLine="560" w:firstLineChars="200"/>
        <w:rPr>
          <w:rFonts w:ascii="宋体" w:hAnsi="宋体" w:cs="宋体"/>
          <w:sz w:val="28"/>
          <w:szCs w:val="28"/>
        </w:rPr>
      </w:pPr>
      <w:r>
        <w:rPr>
          <w:rFonts w:hint="eastAsia" w:ascii="宋体" w:hAnsi="宋体" w:cs="宋体"/>
          <w:sz w:val="28"/>
          <w:szCs w:val="28"/>
        </w:rPr>
        <w:t>9、不发生其他有悖于政府采购公开、公平、公正和诚信原则的行为。</w:t>
      </w:r>
    </w:p>
    <w:p>
      <w:pPr>
        <w:spacing w:line="360" w:lineRule="auto"/>
        <w:ind w:firstLine="480" w:firstLineChars="200"/>
        <w:rPr>
          <w:rFonts w:ascii="宋体" w:hAnsi="宋体" w:cs="宋体"/>
          <w:sz w:val="24"/>
        </w:rPr>
      </w:pPr>
    </w:p>
    <w:p>
      <w:pPr>
        <w:spacing w:line="360" w:lineRule="auto"/>
        <w:ind w:firstLine="3920" w:firstLineChars="1400"/>
        <w:rPr>
          <w:rFonts w:ascii="宋体" w:hAnsi="宋体" w:cs="宋体"/>
          <w:sz w:val="28"/>
          <w:szCs w:val="28"/>
          <w:u w:val="single"/>
        </w:rPr>
      </w:pPr>
      <w:r>
        <w:rPr>
          <w:rFonts w:hint="eastAsia" w:ascii="宋体" w:hAnsi="宋体" w:cs="宋体"/>
          <w:sz w:val="28"/>
          <w:szCs w:val="28"/>
        </w:rPr>
        <w:t>投标人名称（公章）：</w:t>
      </w:r>
      <w:r>
        <w:rPr>
          <w:rFonts w:hint="eastAsia" w:ascii="宋体" w:hAnsi="宋体" w:cs="宋体"/>
          <w:sz w:val="28"/>
          <w:szCs w:val="28"/>
          <w:u w:val="single"/>
        </w:rPr>
        <w:t xml:space="preserve">               </w:t>
      </w:r>
    </w:p>
    <w:p>
      <w:pPr>
        <w:spacing w:line="360" w:lineRule="auto"/>
        <w:ind w:firstLine="3920" w:firstLineChars="1400"/>
        <w:rPr>
          <w:rFonts w:ascii="宋体" w:hAnsi="宋体" w:cs="宋体"/>
          <w:sz w:val="28"/>
          <w:szCs w:val="28"/>
        </w:rPr>
      </w:pPr>
      <w:r>
        <w:rPr>
          <w:rFonts w:hint="eastAsia" w:ascii="宋体" w:hAnsi="宋体" w:cs="宋体"/>
          <w:sz w:val="28"/>
          <w:szCs w:val="28"/>
        </w:rPr>
        <w:t>法定代表人或其授权代表(盖章或签字)：</w:t>
      </w:r>
      <w:r>
        <w:rPr>
          <w:rFonts w:hint="eastAsia" w:ascii="宋体" w:hAnsi="宋体" w:cs="宋体"/>
          <w:sz w:val="28"/>
          <w:szCs w:val="28"/>
          <w:u w:val="single"/>
        </w:rPr>
        <w:t xml:space="preserve">           </w:t>
      </w:r>
      <w:r>
        <w:rPr>
          <w:rFonts w:hint="eastAsia" w:ascii="宋体" w:hAnsi="宋体" w:cs="宋体"/>
          <w:sz w:val="28"/>
          <w:szCs w:val="28"/>
        </w:rPr>
        <w:t xml:space="preserve"> </w:t>
      </w:r>
    </w:p>
    <w:p>
      <w:pPr>
        <w:spacing w:line="360" w:lineRule="auto"/>
        <w:ind w:firstLine="3920" w:firstLineChars="1400"/>
        <w:rPr>
          <w:rFonts w:ascii="宋体" w:hAnsi="宋体" w:cs="宋体"/>
          <w:sz w:val="28"/>
          <w:szCs w:val="28"/>
        </w:rPr>
      </w:pPr>
      <w:r>
        <w:rPr>
          <w:rFonts w:hint="eastAsia" w:ascii="宋体" w:hAnsi="宋体" w:cs="宋体"/>
          <w:sz w:val="28"/>
          <w:szCs w:val="28"/>
        </w:rPr>
        <w:t>地址：</w:t>
      </w:r>
      <w:r>
        <w:rPr>
          <w:rFonts w:hint="eastAsia" w:ascii="宋体" w:hAnsi="宋体" w:cs="宋体"/>
          <w:sz w:val="28"/>
          <w:szCs w:val="28"/>
          <w:u w:val="single"/>
        </w:rPr>
        <w:t xml:space="preserve">                             </w:t>
      </w:r>
      <w:r>
        <w:rPr>
          <w:rFonts w:hint="eastAsia" w:ascii="宋体" w:hAnsi="宋体" w:cs="宋体"/>
          <w:sz w:val="28"/>
          <w:szCs w:val="28"/>
        </w:rPr>
        <w:t xml:space="preserve"> </w:t>
      </w:r>
    </w:p>
    <w:p>
      <w:pPr>
        <w:spacing w:line="360" w:lineRule="auto"/>
        <w:ind w:firstLine="5600" w:firstLineChars="2000"/>
        <w:rPr>
          <w:rFonts w:ascii="宋体" w:hAnsi="宋体" w:cs="宋体"/>
          <w:sz w:val="28"/>
          <w:szCs w:val="28"/>
          <w:u w:val="single"/>
        </w:rPr>
      </w:pPr>
      <w:r>
        <w:rPr>
          <w:rFonts w:hint="eastAsia" w:ascii="宋体" w:hAnsi="宋体" w:cs="宋体"/>
          <w:sz w:val="28"/>
          <w:szCs w:val="28"/>
        </w:rPr>
        <w:t>邮编：</w:t>
      </w:r>
      <w:r>
        <w:rPr>
          <w:rFonts w:hint="eastAsia" w:ascii="宋体" w:hAnsi="宋体" w:cs="宋体"/>
          <w:sz w:val="28"/>
          <w:szCs w:val="28"/>
          <w:u w:val="single"/>
        </w:rPr>
        <w:t xml:space="preserve">                             </w:t>
      </w:r>
    </w:p>
    <w:p>
      <w:pPr>
        <w:spacing w:line="360" w:lineRule="auto"/>
        <w:ind w:firstLine="5600" w:firstLineChars="2000"/>
        <w:rPr>
          <w:rFonts w:ascii="宋体" w:hAnsi="宋体" w:cs="宋体"/>
          <w:sz w:val="28"/>
          <w:szCs w:val="28"/>
        </w:rPr>
      </w:pPr>
      <w:r>
        <w:rPr>
          <w:rFonts w:hint="eastAsia" w:ascii="宋体" w:hAnsi="宋体" w:cs="宋体"/>
          <w:sz w:val="28"/>
          <w:szCs w:val="28"/>
        </w:rPr>
        <w:t>电话：</w:t>
      </w:r>
      <w:r>
        <w:rPr>
          <w:rFonts w:hint="eastAsia" w:ascii="宋体" w:hAnsi="宋体" w:cs="宋体"/>
          <w:sz w:val="28"/>
          <w:szCs w:val="28"/>
          <w:u w:val="single"/>
        </w:rPr>
        <w:t xml:space="preserve">                             </w:t>
      </w:r>
    </w:p>
    <w:p>
      <w:pPr>
        <w:spacing w:line="360" w:lineRule="auto"/>
        <w:ind w:firstLine="5600" w:firstLineChars="2000"/>
        <w:rPr>
          <w:rFonts w:ascii="宋体" w:hAnsi="宋体" w:cs="宋体"/>
          <w:sz w:val="28"/>
          <w:szCs w:val="28"/>
        </w:rPr>
      </w:pPr>
      <w:r>
        <w:rPr>
          <w:rFonts w:hint="eastAsia" w:ascii="宋体" w:hAnsi="宋体" w:cs="宋体"/>
          <w:sz w:val="28"/>
          <w:szCs w:val="28"/>
        </w:rPr>
        <w:t>日期：</w:t>
      </w:r>
      <w:r>
        <w:rPr>
          <w:rFonts w:hint="eastAsia" w:ascii="宋体" w:hAnsi="宋体" w:cs="宋体"/>
          <w:sz w:val="28"/>
          <w:szCs w:val="28"/>
          <w:u w:val="single"/>
        </w:rPr>
        <w:t xml:space="preserve">      </w:t>
      </w:r>
      <w:r>
        <w:rPr>
          <w:rFonts w:hint="eastAsia" w:ascii="宋体" w:hAnsi="宋体" w:cs="宋体"/>
          <w:sz w:val="28"/>
          <w:szCs w:val="28"/>
        </w:rPr>
        <w:t>年</w:t>
      </w:r>
      <w:r>
        <w:rPr>
          <w:rFonts w:hint="eastAsia" w:ascii="宋体" w:hAnsi="宋体" w:cs="宋体"/>
          <w:sz w:val="28"/>
          <w:szCs w:val="28"/>
          <w:u w:val="single"/>
        </w:rPr>
        <w:t xml:space="preserve">     </w:t>
      </w:r>
      <w:r>
        <w:rPr>
          <w:rFonts w:hint="eastAsia" w:ascii="宋体" w:hAnsi="宋体" w:cs="宋体"/>
          <w:sz w:val="28"/>
          <w:szCs w:val="28"/>
        </w:rPr>
        <w:t>月</w:t>
      </w:r>
      <w:r>
        <w:rPr>
          <w:rFonts w:hint="eastAsia" w:ascii="宋体" w:hAnsi="宋体" w:cs="宋体"/>
          <w:sz w:val="28"/>
          <w:szCs w:val="28"/>
          <w:u w:val="single"/>
        </w:rPr>
        <w:t xml:space="preserve">      </w:t>
      </w:r>
      <w:r>
        <w:rPr>
          <w:rFonts w:hint="eastAsia" w:ascii="宋体" w:hAnsi="宋体" w:cs="宋体"/>
          <w:sz w:val="28"/>
          <w:szCs w:val="28"/>
        </w:rPr>
        <w:t>日</w:t>
      </w:r>
    </w:p>
    <w:p>
      <w:pPr>
        <w:spacing w:line="360" w:lineRule="auto"/>
        <w:ind w:right="480"/>
        <w:rPr>
          <w:rFonts w:ascii="宋体" w:hAnsi="宋体" w:cs="宋体"/>
        </w:rPr>
      </w:pPr>
    </w:p>
    <w:p>
      <w:pPr>
        <w:pStyle w:val="10"/>
        <w:rPr>
          <w:rFonts w:ascii="宋体" w:hAnsi="宋体" w:cs="宋体"/>
        </w:rPr>
      </w:pPr>
    </w:p>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widowControl/>
        <w:numPr>
          <w:ilvl w:val="0"/>
          <w:numId w:val="7"/>
        </w:numPr>
        <w:tabs>
          <w:tab w:val="left" w:pos="1755"/>
        </w:tabs>
        <w:spacing w:line="360" w:lineRule="auto"/>
        <w:ind w:firstLine="562" w:firstLineChars="200"/>
        <w:jc w:val="center"/>
        <w:outlineLvl w:val="1"/>
        <w:rPr>
          <w:rFonts w:ascii="宋体" w:hAnsi="宋体" w:cs="宋体"/>
          <w:b/>
          <w:bCs/>
          <w:sz w:val="28"/>
          <w:szCs w:val="28"/>
        </w:rPr>
      </w:pPr>
      <w:bookmarkStart w:id="145" w:name="_Toc26342"/>
      <w:bookmarkStart w:id="146" w:name="_Toc7670_WPSOffice_Level1"/>
      <w:r>
        <w:rPr>
          <w:rFonts w:hint="eastAsia" w:ascii="宋体" w:hAnsi="宋体" w:cs="宋体"/>
          <w:b/>
          <w:bCs/>
          <w:sz w:val="28"/>
          <w:szCs w:val="28"/>
        </w:rPr>
        <w:t>其他应说明的事项</w:t>
      </w:r>
      <w:bookmarkEnd w:id="145"/>
      <w:bookmarkEnd w:id="146"/>
    </w:p>
    <w:p>
      <w:pPr>
        <w:tabs>
          <w:tab w:val="left" w:pos="1755"/>
        </w:tabs>
        <w:spacing w:line="360" w:lineRule="auto"/>
        <w:jc w:val="center"/>
        <w:outlineLvl w:val="2"/>
        <w:rPr>
          <w:rFonts w:ascii="宋体" w:hAnsi="宋体" w:cs="宋体"/>
          <w:sz w:val="28"/>
          <w:szCs w:val="28"/>
        </w:rPr>
      </w:pPr>
      <w:bookmarkStart w:id="147" w:name="_Toc27714"/>
      <w:r>
        <w:rPr>
          <w:rFonts w:hint="eastAsia" w:ascii="宋体" w:hAnsi="宋体" w:cs="宋体"/>
          <w:b/>
          <w:bCs/>
          <w:sz w:val="28"/>
          <w:szCs w:val="28"/>
        </w:rPr>
        <w:t>（一）其他事项</w:t>
      </w:r>
      <w:bookmarkEnd w:id="147"/>
    </w:p>
    <w:p>
      <w:pPr>
        <w:spacing w:line="360" w:lineRule="auto"/>
        <w:ind w:firstLine="560" w:firstLineChars="200"/>
        <w:rPr>
          <w:rFonts w:ascii="宋体" w:hAnsi="宋体" w:cs="宋体"/>
          <w:sz w:val="28"/>
          <w:szCs w:val="28"/>
        </w:rPr>
      </w:pPr>
      <w:r>
        <w:rPr>
          <w:rFonts w:hint="eastAsia" w:ascii="宋体" w:hAnsi="宋体" w:cs="宋体"/>
          <w:bCs/>
          <w:sz w:val="28"/>
          <w:szCs w:val="28"/>
        </w:rPr>
        <w:t>1、依据招标文件要求，投标人认为有必要说明的其他内容。</w:t>
      </w:r>
    </w:p>
    <w:p>
      <w:pPr>
        <w:spacing w:line="360" w:lineRule="auto"/>
        <w:ind w:firstLine="560" w:firstLineChars="200"/>
        <w:rPr>
          <w:rFonts w:ascii="宋体" w:hAnsi="宋体" w:cs="宋体"/>
          <w:bCs/>
          <w:sz w:val="28"/>
          <w:szCs w:val="28"/>
        </w:rPr>
      </w:pPr>
      <w:r>
        <w:rPr>
          <w:rFonts w:hint="eastAsia" w:ascii="宋体" w:hAnsi="宋体" w:cs="宋体"/>
          <w:bCs/>
          <w:sz w:val="28"/>
          <w:szCs w:val="28"/>
        </w:rPr>
        <w:t>2、其他可以证明投标人实力的文件。</w:t>
      </w:r>
    </w:p>
    <w:p>
      <w:pPr>
        <w:spacing w:line="360" w:lineRule="auto"/>
        <w:ind w:firstLine="480" w:firstLineChars="200"/>
        <w:jc w:val="center"/>
        <w:outlineLvl w:val="2"/>
        <w:rPr>
          <w:rFonts w:ascii="宋体" w:hAnsi="宋体" w:cs="宋体"/>
          <w:b/>
          <w:bCs/>
          <w:sz w:val="28"/>
          <w:szCs w:val="28"/>
        </w:rPr>
      </w:pPr>
      <w:r>
        <w:rPr>
          <w:rFonts w:hint="eastAsia" w:ascii="宋体" w:hAnsi="宋体" w:cs="宋体"/>
          <w:bCs/>
          <w:sz w:val="24"/>
        </w:rPr>
        <w:br w:type="page"/>
      </w:r>
      <w:r>
        <w:rPr>
          <w:rFonts w:hint="eastAsia" w:ascii="宋体" w:hAnsi="宋体" w:cs="宋体"/>
          <w:b/>
          <w:bCs/>
          <w:sz w:val="28"/>
          <w:szCs w:val="28"/>
        </w:rPr>
        <w:t>（二）中小企业声明函</w:t>
      </w:r>
    </w:p>
    <w:p>
      <w:pPr>
        <w:spacing w:line="360" w:lineRule="auto"/>
        <w:ind w:firstLine="560" w:firstLineChars="200"/>
        <w:rPr>
          <w:rFonts w:ascii="宋体" w:hAnsi="宋体" w:cs="宋体"/>
          <w:sz w:val="28"/>
          <w:szCs w:val="28"/>
        </w:rPr>
      </w:pPr>
      <w:r>
        <w:rPr>
          <w:rFonts w:hint="eastAsia" w:ascii="宋体" w:hAnsi="宋体" w:cs="宋体"/>
          <w:sz w:val="28"/>
          <w:szCs w:val="28"/>
        </w:rPr>
        <w:t>本公司郑重声明，根据《政府采购促进中小企业发展管理办法》（财库﹝2020﹞46号）的规定，本公司参</w:t>
      </w:r>
      <w:r>
        <w:rPr>
          <w:rFonts w:hint="eastAsia" w:ascii="宋体" w:hAnsi="宋体" w:cs="宋体"/>
          <w:sz w:val="28"/>
          <w:szCs w:val="28"/>
          <w:u w:val="single"/>
        </w:rPr>
        <w:t>加      （单位名称）</w:t>
      </w:r>
      <w:r>
        <w:rPr>
          <w:rFonts w:hint="eastAsia" w:ascii="宋体" w:hAnsi="宋体" w:cs="宋体"/>
          <w:sz w:val="28"/>
          <w:szCs w:val="28"/>
        </w:rPr>
        <w:t>的</w:t>
      </w:r>
      <w:r>
        <w:rPr>
          <w:rFonts w:hint="eastAsia" w:ascii="宋体" w:hAnsi="宋体" w:cs="宋体"/>
          <w:sz w:val="28"/>
          <w:szCs w:val="28"/>
          <w:u w:val="single"/>
        </w:rPr>
        <w:t xml:space="preserve">    （项目名称）</w:t>
      </w:r>
      <w:r>
        <w:rPr>
          <w:rFonts w:hint="eastAsia" w:ascii="宋体" w:hAnsi="宋体" w:cs="宋体"/>
          <w:sz w:val="28"/>
          <w:szCs w:val="28"/>
        </w:rPr>
        <w:t>采购活动，服务全部由符合政策要求的中小企业承接。相关企业的具体情况如下:</w:t>
      </w:r>
    </w:p>
    <w:p>
      <w:pPr>
        <w:spacing w:line="360" w:lineRule="auto"/>
        <w:ind w:firstLine="560" w:firstLineChars="200"/>
        <w:rPr>
          <w:rFonts w:ascii="宋体" w:hAnsi="宋体" w:cs="宋体"/>
          <w:sz w:val="28"/>
          <w:szCs w:val="28"/>
        </w:rPr>
      </w:pPr>
      <w:r>
        <w:rPr>
          <w:rFonts w:hint="eastAsia" w:ascii="宋体" w:hAnsi="宋体" w:cs="宋体"/>
          <w:sz w:val="28"/>
          <w:szCs w:val="28"/>
        </w:rPr>
        <w:t>1.</w:t>
      </w:r>
      <w:r>
        <w:rPr>
          <w:rFonts w:hint="eastAsia" w:ascii="宋体" w:hAnsi="宋体" w:cs="宋体"/>
          <w:sz w:val="28"/>
          <w:szCs w:val="28"/>
          <w:u w:val="single"/>
        </w:rPr>
        <w:t xml:space="preserve">（标的名称）    </w:t>
      </w:r>
      <w:r>
        <w:rPr>
          <w:rFonts w:hint="eastAsia" w:ascii="宋体" w:hAnsi="宋体" w:cs="宋体"/>
          <w:sz w:val="28"/>
          <w:szCs w:val="28"/>
        </w:rPr>
        <w:t>，属于</w:t>
      </w:r>
      <w:r>
        <w:rPr>
          <w:rFonts w:hint="eastAsia" w:ascii="宋体" w:hAnsi="宋体" w:cs="宋体"/>
          <w:sz w:val="28"/>
          <w:szCs w:val="28"/>
          <w:u w:val="single"/>
        </w:rPr>
        <w:t xml:space="preserve">（采购文件中明确的所属行业）    </w:t>
      </w:r>
      <w:r>
        <w:rPr>
          <w:rFonts w:hint="eastAsia" w:ascii="宋体" w:hAnsi="宋体" w:cs="宋体"/>
          <w:sz w:val="28"/>
          <w:szCs w:val="28"/>
        </w:rPr>
        <w:t>；承建(承接)企业为</w:t>
      </w:r>
      <w:r>
        <w:rPr>
          <w:rFonts w:hint="eastAsia" w:ascii="宋体" w:hAnsi="宋体" w:cs="宋体"/>
          <w:i/>
          <w:iCs/>
          <w:sz w:val="28"/>
          <w:szCs w:val="28"/>
          <w:u w:val="single"/>
        </w:rPr>
        <w:t>（</w:t>
      </w:r>
      <w:r>
        <w:rPr>
          <w:rFonts w:hint="eastAsia" w:ascii="宋体" w:hAnsi="宋体" w:cs="宋体"/>
          <w:sz w:val="28"/>
          <w:szCs w:val="28"/>
          <w:u w:val="single"/>
        </w:rPr>
        <w:t>企业名称）</w:t>
      </w:r>
      <w:r>
        <w:rPr>
          <w:rFonts w:hint="eastAsia" w:ascii="宋体" w:hAnsi="宋体" w:cs="宋体"/>
          <w:sz w:val="28"/>
          <w:szCs w:val="28"/>
        </w:rPr>
        <w:t>，从业人员</w:t>
      </w:r>
      <w:r>
        <w:rPr>
          <w:rFonts w:hint="eastAsia" w:ascii="宋体" w:hAnsi="宋体" w:cs="宋体"/>
          <w:sz w:val="28"/>
          <w:szCs w:val="28"/>
          <w:u w:val="single"/>
        </w:rPr>
        <w:t xml:space="preserve">       </w:t>
      </w:r>
      <w:r>
        <w:rPr>
          <w:rFonts w:hint="eastAsia" w:ascii="宋体" w:hAnsi="宋体" w:cs="宋体"/>
          <w:sz w:val="28"/>
          <w:szCs w:val="28"/>
        </w:rPr>
        <w:t>人，营业收入为</w:t>
      </w:r>
      <w:r>
        <w:rPr>
          <w:rFonts w:hint="eastAsia" w:ascii="宋体" w:hAnsi="宋体" w:cs="宋体"/>
          <w:sz w:val="28"/>
          <w:szCs w:val="28"/>
          <w:u w:val="single"/>
        </w:rPr>
        <w:t xml:space="preserve">         </w:t>
      </w:r>
      <w:r>
        <w:rPr>
          <w:rFonts w:hint="eastAsia" w:ascii="宋体" w:hAnsi="宋体" w:cs="宋体"/>
          <w:sz w:val="28"/>
          <w:szCs w:val="28"/>
        </w:rPr>
        <w:t>万元，资产总额为</w:t>
      </w:r>
      <w:r>
        <w:rPr>
          <w:rFonts w:hint="eastAsia" w:ascii="宋体" w:hAnsi="宋体" w:cs="宋体"/>
          <w:sz w:val="28"/>
          <w:szCs w:val="28"/>
          <w:u w:val="single"/>
        </w:rPr>
        <w:t xml:space="preserve">      </w:t>
      </w:r>
      <w:r>
        <w:rPr>
          <w:rFonts w:hint="eastAsia" w:ascii="宋体" w:hAnsi="宋体" w:cs="宋体"/>
          <w:sz w:val="28"/>
          <w:szCs w:val="28"/>
        </w:rPr>
        <w:t>万元，属于</w:t>
      </w:r>
      <w:r>
        <w:rPr>
          <w:rFonts w:hint="eastAsia" w:ascii="宋体" w:hAnsi="宋体" w:cs="宋体"/>
          <w:sz w:val="28"/>
          <w:szCs w:val="28"/>
          <w:u w:val="single"/>
        </w:rPr>
        <w:t>（中型企业、小型企业、微型企业）；</w:t>
      </w:r>
    </w:p>
    <w:p>
      <w:pPr>
        <w:spacing w:line="360" w:lineRule="auto"/>
        <w:ind w:firstLine="560" w:firstLineChars="200"/>
        <w:rPr>
          <w:rFonts w:ascii="宋体" w:hAnsi="宋体" w:cs="宋体"/>
          <w:sz w:val="28"/>
          <w:szCs w:val="28"/>
        </w:rPr>
      </w:pPr>
      <w:r>
        <w:rPr>
          <w:rFonts w:hint="eastAsia" w:ascii="宋体" w:hAnsi="宋体" w:cs="宋体"/>
          <w:sz w:val="28"/>
          <w:szCs w:val="28"/>
        </w:rPr>
        <w:t>2.</w:t>
      </w:r>
      <w:r>
        <w:rPr>
          <w:rFonts w:hint="eastAsia" w:ascii="宋体" w:hAnsi="宋体" w:cs="宋体"/>
          <w:sz w:val="28"/>
          <w:szCs w:val="28"/>
          <w:u w:val="single"/>
        </w:rPr>
        <w:t>（标的名称）</w:t>
      </w:r>
      <w:r>
        <w:rPr>
          <w:rFonts w:hint="eastAsia" w:ascii="宋体" w:hAnsi="宋体" w:cs="宋体"/>
          <w:sz w:val="28"/>
          <w:szCs w:val="28"/>
        </w:rPr>
        <w:t>，属于</w:t>
      </w:r>
      <w:r>
        <w:rPr>
          <w:rFonts w:hint="eastAsia" w:ascii="宋体" w:hAnsi="宋体" w:cs="宋体"/>
          <w:sz w:val="28"/>
          <w:szCs w:val="28"/>
          <w:u w:val="single"/>
        </w:rPr>
        <w:t xml:space="preserve">     （采购文件中明确的所属行业）</w:t>
      </w:r>
      <w:r>
        <w:rPr>
          <w:rFonts w:hint="eastAsia" w:ascii="宋体" w:hAnsi="宋体" w:cs="宋体"/>
          <w:sz w:val="28"/>
          <w:szCs w:val="28"/>
        </w:rPr>
        <w:t>；承建(承接)企业为</w:t>
      </w:r>
      <w:r>
        <w:rPr>
          <w:rFonts w:hint="eastAsia" w:ascii="宋体" w:hAnsi="宋体" w:cs="宋体"/>
          <w:sz w:val="28"/>
          <w:szCs w:val="28"/>
          <w:u w:val="single"/>
        </w:rPr>
        <w:t xml:space="preserve">   （企业名称）</w:t>
      </w:r>
      <w:r>
        <w:rPr>
          <w:rFonts w:hint="eastAsia" w:ascii="宋体" w:hAnsi="宋体" w:cs="宋体"/>
          <w:sz w:val="28"/>
          <w:szCs w:val="28"/>
        </w:rPr>
        <w:t>，从业人员</w:t>
      </w:r>
      <w:r>
        <w:rPr>
          <w:rFonts w:hint="eastAsia" w:ascii="宋体" w:hAnsi="宋体" w:cs="宋体"/>
          <w:sz w:val="28"/>
          <w:szCs w:val="28"/>
          <w:u w:val="single"/>
        </w:rPr>
        <w:t xml:space="preserve">       </w:t>
      </w:r>
      <w:r>
        <w:rPr>
          <w:rFonts w:hint="eastAsia" w:ascii="宋体" w:hAnsi="宋体" w:cs="宋体"/>
          <w:sz w:val="28"/>
          <w:szCs w:val="28"/>
        </w:rPr>
        <w:t>人，营业收入为</w:t>
      </w:r>
      <w:r>
        <w:rPr>
          <w:rFonts w:hint="eastAsia" w:ascii="宋体" w:hAnsi="宋体" w:cs="宋体"/>
          <w:sz w:val="28"/>
          <w:szCs w:val="28"/>
          <w:u w:val="single"/>
        </w:rPr>
        <w:t xml:space="preserve">         </w:t>
      </w:r>
      <w:r>
        <w:rPr>
          <w:rFonts w:hint="eastAsia" w:ascii="宋体" w:hAnsi="宋体" w:cs="宋体"/>
          <w:sz w:val="28"/>
          <w:szCs w:val="28"/>
        </w:rPr>
        <w:t>万元，资产总额为</w:t>
      </w:r>
      <w:r>
        <w:rPr>
          <w:rFonts w:hint="eastAsia" w:ascii="宋体" w:hAnsi="宋体" w:cs="宋体"/>
          <w:sz w:val="28"/>
          <w:szCs w:val="28"/>
          <w:u w:val="single"/>
        </w:rPr>
        <w:t xml:space="preserve">      </w:t>
      </w:r>
      <w:r>
        <w:rPr>
          <w:rFonts w:hint="eastAsia" w:ascii="宋体" w:hAnsi="宋体" w:cs="宋体"/>
          <w:sz w:val="28"/>
          <w:szCs w:val="28"/>
        </w:rPr>
        <w:t>万元，属于</w:t>
      </w:r>
      <w:r>
        <w:rPr>
          <w:rFonts w:hint="eastAsia" w:ascii="宋体" w:hAnsi="宋体" w:cs="宋体"/>
          <w:sz w:val="28"/>
          <w:szCs w:val="28"/>
          <w:u w:val="single"/>
        </w:rPr>
        <w:t>（中型企业、小型企业、微型企业）；</w:t>
      </w:r>
    </w:p>
    <w:p>
      <w:pPr>
        <w:spacing w:line="360" w:lineRule="auto"/>
        <w:ind w:firstLine="560" w:firstLineChars="200"/>
        <w:rPr>
          <w:rFonts w:ascii="宋体" w:hAnsi="宋体" w:cs="宋体"/>
          <w:sz w:val="28"/>
          <w:szCs w:val="28"/>
        </w:rPr>
      </w:pPr>
      <w:r>
        <w:rPr>
          <w:rFonts w:hint="eastAsia" w:ascii="宋体" w:hAnsi="宋体" w:cs="宋体"/>
          <w:sz w:val="28"/>
          <w:szCs w:val="28"/>
        </w:rPr>
        <w:t>······</w:t>
      </w:r>
    </w:p>
    <w:p>
      <w:pPr>
        <w:spacing w:line="360" w:lineRule="auto"/>
        <w:ind w:firstLine="560" w:firstLineChars="200"/>
        <w:rPr>
          <w:rFonts w:ascii="宋体" w:hAnsi="宋体" w:cs="宋体"/>
          <w:sz w:val="28"/>
          <w:szCs w:val="28"/>
        </w:rPr>
      </w:pPr>
      <w:r>
        <w:rPr>
          <w:rFonts w:hint="eastAsia" w:ascii="宋体" w:hAnsi="宋体" w:cs="宋体"/>
          <w:sz w:val="28"/>
          <w:szCs w:val="28"/>
        </w:rPr>
        <w:t>以上企业，不属于大企业的分支机构，不存在控股股东为大企业的情形，也不存在与大企业的负责人为同一人的情形。</w:t>
      </w:r>
    </w:p>
    <w:p>
      <w:pPr>
        <w:spacing w:line="360" w:lineRule="auto"/>
        <w:ind w:firstLine="560" w:firstLineChars="200"/>
        <w:rPr>
          <w:rFonts w:ascii="宋体" w:hAnsi="宋体" w:cs="宋体"/>
          <w:sz w:val="28"/>
          <w:szCs w:val="28"/>
        </w:rPr>
      </w:pPr>
      <w:r>
        <w:rPr>
          <w:rFonts w:hint="eastAsia" w:ascii="宋体" w:hAnsi="宋体" w:cs="宋体"/>
          <w:sz w:val="28"/>
          <w:szCs w:val="28"/>
        </w:rPr>
        <w:t>本企业对上述声明内容的真实性负责。如有虚假，将依法承担相应责任。</w:t>
      </w:r>
    </w:p>
    <w:p>
      <w:pPr>
        <w:spacing w:line="360" w:lineRule="auto"/>
        <w:ind w:firstLine="560" w:firstLineChars="200"/>
        <w:rPr>
          <w:rFonts w:ascii="宋体" w:hAnsi="宋体" w:cs="宋体"/>
          <w:sz w:val="28"/>
          <w:szCs w:val="28"/>
        </w:rPr>
      </w:pPr>
    </w:p>
    <w:p>
      <w:pPr>
        <w:spacing w:after="480" w:line="360" w:lineRule="auto"/>
        <w:ind w:firstLine="3920" w:firstLineChars="1400"/>
        <w:jc w:val="left"/>
        <w:rPr>
          <w:rFonts w:ascii="宋体" w:hAnsi="宋体" w:cs="宋体"/>
          <w:color w:val="000000"/>
          <w:sz w:val="28"/>
          <w:szCs w:val="28"/>
        </w:rPr>
      </w:pPr>
      <w:r>
        <w:rPr>
          <w:rFonts w:hint="eastAsia" w:ascii="宋体" w:hAnsi="宋体" w:cs="宋体"/>
          <w:color w:val="000000"/>
          <w:sz w:val="28"/>
          <w:szCs w:val="28"/>
        </w:rPr>
        <w:t>企业名称（盖章）：</w:t>
      </w:r>
    </w:p>
    <w:p>
      <w:pPr>
        <w:spacing w:before="480" w:line="360" w:lineRule="auto"/>
        <w:ind w:firstLine="3920" w:firstLineChars="1400"/>
        <w:jc w:val="left"/>
        <w:rPr>
          <w:rFonts w:ascii="宋体" w:hAnsi="宋体" w:cs="宋体"/>
          <w:color w:val="000000"/>
          <w:sz w:val="28"/>
          <w:szCs w:val="28"/>
        </w:rPr>
      </w:pPr>
      <w:r>
        <w:rPr>
          <w:rFonts w:hint="eastAsia" w:ascii="宋体" w:hAnsi="宋体" w:cs="宋体"/>
          <w:color w:val="000000"/>
          <w:sz w:val="28"/>
          <w:szCs w:val="28"/>
        </w:rPr>
        <w:t>日期：</w:t>
      </w:r>
    </w:p>
    <w:p>
      <w:pPr>
        <w:tabs>
          <w:tab w:val="left" w:pos="1755"/>
        </w:tabs>
        <w:spacing w:line="500" w:lineRule="atLeast"/>
        <w:rPr>
          <w:rFonts w:ascii="宋体" w:hAnsi="宋体" w:cs="宋体"/>
          <w:b/>
          <w:bCs/>
          <w:sz w:val="24"/>
          <w:highlight w:val="yellow"/>
        </w:rPr>
      </w:pPr>
    </w:p>
    <w:p>
      <w:pPr>
        <w:pStyle w:val="8"/>
        <w:ind w:firstLine="0" w:firstLineChars="0"/>
        <w:rPr>
          <w:rFonts w:ascii="宋体" w:hAnsi="宋体" w:cs="宋体"/>
          <w:sz w:val="28"/>
          <w:szCs w:val="28"/>
        </w:rPr>
      </w:pPr>
    </w:p>
    <w:p>
      <w:pPr>
        <w:tabs>
          <w:tab w:val="left" w:pos="1620"/>
          <w:tab w:val="left" w:pos="1800"/>
        </w:tabs>
        <w:adjustRightInd w:val="0"/>
        <w:snapToGrid w:val="0"/>
        <w:spacing w:line="360" w:lineRule="auto"/>
        <w:ind w:firstLine="480"/>
        <w:jc w:val="left"/>
        <w:rPr>
          <w:rFonts w:hint="eastAsia" w:ascii="宋体" w:hAnsi="宋体" w:cs="宋体"/>
          <w:b/>
          <w:bCs/>
          <w:color w:val="000000"/>
          <w:sz w:val="24"/>
        </w:rPr>
      </w:pPr>
      <w:r>
        <w:rPr>
          <w:rFonts w:hint="eastAsia" w:ascii="宋体" w:hAnsi="宋体" w:cs="宋体"/>
          <w:b/>
          <w:bCs/>
          <w:sz w:val="24"/>
        </w:rPr>
        <w:t>注：1、本声明函</w:t>
      </w:r>
      <w:r>
        <w:rPr>
          <w:rFonts w:hint="eastAsia" w:ascii="宋体" w:hAnsi="宋体" w:cs="宋体"/>
          <w:b/>
          <w:bCs/>
          <w:color w:val="000000"/>
          <w:sz w:val="24"/>
        </w:rPr>
        <w:t>如有虚假，将依法承担相应责任。根据《中华人民共和国政府采购法》第七十七条及《陕西省政府采购领域供应商违法失信“黑名单”信息共享和联合惩戒实施办法》陕财办采〔2018〕11号 第四条的相关规定：投标人“提供虚假材料谋取中标、成交的”，处以采购金额千分之五以上千分之十以下的罚款，列入不良行为记录名单，在一至三年内禁止参加政府采购活动，有违法所得的，并处没收违法所得，情节严重的，由工商行政管理机关吊销营业执照；构成犯罪的，依法追究刑事责任，同时纳入黑名单系统。</w:t>
      </w:r>
    </w:p>
    <w:p>
      <w:pPr>
        <w:pStyle w:val="2"/>
      </w:pPr>
    </w:p>
    <w:p>
      <w:pPr>
        <w:numPr>
          <w:ilvl w:val="0"/>
          <w:numId w:val="8"/>
        </w:numPr>
        <w:tabs>
          <w:tab w:val="left" w:pos="1620"/>
          <w:tab w:val="left" w:pos="1800"/>
        </w:tabs>
        <w:adjustRightInd w:val="0"/>
        <w:snapToGrid w:val="0"/>
        <w:spacing w:line="360" w:lineRule="auto"/>
        <w:ind w:firstLine="480"/>
        <w:jc w:val="left"/>
        <w:rPr>
          <w:rFonts w:ascii="宋体" w:hAnsi="宋体" w:cs="宋体"/>
          <w:b/>
          <w:bCs/>
          <w:sz w:val="28"/>
          <w:szCs w:val="28"/>
          <w:highlight w:val="yellow"/>
        </w:rPr>
      </w:pPr>
      <w:r>
        <w:rPr>
          <w:rFonts w:hint="eastAsia" w:ascii="宋体" w:hAnsi="宋体" w:cs="宋体"/>
          <w:b/>
          <w:bCs/>
          <w:sz w:val="28"/>
          <w:szCs w:val="28"/>
          <w:highlight w:val="yellow"/>
        </w:rPr>
        <w:t>填写前请认真阅读工业和信息化部、国家统计局、国家发展和改革委员会、财政部关于印发中小企业划分标准规定的通知》（工信部联企业﹝2011﹞300号）和《政府采购促进中小企业发展管理办法》（财库﹝2020﹞46号）相关规定。</w:t>
      </w:r>
    </w:p>
    <w:p>
      <w:pPr>
        <w:pStyle w:val="2"/>
      </w:pPr>
    </w:p>
    <w:p>
      <w:pPr>
        <w:tabs>
          <w:tab w:val="left" w:pos="1620"/>
          <w:tab w:val="left" w:pos="1800"/>
        </w:tabs>
        <w:adjustRightInd w:val="0"/>
        <w:snapToGrid w:val="0"/>
        <w:spacing w:line="360" w:lineRule="auto"/>
        <w:ind w:firstLine="480" w:firstLineChars="200"/>
        <w:jc w:val="left"/>
        <w:rPr>
          <w:rFonts w:ascii="宋体" w:hAnsi="宋体" w:cs="宋体"/>
          <w:sz w:val="24"/>
        </w:rPr>
      </w:pPr>
      <w:r>
        <w:rPr>
          <w:rFonts w:hint="eastAsia" w:ascii="宋体" w:hAnsi="宋体" w:cs="宋体"/>
          <w:sz w:val="24"/>
        </w:rPr>
        <w:t>3、从业人员、营业收入，资产总额填报上一年度数据，无上一年度数据的新成立企业可不填报。</w:t>
      </w:r>
    </w:p>
    <w:p>
      <w:pPr>
        <w:tabs>
          <w:tab w:val="left" w:pos="1620"/>
          <w:tab w:val="left" w:pos="1800"/>
        </w:tabs>
        <w:spacing w:line="360" w:lineRule="auto"/>
        <w:ind w:firstLine="480" w:firstLineChars="200"/>
        <w:rPr>
          <w:rFonts w:ascii="宋体" w:hAnsi="宋体" w:cs="宋体"/>
          <w:sz w:val="24"/>
        </w:rPr>
      </w:pPr>
      <w:r>
        <w:rPr>
          <w:rFonts w:hint="eastAsia" w:ascii="宋体" w:hAnsi="宋体" w:cs="宋体"/>
          <w:sz w:val="24"/>
        </w:rPr>
        <w:t>4、投标人非中小微企业，投标文件可不提供(或不填写)此页内容。</w:t>
      </w:r>
    </w:p>
    <w:p>
      <w:pPr>
        <w:tabs>
          <w:tab w:val="left" w:pos="1620"/>
          <w:tab w:val="left" w:pos="1800"/>
        </w:tabs>
        <w:adjustRightInd w:val="0"/>
        <w:snapToGrid w:val="0"/>
        <w:spacing w:line="360" w:lineRule="auto"/>
        <w:jc w:val="left"/>
        <w:rPr>
          <w:rFonts w:ascii="宋体" w:hAnsi="宋体" w:cs="宋体"/>
          <w:sz w:val="24"/>
        </w:rPr>
      </w:pPr>
      <w:r>
        <w:rPr>
          <w:rFonts w:hint="eastAsia" w:ascii="宋体" w:hAnsi="宋体" w:cs="宋体"/>
          <w:b/>
          <w:bCs/>
          <w:sz w:val="24"/>
        </w:rPr>
        <w:br w:type="page"/>
      </w:r>
    </w:p>
    <w:p>
      <w:pPr>
        <w:numPr>
          <w:ilvl w:val="0"/>
          <w:numId w:val="9"/>
        </w:numPr>
        <w:tabs>
          <w:tab w:val="left" w:pos="1755"/>
        </w:tabs>
        <w:spacing w:line="360" w:lineRule="auto"/>
        <w:jc w:val="center"/>
        <w:outlineLvl w:val="2"/>
        <w:rPr>
          <w:rFonts w:ascii="宋体" w:hAnsi="宋体" w:cs="宋体"/>
          <w:b/>
          <w:kern w:val="0"/>
          <w:sz w:val="28"/>
          <w:szCs w:val="28"/>
          <w:lang w:val="zh-CN"/>
        </w:rPr>
      </w:pPr>
      <w:r>
        <w:rPr>
          <w:rFonts w:hint="eastAsia" w:ascii="宋体" w:hAnsi="宋体" w:cs="宋体"/>
          <w:b/>
          <w:kern w:val="0"/>
          <w:sz w:val="28"/>
          <w:szCs w:val="28"/>
          <w:lang w:val="zh-CN"/>
        </w:rPr>
        <w:t>残疾人福利性单位声明函</w:t>
      </w:r>
    </w:p>
    <w:p>
      <w:pPr>
        <w:widowControl/>
        <w:shd w:val="clear" w:color="auto" w:fill="FFFFFF"/>
        <w:jc w:val="left"/>
        <w:rPr>
          <w:rFonts w:ascii="宋体" w:hAnsi="宋体" w:cs="宋体"/>
          <w:b/>
          <w:color w:val="000000"/>
          <w:kern w:val="0"/>
          <w:sz w:val="24"/>
          <w:shd w:val="clear" w:color="auto" w:fill="FFFFFF"/>
          <w:lang w:bidi="ar"/>
        </w:rPr>
      </w:pPr>
    </w:p>
    <w:p>
      <w:pPr>
        <w:widowControl/>
        <w:shd w:val="clear" w:color="auto" w:fill="FFFFFF"/>
        <w:spacing w:line="360" w:lineRule="auto"/>
        <w:ind w:firstLine="560" w:firstLineChars="200"/>
        <w:jc w:val="left"/>
        <w:rPr>
          <w:rFonts w:ascii="宋体" w:hAnsi="宋体" w:cs="宋体"/>
          <w:color w:val="000000"/>
          <w:sz w:val="28"/>
          <w:szCs w:val="28"/>
        </w:rPr>
      </w:pPr>
      <w:r>
        <w:rPr>
          <w:rFonts w:hint="eastAsia" w:ascii="宋体" w:hAnsi="宋体" w:cs="宋体"/>
          <w:color w:val="000000"/>
          <w:kern w:val="0"/>
          <w:sz w:val="28"/>
          <w:szCs w:val="28"/>
          <w:shd w:val="clear" w:color="auto" w:fill="FFFFFF"/>
          <w:lang w:bidi="ar"/>
        </w:rPr>
        <w:t>本单位郑重声明，根据《财政部 民政部 中国残疾人联合会关于促进残疾人就业政府采购政策的通知》（财库〔2017〕 141号）的规定，本单位为符合条件的残疾人福利性单位，且由本单位为</w:t>
      </w:r>
      <w:r>
        <w:rPr>
          <w:rFonts w:hint="eastAsia" w:ascii="宋体" w:hAnsi="宋体" w:cs="宋体"/>
          <w:color w:val="000000"/>
          <w:kern w:val="0"/>
          <w:sz w:val="28"/>
          <w:szCs w:val="28"/>
          <w:u w:val="single"/>
          <w:shd w:val="clear" w:color="auto" w:fill="FFFFFF"/>
          <w:lang w:bidi="ar"/>
        </w:rPr>
        <w:t xml:space="preserve">    </w:t>
      </w:r>
      <w:r>
        <w:rPr>
          <w:rFonts w:hint="eastAsia" w:ascii="宋体" w:hAnsi="宋体" w:cs="宋体"/>
          <w:color w:val="000000"/>
          <w:kern w:val="0"/>
          <w:sz w:val="28"/>
          <w:szCs w:val="28"/>
          <w:shd w:val="clear" w:color="auto" w:fill="FFFFFF"/>
          <w:lang w:bidi="ar"/>
        </w:rPr>
        <w:t>单位的</w:t>
      </w:r>
      <w:r>
        <w:rPr>
          <w:rFonts w:hint="eastAsia" w:ascii="宋体" w:hAnsi="宋体" w:cs="宋体"/>
          <w:color w:val="000000"/>
          <w:kern w:val="0"/>
          <w:sz w:val="28"/>
          <w:szCs w:val="28"/>
          <w:u w:val="single"/>
          <w:shd w:val="clear" w:color="auto" w:fill="FFFFFF"/>
          <w:lang w:bidi="ar"/>
        </w:rPr>
        <w:t xml:space="preserve">     </w:t>
      </w:r>
      <w:r>
        <w:rPr>
          <w:rFonts w:hint="eastAsia" w:ascii="宋体" w:hAnsi="宋体" w:cs="宋体"/>
          <w:color w:val="000000"/>
          <w:kern w:val="0"/>
          <w:sz w:val="28"/>
          <w:szCs w:val="28"/>
          <w:shd w:val="clear" w:color="auto" w:fill="FFFFFF"/>
          <w:lang w:bidi="ar"/>
        </w:rPr>
        <w:t>项目采购活动提供服务，或者提供其他残疾人福利性单位制造的货物（不包括使用非残疾人福利性单位注册商标的货物）。</w:t>
      </w:r>
    </w:p>
    <w:p>
      <w:pPr>
        <w:widowControl/>
        <w:shd w:val="clear" w:color="auto" w:fill="FFFFFF"/>
        <w:spacing w:line="360" w:lineRule="auto"/>
        <w:ind w:firstLine="560" w:firstLineChars="200"/>
        <w:jc w:val="left"/>
        <w:rPr>
          <w:rFonts w:ascii="宋体" w:hAnsi="宋体" w:cs="宋体"/>
          <w:color w:val="000000"/>
          <w:kern w:val="0"/>
          <w:sz w:val="28"/>
          <w:szCs w:val="28"/>
          <w:shd w:val="clear" w:color="auto" w:fill="FFFFFF"/>
          <w:lang w:bidi="ar"/>
        </w:rPr>
      </w:pPr>
      <w:r>
        <w:rPr>
          <w:rFonts w:hint="eastAsia" w:ascii="宋体" w:hAnsi="宋体" w:cs="宋体"/>
          <w:color w:val="000000"/>
          <w:kern w:val="0"/>
          <w:sz w:val="28"/>
          <w:szCs w:val="28"/>
          <w:shd w:val="clear" w:color="auto" w:fill="FFFFFF"/>
          <w:lang w:bidi="ar"/>
        </w:rPr>
        <w:t>本单位对上述声明的真实性负责。如有虚假，将依法承担相应责任。</w:t>
      </w:r>
    </w:p>
    <w:p>
      <w:pPr>
        <w:pStyle w:val="24"/>
        <w:spacing w:line="360" w:lineRule="auto"/>
        <w:ind w:firstLine="240"/>
        <w:rPr>
          <w:rFonts w:ascii="宋体" w:hAnsi="宋体" w:cs="宋体"/>
          <w:sz w:val="24"/>
          <w:szCs w:val="24"/>
        </w:rPr>
      </w:pPr>
    </w:p>
    <w:p>
      <w:pPr>
        <w:pStyle w:val="24"/>
        <w:spacing w:line="360" w:lineRule="auto"/>
        <w:ind w:firstLine="240"/>
        <w:rPr>
          <w:rFonts w:ascii="宋体" w:hAnsi="宋体" w:cs="宋体"/>
          <w:sz w:val="24"/>
          <w:szCs w:val="24"/>
        </w:rPr>
      </w:pPr>
    </w:p>
    <w:p>
      <w:pPr>
        <w:widowControl/>
        <w:shd w:val="clear" w:color="auto" w:fill="FFFFFF"/>
        <w:spacing w:line="360" w:lineRule="auto"/>
        <w:jc w:val="center"/>
        <w:rPr>
          <w:rFonts w:ascii="宋体" w:hAnsi="宋体" w:cs="宋体"/>
          <w:color w:val="000000"/>
          <w:kern w:val="0"/>
          <w:sz w:val="28"/>
          <w:szCs w:val="28"/>
          <w:shd w:val="clear" w:color="auto" w:fill="FFFFFF"/>
          <w:lang w:bidi="ar"/>
        </w:rPr>
      </w:pPr>
      <w:r>
        <w:rPr>
          <w:rFonts w:hint="eastAsia" w:ascii="宋体" w:hAnsi="宋体" w:cs="宋体"/>
          <w:color w:val="000000"/>
          <w:kern w:val="0"/>
          <w:sz w:val="24"/>
          <w:shd w:val="clear" w:color="auto" w:fill="FFFFFF"/>
          <w:lang w:bidi="ar"/>
        </w:rPr>
        <w:t xml:space="preserve">         </w:t>
      </w:r>
      <w:r>
        <w:rPr>
          <w:rFonts w:hint="eastAsia" w:ascii="宋体" w:hAnsi="宋体" w:cs="宋体"/>
          <w:color w:val="000000"/>
          <w:kern w:val="0"/>
          <w:sz w:val="28"/>
          <w:szCs w:val="28"/>
          <w:shd w:val="clear" w:color="auto" w:fill="FFFFFF"/>
          <w:lang w:bidi="ar"/>
        </w:rPr>
        <w:t xml:space="preserve"> 单位名称（盖章）：</w:t>
      </w:r>
    </w:p>
    <w:p>
      <w:pPr>
        <w:widowControl/>
        <w:shd w:val="clear" w:color="auto" w:fill="FFFFFF"/>
        <w:spacing w:line="360" w:lineRule="auto"/>
        <w:jc w:val="center"/>
        <w:rPr>
          <w:rFonts w:ascii="宋体" w:hAnsi="宋体" w:cs="宋体"/>
          <w:color w:val="000000"/>
          <w:sz w:val="28"/>
          <w:szCs w:val="28"/>
          <w:u w:val="single"/>
        </w:rPr>
      </w:pPr>
      <w:r>
        <w:rPr>
          <w:rFonts w:hint="eastAsia" w:ascii="宋体" w:hAnsi="宋体" w:cs="宋体"/>
          <w:color w:val="000000"/>
          <w:kern w:val="0"/>
          <w:sz w:val="28"/>
          <w:szCs w:val="28"/>
          <w:shd w:val="clear" w:color="auto" w:fill="FFFFFF"/>
          <w:lang w:bidi="ar"/>
        </w:rPr>
        <w:t xml:space="preserve">       日  期：</w:t>
      </w:r>
    </w:p>
    <w:p>
      <w:pPr>
        <w:tabs>
          <w:tab w:val="left" w:pos="4860"/>
        </w:tabs>
        <w:spacing w:line="360" w:lineRule="auto"/>
        <w:ind w:right="1560" w:firstLine="480" w:firstLineChars="200"/>
        <w:jc w:val="center"/>
        <w:rPr>
          <w:rFonts w:ascii="宋体" w:hAnsi="宋体" w:cs="宋体"/>
          <w:sz w:val="24"/>
        </w:rPr>
      </w:pPr>
    </w:p>
    <w:p>
      <w:pPr>
        <w:pStyle w:val="24"/>
        <w:spacing w:line="360" w:lineRule="auto"/>
        <w:ind w:firstLine="240"/>
        <w:rPr>
          <w:rFonts w:ascii="宋体" w:hAnsi="宋体" w:cs="宋体"/>
          <w:sz w:val="24"/>
          <w:szCs w:val="24"/>
        </w:rPr>
      </w:pPr>
    </w:p>
    <w:p>
      <w:pPr>
        <w:tabs>
          <w:tab w:val="left" w:pos="1620"/>
          <w:tab w:val="left" w:pos="1800"/>
        </w:tabs>
        <w:spacing w:line="360" w:lineRule="auto"/>
        <w:rPr>
          <w:rFonts w:ascii="宋体" w:hAnsi="宋体" w:cs="宋体"/>
          <w:sz w:val="24"/>
          <w:lang w:val="zh-CN"/>
        </w:rPr>
      </w:pPr>
      <w:r>
        <w:rPr>
          <w:rFonts w:hint="eastAsia" w:ascii="宋体" w:hAnsi="宋体" w:cs="宋体"/>
          <w:sz w:val="24"/>
          <w:lang w:val="zh-CN"/>
        </w:rPr>
        <w:t>备注：</w:t>
      </w:r>
    </w:p>
    <w:p>
      <w:pPr>
        <w:tabs>
          <w:tab w:val="left" w:pos="1620"/>
          <w:tab w:val="left" w:pos="1800"/>
        </w:tabs>
        <w:spacing w:line="360" w:lineRule="auto"/>
        <w:ind w:firstLine="240" w:firstLineChars="100"/>
        <w:rPr>
          <w:rFonts w:ascii="宋体" w:hAnsi="宋体" w:cs="宋体"/>
          <w:b/>
          <w:bCs/>
          <w:sz w:val="24"/>
        </w:rPr>
      </w:pPr>
      <w:r>
        <w:rPr>
          <w:rFonts w:hint="eastAsia" w:ascii="宋体" w:hAnsi="宋体" w:cs="宋体"/>
          <w:sz w:val="24"/>
        </w:rPr>
        <w:t>1.投标人</w:t>
      </w:r>
      <w:r>
        <w:rPr>
          <w:rFonts w:hint="eastAsia" w:ascii="宋体" w:hAnsi="宋体" w:cs="宋体"/>
          <w:sz w:val="24"/>
          <w:lang w:val="zh-CN"/>
        </w:rPr>
        <w:t>提供的《残疾人福利性单位声明函》必须真实有效。</w:t>
      </w:r>
      <w:r>
        <w:rPr>
          <w:rFonts w:hint="eastAsia" w:ascii="宋体" w:hAnsi="宋体" w:cs="宋体"/>
          <w:color w:val="000000"/>
          <w:kern w:val="0"/>
          <w:sz w:val="24"/>
          <w:shd w:val="clear" w:color="auto" w:fill="FFFFFF"/>
          <w:lang w:bidi="ar"/>
        </w:rPr>
        <w:t>如有虚假，将依法承担相应责任。</w:t>
      </w:r>
      <w:r>
        <w:rPr>
          <w:rFonts w:hint="eastAsia" w:ascii="宋体" w:hAnsi="宋体" w:cs="宋体"/>
          <w:b/>
          <w:bCs/>
          <w:sz w:val="24"/>
        </w:rPr>
        <w:t>根据《中华人民共和国政府采购法》第七十七条及《陕西省政府采购领域供应商违法失信“黑名单”信息共享和联合惩戒实施办法》陕财办采〔2018〕11号 第四条的相关规定： 投标人“提供虚假材料谋取中标、成交的”，处以采购金额千分之五以上千分之十以下的罚款，列入不良行为记录名单，在一至三年内禁止参加政府采购活动，有违法所得的，并处没收违法所得，情节严重的，由工商行政管理机关吊销营业执照；构成犯罪的，依法追究刑事责任，同时纳入黑名单系统。</w:t>
      </w:r>
    </w:p>
    <w:p>
      <w:pPr>
        <w:tabs>
          <w:tab w:val="left" w:pos="1620"/>
          <w:tab w:val="left" w:pos="1800"/>
        </w:tabs>
        <w:spacing w:line="360" w:lineRule="auto"/>
        <w:ind w:firstLine="241" w:firstLineChars="100"/>
        <w:rPr>
          <w:rFonts w:ascii="宋体" w:hAnsi="宋体" w:cs="宋体"/>
          <w:b/>
          <w:bCs/>
          <w:sz w:val="24"/>
        </w:rPr>
      </w:pPr>
      <w:r>
        <w:rPr>
          <w:rFonts w:hint="eastAsia" w:ascii="宋体" w:hAnsi="宋体" w:cs="宋体"/>
          <w:b/>
          <w:bCs/>
          <w:sz w:val="24"/>
        </w:rPr>
        <w:t>2.投标人非残疾人福利性单位，投标文件可不提供（或不填写）此页内容</w:t>
      </w:r>
      <w:bookmarkStart w:id="148" w:name="_Toc188808840"/>
      <w:bookmarkStart w:id="149" w:name="_Toc193126889"/>
      <w:bookmarkStart w:id="150" w:name="_Toc194663926"/>
      <w:bookmarkStart w:id="151" w:name="_Toc193187105"/>
      <w:r>
        <w:rPr>
          <w:rFonts w:hint="eastAsia" w:ascii="宋体" w:hAnsi="宋体" w:cs="宋体"/>
          <w:b/>
          <w:bCs/>
          <w:sz w:val="24"/>
        </w:rPr>
        <w:t>。</w:t>
      </w:r>
      <w:bookmarkEnd w:id="148"/>
      <w:bookmarkEnd w:id="149"/>
      <w:bookmarkEnd w:id="150"/>
      <w:bookmarkEnd w:id="151"/>
    </w:p>
    <w:p>
      <w:pPr>
        <w:pStyle w:val="16"/>
        <w:spacing w:line="360" w:lineRule="auto"/>
        <w:jc w:val="center"/>
        <w:outlineLvl w:val="2"/>
        <w:rPr>
          <w:rFonts w:ascii="宋体" w:hAnsi="宋体" w:cs="宋体"/>
          <w:b/>
          <w:sz w:val="24"/>
          <w:szCs w:val="24"/>
        </w:rPr>
      </w:pPr>
      <w:r>
        <w:rPr>
          <w:rFonts w:hint="eastAsia" w:ascii="宋体" w:hAnsi="宋体" w:cs="宋体"/>
          <w:sz w:val="24"/>
          <w:szCs w:val="24"/>
        </w:rPr>
        <w:br w:type="page"/>
      </w:r>
      <w:bookmarkEnd w:id="133"/>
      <w:r>
        <w:rPr>
          <w:rFonts w:hint="eastAsia" w:ascii="宋体" w:hAnsi="宋体" w:cs="宋体"/>
          <w:b/>
          <w:kern w:val="0"/>
          <w:sz w:val="28"/>
          <w:szCs w:val="28"/>
          <w:lang w:val="zh-CN"/>
        </w:rPr>
        <w:t>（四）监狱企业证明函</w:t>
      </w:r>
    </w:p>
    <w:p>
      <w:pPr>
        <w:spacing w:line="360" w:lineRule="auto"/>
        <w:ind w:firstLine="560" w:firstLineChars="200"/>
        <w:jc w:val="left"/>
        <w:rPr>
          <w:rFonts w:ascii="宋体" w:hAnsi="宋体" w:cs="宋体"/>
          <w:sz w:val="28"/>
          <w:szCs w:val="28"/>
        </w:rPr>
      </w:pPr>
      <w:r>
        <w:rPr>
          <w:rFonts w:hint="eastAsia" w:ascii="宋体" w:hAnsi="宋体" w:cs="宋体"/>
          <w:sz w:val="28"/>
          <w:szCs w:val="28"/>
        </w:rPr>
        <w:t>根据财政部、司法部《关于政府采购支持监狱企业发展有关问题的通知》（财库〔2014〕68号）的规定，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pPr>
        <w:spacing w:line="360" w:lineRule="auto"/>
        <w:ind w:firstLine="560" w:firstLineChars="200"/>
        <w:jc w:val="left"/>
        <w:rPr>
          <w:rFonts w:ascii="宋体" w:hAnsi="宋体" w:cs="宋体"/>
          <w:sz w:val="28"/>
          <w:szCs w:val="28"/>
        </w:rPr>
      </w:pPr>
      <w:r>
        <w:rPr>
          <w:rFonts w:hint="eastAsia" w:ascii="宋体" w:hAnsi="宋体" w:cs="宋体"/>
          <w:sz w:val="28"/>
          <w:szCs w:val="28"/>
        </w:rPr>
        <w:t>监狱企业参加政府采购活动时，应当提供由省级以上监狱管理局、戒毒管理局（含新疆生产建设兵团）出具的属于监狱企业的证明文件。</w:t>
      </w:r>
    </w:p>
    <w:p>
      <w:pPr>
        <w:spacing w:line="360" w:lineRule="auto"/>
        <w:rPr>
          <w:rFonts w:ascii="宋体" w:hAnsi="宋体" w:cs="宋体"/>
          <w:sz w:val="24"/>
        </w:rPr>
      </w:pPr>
    </w:p>
    <w:p>
      <w:pPr>
        <w:tabs>
          <w:tab w:val="left" w:pos="1620"/>
          <w:tab w:val="left" w:pos="1800"/>
        </w:tabs>
        <w:spacing w:line="500" w:lineRule="exact"/>
        <w:ind w:firstLine="241" w:firstLineChars="100"/>
        <w:rPr>
          <w:rFonts w:ascii="宋体" w:hAnsi="宋体" w:cs="宋体"/>
          <w:b/>
          <w:bCs/>
          <w:sz w:val="24"/>
        </w:rPr>
      </w:pPr>
      <w:r>
        <w:rPr>
          <w:rFonts w:hint="eastAsia" w:ascii="宋体" w:hAnsi="宋体" w:cs="宋体"/>
          <w:b/>
          <w:bCs/>
          <w:sz w:val="24"/>
        </w:rPr>
        <w:t>注：投标人非监狱企业单位，投标文件可不提供（或不填写）此页内容。</w:t>
      </w:r>
    </w:p>
    <w:p>
      <w:pPr>
        <w:pStyle w:val="8"/>
        <w:rPr>
          <w:rFonts w:ascii="宋体" w:hAnsi="宋体" w:cs="宋体"/>
        </w:rPr>
      </w:pPr>
    </w:p>
    <w:p>
      <w:pPr>
        <w:pStyle w:val="8"/>
        <w:rPr>
          <w:rFonts w:ascii="宋体" w:hAnsi="宋体" w:cs="宋体"/>
        </w:rPr>
      </w:pPr>
    </w:p>
    <w:p>
      <w:pPr>
        <w:pStyle w:val="8"/>
        <w:rPr>
          <w:rFonts w:ascii="宋体" w:hAnsi="宋体" w:cs="宋体"/>
        </w:rPr>
      </w:pPr>
    </w:p>
    <w:p>
      <w:pPr>
        <w:pStyle w:val="8"/>
        <w:rPr>
          <w:rFonts w:ascii="宋体" w:hAnsi="宋体" w:cs="宋体"/>
        </w:rPr>
      </w:pPr>
    </w:p>
    <w:p>
      <w:pPr>
        <w:pStyle w:val="8"/>
        <w:rPr>
          <w:rFonts w:ascii="宋体" w:hAnsi="宋体" w:cs="宋体"/>
        </w:rPr>
      </w:pPr>
    </w:p>
    <w:p>
      <w:pPr>
        <w:pStyle w:val="8"/>
        <w:rPr>
          <w:rFonts w:ascii="宋体" w:hAnsi="宋体" w:cs="宋体"/>
        </w:rPr>
      </w:pPr>
    </w:p>
    <w:p>
      <w:pPr>
        <w:pStyle w:val="8"/>
        <w:rPr>
          <w:rFonts w:ascii="宋体" w:hAnsi="宋体" w:cs="宋体"/>
        </w:rPr>
      </w:pPr>
    </w:p>
    <w:p>
      <w:pPr>
        <w:pStyle w:val="8"/>
        <w:rPr>
          <w:rFonts w:ascii="宋体" w:hAnsi="宋体" w:cs="宋体"/>
        </w:rPr>
      </w:pPr>
    </w:p>
    <w:p>
      <w:pPr>
        <w:pStyle w:val="8"/>
        <w:rPr>
          <w:rFonts w:ascii="宋体" w:hAnsi="宋体" w:cs="宋体"/>
        </w:rPr>
      </w:pPr>
    </w:p>
    <w:p>
      <w:pPr>
        <w:pStyle w:val="8"/>
        <w:rPr>
          <w:rFonts w:ascii="宋体" w:hAnsi="宋体" w:cs="宋体"/>
        </w:rPr>
      </w:pPr>
    </w:p>
    <w:p>
      <w:pPr>
        <w:pStyle w:val="8"/>
        <w:rPr>
          <w:rFonts w:ascii="宋体" w:hAnsi="宋体" w:cs="宋体"/>
        </w:rPr>
      </w:pPr>
    </w:p>
    <w:p>
      <w:pPr>
        <w:pStyle w:val="8"/>
        <w:rPr>
          <w:rFonts w:ascii="宋体" w:hAnsi="宋体" w:cs="宋体"/>
        </w:rPr>
      </w:pPr>
    </w:p>
    <w:p>
      <w:pPr>
        <w:pStyle w:val="8"/>
        <w:rPr>
          <w:rFonts w:ascii="宋体" w:hAnsi="宋体" w:cs="宋体"/>
        </w:rPr>
      </w:pPr>
    </w:p>
    <w:p>
      <w:pPr>
        <w:pStyle w:val="8"/>
        <w:rPr>
          <w:rFonts w:ascii="宋体" w:hAnsi="宋体" w:cs="宋体"/>
        </w:rPr>
      </w:pPr>
    </w:p>
    <w:p>
      <w:pPr>
        <w:pStyle w:val="8"/>
        <w:rPr>
          <w:rFonts w:ascii="宋体" w:hAnsi="宋体" w:cs="宋体"/>
        </w:rPr>
      </w:pPr>
    </w:p>
    <w:p>
      <w:pPr>
        <w:pStyle w:val="8"/>
        <w:rPr>
          <w:rFonts w:ascii="宋体" w:hAnsi="宋体" w:cs="宋体"/>
        </w:rPr>
      </w:pPr>
    </w:p>
    <w:p>
      <w:pPr>
        <w:pStyle w:val="8"/>
        <w:rPr>
          <w:rFonts w:ascii="宋体" w:hAnsi="宋体" w:cs="宋体"/>
        </w:rPr>
      </w:pPr>
    </w:p>
    <w:p>
      <w:pPr>
        <w:pStyle w:val="8"/>
        <w:rPr>
          <w:rFonts w:ascii="宋体" w:hAnsi="宋体" w:cs="宋体"/>
        </w:rPr>
      </w:pPr>
    </w:p>
    <w:p>
      <w:pPr>
        <w:pStyle w:val="8"/>
        <w:rPr>
          <w:rFonts w:ascii="宋体" w:hAnsi="宋体" w:cs="宋体"/>
        </w:rPr>
      </w:pPr>
    </w:p>
    <w:p>
      <w:pPr>
        <w:pStyle w:val="8"/>
        <w:rPr>
          <w:rFonts w:ascii="宋体" w:hAnsi="宋体" w:cs="宋体"/>
        </w:rPr>
      </w:pPr>
    </w:p>
    <w:p>
      <w:pPr>
        <w:pStyle w:val="8"/>
        <w:rPr>
          <w:rFonts w:ascii="宋体" w:hAnsi="宋体" w:cs="宋体"/>
        </w:rPr>
      </w:pPr>
    </w:p>
    <w:p>
      <w:pPr>
        <w:pStyle w:val="8"/>
        <w:rPr>
          <w:rFonts w:ascii="宋体" w:hAnsi="宋体" w:cs="宋体"/>
        </w:rPr>
      </w:pPr>
    </w:p>
    <w:p>
      <w:pPr>
        <w:pStyle w:val="8"/>
        <w:rPr>
          <w:rFonts w:ascii="宋体" w:hAnsi="宋体" w:cs="宋体"/>
        </w:rPr>
      </w:pPr>
    </w:p>
    <w:p>
      <w:pPr>
        <w:pStyle w:val="5"/>
        <w:rPr>
          <w:rFonts w:ascii="宋体" w:hAnsi="宋体" w:cs="宋体"/>
          <w:sz w:val="28"/>
          <w:szCs w:val="28"/>
        </w:rPr>
      </w:pPr>
      <w:r>
        <w:rPr>
          <w:rFonts w:hint="eastAsia" w:ascii="宋体" w:hAnsi="宋体" w:cs="宋体"/>
          <w:sz w:val="28"/>
          <w:szCs w:val="28"/>
        </w:rPr>
        <w:t xml:space="preserve">附件                                 </w:t>
      </w:r>
    </w:p>
    <w:p>
      <w:pPr>
        <w:pStyle w:val="5"/>
        <w:jc w:val="center"/>
        <w:rPr>
          <w:rFonts w:ascii="宋体" w:hAnsi="宋体" w:cs="宋体"/>
          <w:sz w:val="28"/>
          <w:szCs w:val="28"/>
        </w:rPr>
      </w:pPr>
      <w:r>
        <w:rPr>
          <w:rFonts w:hint="eastAsia" w:ascii="宋体" w:hAnsi="宋体" w:cs="宋体"/>
          <w:sz w:val="28"/>
          <w:szCs w:val="28"/>
        </w:rPr>
        <w:t>不参与投标告知函</w:t>
      </w:r>
    </w:p>
    <w:p>
      <w:pPr>
        <w:pStyle w:val="44"/>
        <w:spacing w:line="480" w:lineRule="auto"/>
        <w:ind w:firstLine="0" w:firstLineChars="0"/>
        <w:rPr>
          <w:rFonts w:ascii="宋体" w:hAnsi="宋体" w:cs="宋体"/>
          <w:b/>
          <w:sz w:val="28"/>
          <w:szCs w:val="28"/>
        </w:rPr>
      </w:pPr>
      <w:r>
        <w:rPr>
          <w:rFonts w:hint="eastAsia" w:ascii="宋体" w:hAnsi="宋体" w:cs="宋体"/>
          <w:b/>
          <w:sz w:val="28"/>
          <w:szCs w:val="28"/>
        </w:rPr>
        <w:t>陕西猷为项目管理有限公司：</w:t>
      </w:r>
    </w:p>
    <w:p>
      <w:pPr>
        <w:pStyle w:val="44"/>
        <w:spacing w:line="480" w:lineRule="auto"/>
        <w:ind w:firstLine="562"/>
        <w:rPr>
          <w:rFonts w:ascii="宋体" w:hAnsi="宋体" w:cs="宋体"/>
          <w:b/>
          <w:sz w:val="28"/>
          <w:szCs w:val="28"/>
        </w:rPr>
      </w:pPr>
      <w:r>
        <w:rPr>
          <w:rFonts w:hint="eastAsia" w:ascii="宋体" w:hAnsi="宋体" w:cs="宋体"/>
          <w:b/>
          <w:sz w:val="28"/>
          <w:szCs w:val="28"/>
        </w:rPr>
        <w:t>我单位</w:t>
      </w:r>
      <w:r>
        <w:rPr>
          <w:rFonts w:hint="eastAsia" w:ascii="宋体" w:hAnsi="宋体" w:cs="宋体"/>
          <w:b/>
          <w:sz w:val="28"/>
          <w:szCs w:val="28"/>
          <w:u w:val="single"/>
        </w:rPr>
        <w:t>（         单位名称        ）</w:t>
      </w:r>
      <w:r>
        <w:rPr>
          <w:rFonts w:hint="eastAsia" w:ascii="宋体" w:hAnsi="宋体" w:cs="宋体"/>
          <w:b/>
          <w:sz w:val="28"/>
          <w:szCs w:val="28"/>
        </w:rPr>
        <w:t xml:space="preserve">于 </w:t>
      </w:r>
      <w:r>
        <w:rPr>
          <w:rFonts w:hint="eastAsia" w:ascii="宋体" w:hAnsi="宋体" w:cs="宋体"/>
          <w:b/>
          <w:sz w:val="28"/>
          <w:szCs w:val="28"/>
          <w:u w:val="single"/>
        </w:rPr>
        <w:t xml:space="preserve">     </w:t>
      </w:r>
      <w:r>
        <w:rPr>
          <w:rFonts w:hint="eastAsia" w:ascii="宋体" w:hAnsi="宋体" w:cs="宋体"/>
          <w:b/>
          <w:sz w:val="28"/>
          <w:szCs w:val="28"/>
        </w:rPr>
        <w:t>年</w:t>
      </w:r>
      <w:r>
        <w:rPr>
          <w:rFonts w:hint="eastAsia" w:ascii="宋体" w:hAnsi="宋体" w:cs="宋体"/>
          <w:b/>
          <w:sz w:val="28"/>
          <w:szCs w:val="28"/>
          <w:u w:val="single"/>
        </w:rPr>
        <w:t xml:space="preserve">     </w:t>
      </w:r>
      <w:r>
        <w:rPr>
          <w:rFonts w:hint="eastAsia" w:ascii="宋体" w:hAnsi="宋体" w:cs="宋体"/>
          <w:b/>
          <w:sz w:val="28"/>
          <w:szCs w:val="28"/>
        </w:rPr>
        <w:t>月</w:t>
      </w:r>
      <w:r>
        <w:rPr>
          <w:rFonts w:hint="eastAsia" w:ascii="宋体" w:hAnsi="宋体" w:cs="宋体"/>
          <w:b/>
          <w:sz w:val="28"/>
          <w:szCs w:val="28"/>
          <w:u w:val="single"/>
        </w:rPr>
        <w:t xml:space="preserve">    </w:t>
      </w:r>
      <w:r>
        <w:rPr>
          <w:rFonts w:hint="eastAsia" w:ascii="宋体" w:hAnsi="宋体" w:cs="宋体"/>
          <w:b/>
          <w:sz w:val="28"/>
          <w:szCs w:val="28"/>
        </w:rPr>
        <w:t xml:space="preserve"> 日获取</w:t>
      </w:r>
      <w:r>
        <w:rPr>
          <w:rFonts w:hint="eastAsia" w:ascii="宋体" w:hAnsi="宋体" w:cs="宋体"/>
          <w:b/>
          <w:sz w:val="28"/>
          <w:szCs w:val="28"/>
          <w:u w:val="single"/>
        </w:rPr>
        <w:t xml:space="preserve">    项目名称  </w:t>
      </w:r>
      <w:r>
        <w:rPr>
          <w:rFonts w:hint="eastAsia" w:ascii="宋体" w:hAnsi="宋体" w:cs="宋体"/>
          <w:b/>
          <w:sz w:val="28"/>
          <w:szCs w:val="28"/>
        </w:rPr>
        <w:t>招标文件，经我单位研究决定，由于</w:t>
      </w:r>
      <w:r>
        <w:rPr>
          <w:rFonts w:hint="eastAsia" w:ascii="宋体" w:hAnsi="宋体" w:cs="宋体"/>
          <w:b/>
          <w:sz w:val="28"/>
          <w:szCs w:val="28"/>
          <w:u w:val="single"/>
        </w:rPr>
        <w:t xml:space="preserve">    （不参与理由）    </w:t>
      </w:r>
      <w:r>
        <w:rPr>
          <w:rFonts w:hint="eastAsia" w:ascii="宋体" w:hAnsi="宋体" w:cs="宋体"/>
          <w:b/>
          <w:sz w:val="28"/>
          <w:szCs w:val="28"/>
        </w:rPr>
        <w:t>。确认不参与关于</w:t>
      </w:r>
      <w:r>
        <w:rPr>
          <w:rFonts w:hint="eastAsia" w:ascii="宋体" w:hAnsi="宋体" w:cs="宋体"/>
          <w:b/>
          <w:sz w:val="28"/>
          <w:szCs w:val="28"/>
          <w:u w:val="single"/>
        </w:rPr>
        <w:t xml:space="preserve">       </w:t>
      </w:r>
      <w:r>
        <w:rPr>
          <w:rFonts w:hint="eastAsia" w:ascii="宋体" w:hAnsi="宋体" w:cs="宋体"/>
          <w:b/>
          <w:sz w:val="28"/>
          <w:szCs w:val="28"/>
        </w:rPr>
        <w:t>的投标活动。</w:t>
      </w:r>
    </w:p>
    <w:p>
      <w:pPr>
        <w:pStyle w:val="44"/>
        <w:spacing w:line="480" w:lineRule="auto"/>
        <w:ind w:firstLine="562"/>
        <w:rPr>
          <w:rFonts w:ascii="宋体" w:hAnsi="宋体" w:cs="宋体"/>
          <w:b/>
          <w:sz w:val="28"/>
          <w:szCs w:val="28"/>
        </w:rPr>
      </w:pPr>
      <w:r>
        <w:rPr>
          <w:rFonts w:hint="eastAsia" w:ascii="宋体" w:hAnsi="宋体" w:cs="宋体"/>
          <w:b/>
          <w:sz w:val="28"/>
          <w:szCs w:val="28"/>
        </w:rPr>
        <w:t>特此说明！</w:t>
      </w:r>
    </w:p>
    <w:p>
      <w:pPr>
        <w:pStyle w:val="45"/>
        <w:ind w:firstLine="560"/>
        <w:rPr>
          <w:rFonts w:ascii="宋体" w:hAnsi="宋体" w:cs="宋体"/>
          <w:sz w:val="28"/>
          <w:szCs w:val="28"/>
        </w:rPr>
      </w:pPr>
    </w:p>
    <w:p>
      <w:pPr>
        <w:pStyle w:val="45"/>
        <w:ind w:firstLine="560"/>
        <w:rPr>
          <w:rFonts w:ascii="宋体" w:hAnsi="宋体" w:cs="宋体"/>
          <w:sz w:val="28"/>
          <w:szCs w:val="28"/>
        </w:rPr>
      </w:pPr>
    </w:p>
    <w:p>
      <w:pPr>
        <w:pStyle w:val="44"/>
        <w:spacing w:line="480" w:lineRule="auto"/>
        <w:ind w:firstLine="562"/>
        <w:rPr>
          <w:rFonts w:ascii="宋体" w:hAnsi="宋体" w:cs="宋体"/>
          <w:b/>
          <w:sz w:val="28"/>
          <w:szCs w:val="28"/>
        </w:rPr>
      </w:pPr>
      <w:r>
        <w:rPr>
          <w:rFonts w:hint="eastAsia" w:ascii="宋体" w:hAnsi="宋体" w:cs="宋体"/>
          <w:b/>
          <w:sz w:val="28"/>
          <w:szCs w:val="28"/>
        </w:rPr>
        <w:t xml:space="preserve">单位名称（盖章）：       </w:t>
      </w:r>
    </w:p>
    <w:p>
      <w:pPr>
        <w:pStyle w:val="44"/>
        <w:spacing w:line="480" w:lineRule="auto"/>
        <w:ind w:firstLine="562"/>
        <w:rPr>
          <w:rFonts w:ascii="宋体" w:hAnsi="宋体" w:cs="宋体"/>
          <w:b/>
          <w:sz w:val="28"/>
          <w:szCs w:val="28"/>
        </w:rPr>
      </w:pPr>
    </w:p>
    <w:p>
      <w:pPr>
        <w:pStyle w:val="8"/>
        <w:spacing w:line="480" w:lineRule="auto"/>
        <w:ind w:firstLine="562"/>
        <w:rPr>
          <w:rFonts w:ascii="宋体" w:hAnsi="宋体" w:cs="宋体"/>
          <w:b/>
          <w:sz w:val="28"/>
          <w:szCs w:val="28"/>
        </w:rPr>
      </w:pPr>
      <w:r>
        <w:rPr>
          <w:rFonts w:hint="eastAsia" w:ascii="宋体" w:hAnsi="宋体" w:cs="宋体"/>
          <w:b/>
          <w:sz w:val="28"/>
          <w:szCs w:val="28"/>
        </w:rPr>
        <w:t xml:space="preserve">时间：   </w:t>
      </w:r>
    </w:p>
    <w:p>
      <w:pPr>
        <w:pStyle w:val="8"/>
        <w:spacing w:line="480" w:lineRule="auto"/>
        <w:ind w:firstLine="562"/>
        <w:rPr>
          <w:rFonts w:ascii="宋体" w:hAnsi="宋体" w:cs="宋体"/>
          <w:b/>
          <w:sz w:val="28"/>
          <w:szCs w:val="28"/>
        </w:rPr>
      </w:pPr>
    </w:p>
    <w:p>
      <w:pPr>
        <w:pStyle w:val="8"/>
        <w:spacing w:line="480" w:lineRule="auto"/>
        <w:ind w:firstLine="562"/>
        <w:rPr>
          <w:rFonts w:ascii="宋体" w:hAnsi="宋体" w:cs="宋体"/>
          <w:b/>
          <w:sz w:val="28"/>
          <w:szCs w:val="28"/>
        </w:rPr>
      </w:pPr>
    </w:p>
    <w:p>
      <w:pPr>
        <w:pStyle w:val="8"/>
        <w:spacing w:line="480" w:lineRule="auto"/>
        <w:ind w:firstLine="562"/>
        <w:rPr>
          <w:rFonts w:ascii="宋体" w:hAnsi="宋体" w:cs="宋体"/>
          <w:b/>
          <w:sz w:val="28"/>
          <w:szCs w:val="28"/>
        </w:rPr>
      </w:pPr>
    </w:p>
    <w:p>
      <w:pPr>
        <w:pStyle w:val="8"/>
        <w:spacing w:line="480" w:lineRule="auto"/>
        <w:ind w:firstLine="0" w:firstLineChars="0"/>
        <w:rPr>
          <w:rFonts w:ascii="宋体" w:hAnsi="宋体" w:cs="宋体"/>
          <w:b/>
          <w:szCs w:val="21"/>
        </w:rPr>
      </w:pPr>
    </w:p>
    <w:p>
      <w:pPr>
        <w:pStyle w:val="44"/>
        <w:spacing w:line="360" w:lineRule="auto"/>
        <w:ind w:firstLine="422"/>
        <w:rPr>
          <w:rFonts w:ascii="宋体" w:hAnsi="宋体" w:cs="宋体"/>
        </w:rPr>
      </w:pPr>
      <w:r>
        <w:rPr>
          <w:rFonts w:hint="eastAsia" w:ascii="宋体" w:hAnsi="宋体" w:cs="宋体"/>
          <w:b/>
          <w:szCs w:val="21"/>
        </w:rPr>
        <w:t>注：</w:t>
      </w:r>
      <w:r>
        <w:fldChar w:fldCharType="begin"/>
      </w:r>
      <w:r>
        <w:instrText xml:space="preserve"> HYPERLINK "mailto:根据西咸新区财政局《关于促进政府采购公平竞争优化营商环境的通知》要求。投标人获取招标文件后，如不参与本项目投标，须在递交投标文件截止时间前一工作日以书面形式（格式如下，签字盖章后发回代理机构1428862354@qq.com邮箱即可）告知采购代理机构。否则，采购代理机构可以向财政部门反映情况并提供相应的佐证。投标人一年内累计出现三次该情形，将被监管部门记录为失信行为。" </w:instrText>
      </w:r>
      <w:r>
        <w:fldChar w:fldCharType="separate"/>
      </w:r>
      <w:r>
        <w:rPr>
          <w:rStyle w:val="37"/>
          <w:rFonts w:hint="eastAsia" w:ascii="宋体" w:hAnsi="宋体" w:cs="宋体"/>
          <w:bCs/>
          <w:sz w:val="21"/>
          <w:szCs w:val="21"/>
        </w:rPr>
        <w:t>根据西咸新区财政局《关于促进政府采购公平竞争优化营商环境的通知》要求。投标人获取招标文件后，如不参与本项目投标，须在递交投标文件截止时间前一工作日以书面形式（格式如下，签字盖章后发回代理机构1428862354@qq.com邮箱即可）告知采购代理机构。否则，采购代理机构可以向财政部门反映情况并提供相应的佐证。投标人一年内累计出现三次该情形，将被监管部门记录为失信行为。</w:t>
      </w:r>
      <w:r>
        <w:rPr>
          <w:rStyle w:val="37"/>
          <w:rFonts w:hint="eastAsia" w:ascii="宋体" w:hAnsi="宋体" w:cs="宋体"/>
          <w:bCs/>
          <w:sz w:val="21"/>
          <w:szCs w:val="21"/>
        </w:rPr>
        <w:fldChar w:fldCharType="end"/>
      </w:r>
      <w:r>
        <w:rPr>
          <w:rFonts w:hint="eastAsia" w:ascii="宋体" w:hAnsi="宋体" w:cs="宋体"/>
          <w:b/>
          <w:szCs w:val="21"/>
        </w:rPr>
        <w:t xml:space="preserve">  </w:t>
      </w:r>
    </w:p>
    <w:sectPr>
      <w:pgSz w:w="11906" w:h="16838"/>
      <w:pgMar w:top="1417" w:right="964" w:bottom="1417" w:left="1417"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8"/>
    <w:family w:val="roma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libri Light">
    <w:panose1 w:val="020F0302020204030204"/>
    <w:charset w:val="00"/>
    <w:family w:val="swiss"/>
    <w:pitch w:val="default"/>
    <w:sig w:usb0="E4002EFF" w:usb1="C200247B" w:usb2="00000009" w:usb3="00000000" w:csb0="200001FF" w:csb1="00000000"/>
  </w:font>
  <w:font w:name="monospace">
    <w:altName w:val="Segoe Print"/>
    <w:panose1 w:val="00000000000000000000"/>
    <w:charset w:val="00"/>
    <w:family w:val="auto"/>
    <w:pitch w:val="default"/>
    <w:sig w:usb0="00000000" w:usb1="00000000" w:usb2="00000000" w:usb3="00000000" w:csb0="00040001" w:csb1="00000000"/>
  </w:font>
  <w:font w:name="Segoe Print">
    <w:panose1 w:val="02000600000000000000"/>
    <w:charset w:val="00"/>
    <w:family w:val="auto"/>
    <w:pitch w:val="default"/>
    <w:sig w:usb0="0000028F" w:usb1="00000000" w:usb2="00000000" w:usb3="00000000" w:csb0="2000009F" w:csb1="47010000"/>
  </w:font>
  <w:font w:name="Microsoft YaHei UI">
    <w:panose1 w:val="020B0503020204020204"/>
    <w:charset w:val="86"/>
    <w:family w:val="swiss"/>
    <w:pitch w:val="default"/>
    <w:sig w:usb0="80000287" w:usb1="2ACF3C50" w:usb2="00000016" w:usb3="00000000" w:csb0="0004001F" w:csb1="00000000"/>
  </w:font>
  <w:font w:name="华文宋体">
    <w:panose1 w:val="02010600040101010101"/>
    <w:charset w:val="86"/>
    <w:family w:val="auto"/>
    <w:pitch w:val="default"/>
    <w:sig w:usb0="00000287" w:usb1="080F0000" w:usb2="00000000" w:usb3="00000000" w:csb0="0004009F" w:csb1="DFD70000"/>
  </w:font>
  <w:font w:name="方正仿宋_GB2312">
    <w:altName w:val="仿宋"/>
    <w:panose1 w:val="00000000000000000000"/>
    <w:charset w:val="86"/>
    <w:family w:val="auto"/>
    <w:pitch w:val="default"/>
    <w:sig w:usb0="00000000" w:usb1="00000000" w:usb2="00000012" w:usb3="00000000" w:csb0="00040001" w:csb1="00000000"/>
  </w:font>
  <w:font w:name="仿宋">
    <w:panose1 w:val="02010609060101010101"/>
    <w:charset w:val="86"/>
    <w:family w:val="auto"/>
    <w:pitch w:val="default"/>
    <w:sig w:usb0="800002BF" w:usb1="38CF7CFA" w:usb2="00000016" w:usb3="00000000" w:csb0="00040001" w:csb1="00000000"/>
  </w:font>
  <w:font w:name="MS PGothic">
    <w:panose1 w:val="020B0600070205080204"/>
    <w:charset w:val="80"/>
    <w:family w:val="auto"/>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left" w:pos="5646"/>
      </w:tabs>
      <w:rPr>
        <w:sz w:val="18"/>
        <w:szCs w:val="18"/>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6"/>
                          </w:pPr>
                          <w:r>
                            <w:rPr>
                              <w:rFonts w:hint="eastAsia"/>
                            </w:rPr>
                            <w:fldChar w:fldCharType="begin"/>
                          </w:r>
                          <w:r>
                            <w:rPr>
                              <w:rFonts w:hint="eastAsia"/>
                            </w:rPr>
                            <w:instrText xml:space="preserve"> PAGE  \* MERGEFORMAT </w:instrText>
                          </w:r>
                          <w:r>
                            <w:rPr>
                              <w:rFonts w:hint="eastAsia"/>
                            </w:rPr>
                            <w:fldChar w:fldCharType="separate"/>
                          </w:r>
                          <w:r>
                            <w:t>41</w:t>
                          </w:r>
                          <w:r>
                            <w:rPr>
                              <w:rFonts w:hint="eastAsia"/>
                            </w:rPr>
                            <w:fldChar w:fldCharType="end"/>
                          </w:r>
                        </w:p>
                      </w:txbxContent>
                    </wps:txbx>
                    <wps:bodyPr wrap="none" lIns="0" tIns="0" rIns="0" bIns="0">
                      <a:spAutoFit/>
                    </wps:bodyPr>
                  </wps:wsp>
                </a:graphicData>
              </a:graphic>
            </wp:anchor>
          </w:drawing>
        </mc:Choice>
        <mc:Fallback>
          <w:pict>
            <v:shape id="文本框 10"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7EMUGMIBAACOAwAADgAAAGRycy9lMm9Eb2MueG1srVPNjtMwEL4j8Q6W&#10;79RpJVAVNV2BqkUrrQBp4QFcx24s+U8et0lfYPcNOHHhznP1ORg7aQvLZQ9cnPHM+Jv5vpmsbgZr&#10;yEFG0N41dD6rKJFO+Fa7XUO/fb19s6QEEnctN97Jhh4l0Jv161erPtRy4TtvWhkJgjio+9DQLqVQ&#10;Mwaik5bDzAfpMKh8tDzhNe5YG3mP6NawRVW9Y72PbYheSAD0bsYgnRDjSwC9UlrIjRd7K10aUaM0&#10;PCEl6HQAui7dKiVF+qwUyERMQ5FpKicWQXubT7Ze8XoXeei0mFrgL2nhGSfLtcOiF6gNT5zso/4H&#10;ymoRPXiVZsJbNhIpiiCLefVMm4eOB1m4oNQQLqLD/4MVnw5fItFtQ99S4rjFgZ++P51+/Dr9fCTz&#10;ok8foMa0h4CJafjgB9yarFv2Azoz7UFFm79IiGAc1T1e1JVDIiI/Wi6WywpDAmPnC+Kw6/MQIX2U&#10;3pJsNDTi+Iqq/HAPaUw9p+Rqzt9qY8oIjfvLgZjZw649ZisN22FqfOvbI/LpcfINdbjolJg7h8Lm&#10;JTkb8WxsJyPXgPB+n7Bw6SejjlBTMRxTYTStVN6DP+8l6/obrX8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OxDFBjCAQAAjgMAAA4AAAAAAAAAAQAgAAAAHgEAAGRycy9lMm9Eb2MueG1sUEsF&#10;BgAAAAAGAAYAWQEAAFIFAAAAAA==&#10;">
              <v:fill on="f" focussize="0,0"/>
              <v:stroke on="f"/>
              <v:imagedata o:title=""/>
              <o:lock v:ext="edit" aspectratio="f"/>
              <v:textbox inset="0mm,0mm,0mm,0mm" style="mso-fit-shape-to-text:t;">
                <w:txbxContent>
                  <w:p>
                    <w:pPr>
                      <w:pStyle w:val="16"/>
                    </w:pPr>
                    <w:r>
                      <w:rPr>
                        <w:rFonts w:hint="eastAsia"/>
                      </w:rPr>
                      <w:fldChar w:fldCharType="begin"/>
                    </w:r>
                    <w:r>
                      <w:rPr>
                        <w:rFonts w:hint="eastAsia"/>
                      </w:rPr>
                      <w:instrText xml:space="preserve"> PAGE  \* MERGEFORMAT </w:instrText>
                    </w:r>
                    <w:r>
                      <w:rPr>
                        <w:rFonts w:hint="eastAsia"/>
                      </w:rPr>
                      <w:fldChar w:fldCharType="separate"/>
                    </w:r>
                    <w:r>
                      <w:t>41</w:t>
                    </w:r>
                    <w:r>
                      <w:rPr>
                        <w:rFonts w:hint="eastAsia"/>
                      </w:rPr>
                      <w:fldChar w:fldCharType="end"/>
                    </w:r>
                  </w:p>
                </w:txbxContent>
              </v:textbox>
            </v:shape>
          </w:pict>
        </mc:Fallback>
      </mc:AlternateContent>
    </w: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pPr>
                            <w:tabs>
                              <w:tab w:val="left" w:pos="5646"/>
                            </w:tabs>
                          </w:pPr>
                        </w:p>
                      </w:txbxContent>
                    </wps:txbx>
                    <wps:bodyPr wrap="none" lIns="0" tIns="0" rIns="0" bIns="0">
                      <a:spAutoFit/>
                    </wps:bodyPr>
                  </wps:wsp>
                </a:graphicData>
              </a:graphic>
            </wp:anchor>
          </w:drawing>
        </mc:Choice>
        <mc:Fallback>
          <w:pict>
            <v:shape id="文本框 2"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H7SaaPLAQAAlwMAAA4AAABkcnMvZTJvRG9jLnhtbK1TS27bMBDd&#10;F8gdCO5jKUbTCoLlIIWRIEDRFkh7AJoiLQL8gUNb8gXaG3TVTfc9l8/RISU5RbrJIhtqhjN8M+/N&#10;aHUzGE0OIoBytqFXi5ISYblrld019NvXu8uKEojMtkw7Kxp6FEBv1hdvVr2vxdJ1TrciEASxUPe+&#10;oV2Mvi4K4J0wDBbOC4tB6YJhEd2wK9rAekQ3uliW5buid6H1wXEBgLebMUgnxPASQCel4mLj+N4I&#10;G0fUIDSLSAk65YGuc7dSCh4/SwkiEt1QZBrziUXQ3qazWK9YvQvMd4pPLbCXtPCMk2HKYtEz1IZF&#10;RvZB/QdlFA8OnIwL7kwxEsmKIIur8pk2jx3zInNBqcGfRYfXg+WfDl8CUW1D31JimcGBn37+OP36&#10;c/r9nSyTPL2HGrMePebF4YMbcGnme8DLxHqQwaQv8iEYR3GPZ3HFEAlPj6plVZUY4hibHcQvnp77&#10;APFeOEOS0dCA08uissNHiGPqnJKqWXentM4T1Jb0iHpdvb/OL84hRNcWiyQWY7fJisN2mKhtXXtE&#10;Zj2uQEMtbjwl+sGiwmlbZiPMxnYyUnnwt/uILeTOEuoINRXDeWVu026lhfjXz1lP/9P6L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GhpgkvTAAAABQEAAA8AAAAAAAAAAQAgAAAAIgAAAGRycy9kb3du&#10;cmV2LnhtbFBLAQIUABQAAAAIAIdO4kB+0mmjywEAAJcDAAAOAAAAAAAAAAEAIAAAACIBAABkcnMv&#10;ZTJvRG9jLnhtbFBLBQYAAAAABgAGAFkBAABfBQAAAAA=&#10;">
              <v:fill on="f" focussize="0,0"/>
              <v:stroke on="f" weight="1.25pt"/>
              <v:imagedata o:title=""/>
              <o:lock v:ext="edit" aspectratio="f"/>
              <v:textbox inset="0mm,0mm,0mm,0mm" style="mso-fit-shape-to-text:t;">
                <w:txbxContent>
                  <w:p>
                    <w:pPr>
                      <w:tabs>
                        <w:tab w:val="left" w:pos="5646"/>
                      </w:tabs>
                    </w:pPr>
                  </w:p>
                </w:txbxContent>
              </v:textbox>
            </v:shape>
          </w:pict>
        </mc:Fallback>
      </mc:AlternateContent>
    </w:r>
  </w:p>
  <w:p>
    <w:pPr>
      <w:pStyle w:val="16"/>
      <w:jc w:val="both"/>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Bdr>
        <w:bottom w:val="none" w:color="auto" w:sz="0" w:space="1"/>
      </w:pBdr>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Bdr>
        <w:bottom w:val="none" w:color="auto" w:sz="0" w:space="1"/>
      </w:pBdr>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2EC0B3F"/>
    <w:multiLevelType w:val="singleLevel"/>
    <w:tmpl w:val="F2EC0B3F"/>
    <w:lvl w:ilvl="0" w:tentative="0">
      <w:start w:val="7"/>
      <w:numFmt w:val="chineseCounting"/>
      <w:suff w:val="nothing"/>
      <w:lvlText w:val="%1、"/>
      <w:lvlJc w:val="left"/>
      <w:rPr>
        <w:rFonts w:hint="eastAsia"/>
      </w:rPr>
    </w:lvl>
  </w:abstractNum>
  <w:abstractNum w:abstractNumId="1">
    <w:nsid w:val="0B2F4529"/>
    <w:multiLevelType w:val="singleLevel"/>
    <w:tmpl w:val="0B2F4529"/>
    <w:lvl w:ilvl="0" w:tentative="0">
      <w:start w:val="2"/>
      <w:numFmt w:val="chineseCounting"/>
      <w:suff w:val="nothing"/>
      <w:lvlText w:val="%1、"/>
      <w:lvlJc w:val="left"/>
      <w:pPr>
        <w:ind w:left="-210"/>
      </w:pPr>
      <w:rPr>
        <w:rFonts w:hint="eastAsia"/>
      </w:rPr>
    </w:lvl>
  </w:abstractNum>
  <w:abstractNum w:abstractNumId="2">
    <w:nsid w:val="2AC7C546"/>
    <w:multiLevelType w:val="singleLevel"/>
    <w:tmpl w:val="2AC7C546"/>
    <w:lvl w:ilvl="0" w:tentative="0">
      <w:start w:val="5"/>
      <w:numFmt w:val="chineseCounting"/>
      <w:suff w:val="nothing"/>
      <w:lvlText w:val="（%1）"/>
      <w:lvlJc w:val="left"/>
      <w:rPr>
        <w:rFonts w:hint="eastAsia"/>
      </w:rPr>
    </w:lvl>
  </w:abstractNum>
  <w:abstractNum w:abstractNumId="3">
    <w:nsid w:val="2C9514BF"/>
    <w:multiLevelType w:val="multilevel"/>
    <w:tmpl w:val="2C9514BF"/>
    <w:lvl w:ilvl="0" w:tentative="0">
      <w:start w:val="1"/>
      <w:numFmt w:val="decimal"/>
      <w:lvlText w:val="%1."/>
      <w:lvlJc w:val="left"/>
      <w:pPr>
        <w:ind w:left="425" w:hanging="425"/>
      </w:pPr>
    </w:lvl>
    <w:lvl w:ilvl="1" w:tentative="0">
      <w:start w:val="1"/>
      <w:numFmt w:val="decimal"/>
      <w:pStyle w:val="55"/>
      <w:lvlText w:val="%1.%2."/>
      <w:lvlJc w:val="left"/>
      <w:pPr>
        <w:ind w:left="1277" w:hanging="567"/>
      </w:p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4">
    <w:nsid w:val="3345DCC0"/>
    <w:multiLevelType w:val="singleLevel"/>
    <w:tmpl w:val="3345DCC0"/>
    <w:lvl w:ilvl="0" w:tentative="0">
      <w:start w:val="1"/>
      <w:numFmt w:val="decimal"/>
      <w:suff w:val="nothing"/>
      <w:lvlText w:val="%1）"/>
      <w:lvlJc w:val="left"/>
    </w:lvl>
  </w:abstractNum>
  <w:abstractNum w:abstractNumId="5">
    <w:nsid w:val="37A3CE28"/>
    <w:multiLevelType w:val="singleLevel"/>
    <w:tmpl w:val="37A3CE28"/>
    <w:lvl w:ilvl="0" w:tentative="0">
      <w:start w:val="2"/>
      <w:numFmt w:val="decimal"/>
      <w:suff w:val="nothing"/>
      <w:lvlText w:val="%1、"/>
      <w:lvlJc w:val="left"/>
    </w:lvl>
  </w:abstractNum>
  <w:abstractNum w:abstractNumId="6">
    <w:nsid w:val="4AE07B62"/>
    <w:multiLevelType w:val="singleLevel"/>
    <w:tmpl w:val="4AE07B62"/>
    <w:lvl w:ilvl="0" w:tentative="0">
      <w:start w:val="3"/>
      <w:numFmt w:val="chineseCounting"/>
      <w:suff w:val="nothing"/>
      <w:lvlText w:val="（%1）"/>
      <w:lvlJc w:val="left"/>
      <w:rPr>
        <w:rFonts w:hint="eastAsia"/>
      </w:rPr>
    </w:lvl>
  </w:abstractNum>
  <w:abstractNum w:abstractNumId="7">
    <w:nsid w:val="5E90151F"/>
    <w:multiLevelType w:val="singleLevel"/>
    <w:tmpl w:val="5E90151F"/>
    <w:lvl w:ilvl="0" w:tentative="0">
      <w:start w:val="3"/>
      <w:numFmt w:val="chineseCounting"/>
      <w:suff w:val="space"/>
      <w:lvlText w:val="第%1章"/>
      <w:lvlJc w:val="left"/>
      <w:rPr>
        <w:rFonts w:hint="eastAsia"/>
      </w:rPr>
    </w:lvl>
  </w:abstractNum>
  <w:abstractNum w:abstractNumId="8">
    <w:nsid w:val="6842CB4E"/>
    <w:multiLevelType w:val="singleLevel"/>
    <w:tmpl w:val="6842CB4E"/>
    <w:lvl w:ilvl="0" w:tentative="0">
      <w:start w:val="1"/>
      <w:numFmt w:val="chineseCounting"/>
      <w:suff w:val="nothing"/>
      <w:lvlText w:val="（%1）"/>
      <w:lvlJc w:val="left"/>
      <w:rPr>
        <w:rFonts w:hint="eastAsia"/>
      </w:rPr>
    </w:lvl>
  </w:abstractNum>
  <w:num w:numId="1">
    <w:abstractNumId w:val="3"/>
  </w:num>
  <w:num w:numId="2">
    <w:abstractNumId w:val="2"/>
  </w:num>
  <w:num w:numId="3">
    <w:abstractNumId w:val="7"/>
  </w:num>
  <w:num w:numId="4">
    <w:abstractNumId w:val="1"/>
  </w:num>
  <w:num w:numId="5">
    <w:abstractNumId w:val="8"/>
  </w:num>
  <w:num w:numId="6">
    <w:abstractNumId w:val="4"/>
  </w:num>
  <w:num w:numId="7">
    <w:abstractNumId w:val="0"/>
  </w:num>
  <w:num w:numId="8">
    <w:abstractNumId w:val="5"/>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1"/>
  <w:bordersDoNotSurroundHeader w:val="0"/>
  <w:bordersDoNotSurroundFooter w:val="0"/>
  <w:gutterAtTop/>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EzOTg5MDBlMTg4NzAxYzUxOWRjY2RhYTg2NDNhZWMifQ=="/>
  </w:docVars>
  <w:rsids>
    <w:rsidRoot w:val="00172A27"/>
    <w:rsid w:val="00005945"/>
    <w:rsid w:val="00022F3A"/>
    <w:rsid w:val="00050AEE"/>
    <w:rsid w:val="00063A3D"/>
    <w:rsid w:val="00077925"/>
    <w:rsid w:val="000C0D14"/>
    <w:rsid w:val="000F502F"/>
    <w:rsid w:val="000F549A"/>
    <w:rsid w:val="00105C8D"/>
    <w:rsid w:val="00146128"/>
    <w:rsid w:val="00165B3C"/>
    <w:rsid w:val="00172A27"/>
    <w:rsid w:val="001852AB"/>
    <w:rsid w:val="001A6BDC"/>
    <w:rsid w:val="001B2993"/>
    <w:rsid w:val="001B37E7"/>
    <w:rsid w:val="001D53BE"/>
    <w:rsid w:val="001E0F4E"/>
    <w:rsid w:val="00200548"/>
    <w:rsid w:val="00215189"/>
    <w:rsid w:val="00250188"/>
    <w:rsid w:val="00280B00"/>
    <w:rsid w:val="002832CF"/>
    <w:rsid w:val="00294C16"/>
    <w:rsid w:val="002A38FA"/>
    <w:rsid w:val="002A56E1"/>
    <w:rsid w:val="002A7541"/>
    <w:rsid w:val="002B1FE7"/>
    <w:rsid w:val="002B57F0"/>
    <w:rsid w:val="002B7B1A"/>
    <w:rsid w:val="002E3503"/>
    <w:rsid w:val="002F5DE8"/>
    <w:rsid w:val="00317329"/>
    <w:rsid w:val="00320943"/>
    <w:rsid w:val="0034015D"/>
    <w:rsid w:val="00357831"/>
    <w:rsid w:val="00385580"/>
    <w:rsid w:val="00386577"/>
    <w:rsid w:val="003B5A88"/>
    <w:rsid w:val="003C2C5E"/>
    <w:rsid w:val="003E42C3"/>
    <w:rsid w:val="004267C7"/>
    <w:rsid w:val="00433409"/>
    <w:rsid w:val="00470C76"/>
    <w:rsid w:val="004B0104"/>
    <w:rsid w:val="004B2EDD"/>
    <w:rsid w:val="005075D7"/>
    <w:rsid w:val="00534A50"/>
    <w:rsid w:val="005411B1"/>
    <w:rsid w:val="0056301E"/>
    <w:rsid w:val="005945E0"/>
    <w:rsid w:val="005B60DB"/>
    <w:rsid w:val="005C364F"/>
    <w:rsid w:val="005C7B04"/>
    <w:rsid w:val="005E5231"/>
    <w:rsid w:val="005E7F90"/>
    <w:rsid w:val="005F47FC"/>
    <w:rsid w:val="005F49E5"/>
    <w:rsid w:val="00610597"/>
    <w:rsid w:val="00627858"/>
    <w:rsid w:val="006437EF"/>
    <w:rsid w:val="00653201"/>
    <w:rsid w:val="00672387"/>
    <w:rsid w:val="0067390B"/>
    <w:rsid w:val="006914F5"/>
    <w:rsid w:val="006C0F4D"/>
    <w:rsid w:val="006C18C9"/>
    <w:rsid w:val="006D3EEB"/>
    <w:rsid w:val="00717A51"/>
    <w:rsid w:val="00720CB6"/>
    <w:rsid w:val="007716D4"/>
    <w:rsid w:val="007725AA"/>
    <w:rsid w:val="007E1729"/>
    <w:rsid w:val="007F7FEF"/>
    <w:rsid w:val="00804CF3"/>
    <w:rsid w:val="0081285F"/>
    <w:rsid w:val="00815DB1"/>
    <w:rsid w:val="00817C47"/>
    <w:rsid w:val="00851476"/>
    <w:rsid w:val="00862166"/>
    <w:rsid w:val="00863B76"/>
    <w:rsid w:val="008904B9"/>
    <w:rsid w:val="008B485E"/>
    <w:rsid w:val="008F4283"/>
    <w:rsid w:val="008F7DB4"/>
    <w:rsid w:val="0091174D"/>
    <w:rsid w:val="0091370D"/>
    <w:rsid w:val="00921B02"/>
    <w:rsid w:val="00921EB2"/>
    <w:rsid w:val="009258B1"/>
    <w:rsid w:val="00976747"/>
    <w:rsid w:val="009A09E8"/>
    <w:rsid w:val="009B604F"/>
    <w:rsid w:val="00A010A2"/>
    <w:rsid w:val="00A136D3"/>
    <w:rsid w:val="00A3071A"/>
    <w:rsid w:val="00A432DD"/>
    <w:rsid w:val="00A4585A"/>
    <w:rsid w:val="00AB2BCA"/>
    <w:rsid w:val="00AD6563"/>
    <w:rsid w:val="00B240D0"/>
    <w:rsid w:val="00B27576"/>
    <w:rsid w:val="00B50BD6"/>
    <w:rsid w:val="00B6665A"/>
    <w:rsid w:val="00B94382"/>
    <w:rsid w:val="00BA770A"/>
    <w:rsid w:val="00BB3346"/>
    <w:rsid w:val="00BB37A2"/>
    <w:rsid w:val="00BC33D2"/>
    <w:rsid w:val="00BF1D64"/>
    <w:rsid w:val="00BF3705"/>
    <w:rsid w:val="00C04B05"/>
    <w:rsid w:val="00C7292A"/>
    <w:rsid w:val="00CB120B"/>
    <w:rsid w:val="00CC7430"/>
    <w:rsid w:val="00CD0053"/>
    <w:rsid w:val="00CD4622"/>
    <w:rsid w:val="00CE37BA"/>
    <w:rsid w:val="00D00874"/>
    <w:rsid w:val="00D25376"/>
    <w:rsid w:val="00D2782D"/>
    <w:rsid w:val="00D53B9A"/>
    <w:rsid w:val="00DB062E"/>
    <w:rsid w:val="00DB55AB"/>
    <w:rsid w:val="00E03660"/>
    <w:rsid w:val="00E10A7E"/>
    <w:rsid w:val="00E1118E"/>
    <w:rsid w:val="00E57C6C"/>
    <w:rsid w:val="00E717D0"/>
    <w:rsid w:val="00E77344"/>
    <w:rsid w:val="00EB20C5"/>
    <w:rsid w:val="00ED4887"/>
    <w:rsid w:val="00EF2A83"/>
    <w:rsid w:val="00EF4334"/>
    <w:rsid w:val="00F21E7A"/>
    <w:rsid w:val="00F30A4E"/>
    <w:rsid w:val="00F85016"/>
    <w:rsid w:val="00F86562"/>
    <w:rsid w:val="00FA08D0"/>
    <w:rsid w:val="00FA7CBE"/>
    <w:rsid w:val="00FC7762"/>
    <w:rsid w:val="00FD55E2"/>
    <w:rsid w:val="00FD7B4A"/>
    <w:rsid w:val="010E226B"/>
    <w:rsid w:val="011662B8"/>
    <w:rsid w:val="01A62D6B"/>
    <w:rsid w:val="01B96C47"/>
    <w:rsid w:val="01C408C4"/>
    <w:rsid w:val="02064DA8"/>
    <w:rsid w:val="021B4DA2"/>
    <w:rsid w:val="02202077"/>
    <w:rsid w:val="022950E4"/>
    <w:rsid w:val="024026E5"/>
    <w:rsid w:val="025A529E"/>
    <w:rsid w:val="02B65C94"/>
    <w:rsid w:val="02E50BF1"/>
    <w:rsid w:val="02F805B0"/>
    <w:rsid w:val="02FC4577"/>
    <w:rsid w:val="036D1000"/>
    <w:rsid w:val="03993D21"/>
    <w:rsid w:val="039C416C"/>
    <w:rsid w:val="03A82E77"/>
    <w:rsid w:val="03A851E1"/>
    <w:rsid w:val="03FB03BA"/>
    <w:rsid w:val="043B7A54"/>
    <w:rsid w:val="044F644E"/>
    <w:rsid w:val="047F0DA2"/>
    <w:rsid w:val="04991693"/>
    <w:rsid w:val="049C7B47"/>
    <w:rsid w:val="04CE7FC1"/>
    <w:rsid w:val="04E56D58"/>
    <w:rsid w:val="051035AF"/>
    <w:rsid w:val="05931D12"/>
    <w:rsid w:val="066B247A"/>
    <w:rsid w:val="067C26AB"/>
    <w:rsid w:val="06A20FC1"/>
    <w:rsid w:val="06A93F7B"/>
    <w:rsid w:val="06DE562C"/>
    <w:rsid w:val="06EF3CF9"/>
    <w:rsid w:val="07633907"/>
    <w:rsid w:val="077A3CEC"/>
    <w:rsid w:val="07E2450F"/>
    <w:rsid w:val="07F62DB6"/>
    <w:rsid w:val="08105930"/>
    <w:rsid w:val="082D4FDC"/>
    <w:rsid w:val="08567B1F"/>
    <w:rsid w:val="08762EE2"/>
    <w:rsid w:val="08B37515"/>
    <w:rsid w:val="08CF788B"/>
    <w:rsid w:val="08DA0F98"/>
    <w:rsid w:val="08F33017"/>
    <w:rsid w:val="098937FB"/>
    <w:rsid w:val="09943832"/>
    <w:rsid w:val="09CB082F"/>
    <w:rsid w:val="09FD4F30"/>
    <w:rsid w:val="0A042978"/>
    <w:rsid w:val="0A2A0CCD"/>
    <w:rsid w:val="0A742C74"/>
    <w:rsid w:val="0AD6133C"/>
    <w:rsid w:val="0ADD663E"/>
    <w:rsid w:val="0B061082"/>
    <w:rsid w:val="0B5D6907"/>
    <w:rsid w:val="0B857009"/>
    <w:rsid w:val="0B9D1BE2"/>
    <w:rsid w:val="0BD46049"/>
    <w:rsid w:val="0BD74903"/>
    <w:rsid w:val="0BDF02CF"/>
    <w:rsid w:val="0C083FBC"/>
    <w:rsid w:val="0C2E1A0E"/>
    <w:rsid w:val="0C414762"/>
    <w:rsid w:val="0C5C3637"/>
    <w:rsid w:val="0C6A750D"/>
    <w:rsid w:val="0C98230D"/>
    <w:rsid w:val="0C9E15E9"/>
    <w:rsid w:val="0CAB6CBF"/>
    <w:rsid w:val="0CB427D6"/>
    <w:rsid w:val="0CBE1874"/>
    <w:rsid w:val="0D1D3D48"/>
    <w:rsid w:val="0DA02535"/>
    <w:rsid w:val="0DEA3402"/>
    <w:rsid w:val="0DEA3B74"/>
    <w:rsid w:val="0EE60F9C"/>
    <w:rsid w:val="0F0B51D9"/>
    <w:rsid w:val="0F1F3032"/>
    <w:rsid w:val="0F4C4542"/>
    <w:rsid w:val="0FDA5C70"/>
    <w:rsid w:val="0FDD306A"/>
    <w:rsid w:val="0FF053DF"/>
    <w:rsid w:val="0FF45ADD"/>
    <w:rsid w:val="102A77C8"/>
    <w:rsid w:val="10C1230E"/>
    <w:rsid w:val="10ED5275"/>
    <w:rsid w:val="10F570D6"/>
    <w:rsid w:val="11A144CA"/>
    <w:rsid w:val="11A81ACD"/>
    <w:rsid w:val="11AA4801"/>
    <w:rsid w:val="11D54941"/>
    <w:rsid w:val="11E4741D"/>
    <w:rsid w:val="12057DA5"/>
    <w:rsid w:val="1228268E"/>
    <w:rsid w:val="12500180"/>
    <w:rsid w:val="1264716F"/>
    <w:rsid w:val="12752275"/>
    <w:rsid w:val="12757796"/>
    <w:rsid w:val="12937C8C"/>
    <w:rsid w:val="12C228FA"/>
    <w:rsid w:val="12C8014E"/>
    <w:rsid w:val="13042A91"/>
    <w:rsid w:val="133D599B"/>
    <w:rsid w:val="13627F4E"/>
    <w:rsid w:val="13877EBC"/>
    <w:rsid w:val="13926C23"/>
    <w:rsid w:val="13C702B9"/>
    <w:rsid w:val="13E40530"/>
    <w:rsid w:val="13F03B6F"/>
    <w:rsid w:val="14063CB1"/>
    <w:rsid w:val="141372E9"/>
    <w:rsid w:val="14236FC4"/>
    <w:rsid w:val="14310755"/>
    <w:rsid w:val="146D42B9"/>
    <w:rsid w:val="149B67DE"/>
    <w:rsid w:val="149E0ABD"/>
    <w:rsid w:val="14A64F20"/>
    <w:rsid w:val="14FC7261"/>
    <w:rsid w:val="14FD04F3"/>
    <w:rsid w:val="150C4B9D"/>
    <w:rsid w:val="154726BB"/>
    <w:rsid w:val="15564F90"/>
    <w:rsid w:val="156F6CC4"/>
    <w:rsid w:val="15A07BFD"/>
    <w:rsid w:val="15A51089"/>
    <w:rsid w:val="15DD358D"/>
    <w:rsid w:val="15E9234C"/>
    <w:rsid w:val="16290DB7"/>
    <w:rsid w:val="163760FB"/>
    <w:rsid w:val="16520F2E"/>
    <w:rsid w:val="16876F12"/>
    <w:rsid w:val="16A343E6"/>
    <w:rsid w:val="16A44223"/>
    <w:rsid w:val="171C5A69"/>
    <w:rsid w:val="173C5861"/>
    <w:rsid w:val="176334F4"/>
    <w:rsid w:val="18155A97"/>
    <w:rsid w:val="184520DE"/>
    <w:rsid w:val="184F68C2"/>
    <w:rsid w:val="18512847"/>
    <w:rsid w:val="18715D3F"/>
    <w:rsid w:val="1934337D"/>
    <w:rsid w:val="19976C94"/>
    <w:rsid w:val="19CA5C56"/>
    <w:rsid w:val="1A1557BC"/>
    <w:rsid w:val="1A1A2489"/>
    <w:rsid w:val="1A1F21E9"/>
    <w:rsid w:val="1A574F73"/>
    <w:rsid w:val="1A5A1E87"/>
    <w:rsid w:val="1A993C7F"/>
    <w:rsid w:val="1AD27C6F"/>
    <w:rsid w:val="1B7E3953"/>
    <w:rsid w:val="1BDC675F"/>
    <w:rsid w:val="1BF65BDF"/>
    <w:rsid w:val="1C2948BE"/>
    <w:rsid w:val="1C427C1A"/>
    <w:rsid w:val="1C6B378B"/>
    <w:rsid w:val="1C9110FF"/>
    <w:rsid w:val="1C92624F"/>
    <w:rsid w:val="1CBB724E"/>
    <w:rsid w:val="1D0103EF"/>
    <w:rsid w:val="1D04257E"/>
    <w:rsid w:val="1D0A69FD"/>
    <w:rsid w:val="1D314D15"/>
    <w:rsid w:val="1D350935"/>
    <w:rsid w:val="1D362A8E"/>
    <w:rsid w:val="1D5016CB"/>
    <w:rsid w:val="1D643210"/>
    <w:rsid w:val="1D6A0633"/>
    <w:rsid w:val="1D7B5936"/>
    <w:rsid w:val="1D7D0C0E"/>
    <w:rsid w:val="1D83360D"/>
    <w:rsid w:val="1DD27F86"/>
    <w:rsid w:val="1DD6449F"/>
    <w:rsid w:val="1DDC151F"/>
    <w:rsid w:val="1DDF1917"/>
    <w:rsid w:val="1DEA6068"/>
    <w:rsid w:val="1E0826A0"/>
    <w:rsid w:val="1E3A4079"/>
    <w:rsid w:val="1E7B52BF"/>
    <w:rsid w:val="1E7C275B"/>
    <w:rsid w:val="1E7D372B"/>
    <w:rsid w:val="1ECD407C"/>
    <w:rsid w:val="1F2F5C8F"/>
    <w:rsid w:val="1F3D3493"/>
    <w:rsid w:val="1F593388"/>
    <w:rsid w:val="1F5D254C"/>
    <w:rsid w:val="1F661975"/>
    <w:rsid w:val="1FB44429"/>
    <w:rsid w:val="1FB45B95"/>
    <w:rsid w:val="20101CF0"/>
    <w:rsid w:val="201B7AB6"/>
    <w:rsid w:val="20547378"/>
    <w:rsid w:val="207006E9"/>
    <w:rsid w:val="20D33A5B"/>
    <w:rsid w:val="20EA7F17"/>
    <w:rsid w:val="21004E0A"/>
    <w:rsid w:val="218E332D"/>
    <w:rsid w:val="219B30C8"/>
    <w:rsid w:val="21AB4B55"/>
    <w:rsid w:val="22034CD4"/>
    <w:rsid w:val="221B37F0"/>
    <w:rsid w:val="22390F60"/>
    <w:rsid w:val="22443E3B"/>
    <w:rsid w:val="226127AC"/>
    <w:rsid w:val="22901B6A"/>
    <w:rsid w:val="22A7742B"/>
    <w:rsid w:val="22CE4CA8"/>
    <w:rsid w:val="22CF16BD"/>
    <w:rsid w:val="23140508"/>
    <w:rsid w:val="233D7C69"/>
    <w:rsid w:val="235A40C9"/>
    <w:rsid w:val="23903F2B"/>
    <w:rsid w:val="23EA177D"/>
    <w:rsid w:val="23ED60CD"/>
    <w:rsid w:val="241D347F"/>
    <w:rsid w:val="241F32B3"/>
    <w:rsid w:val="246D5DEC"/>
    <w:rsid w:val="24C22B02"/>
    <w:rsid w:val="24CA4B28"/>
    <w:rsid w:val="24D01920"/>
    <w:rsid w:val="24FB1EDA"/>
    <w:rsid w:val="2505456C"/>
    <w:rsid w:val="25095FA7"/>
    <w:rsid w:val="251344B3"/>
    <w:rsid w:val="25222EDC"/>
    <w:rsid w:val="25595E3A"/>
    <w:rsid w:val="256D2B57"/>
    <w:rsid w:val="25830B28"/>
    <w:rsid w:val="25AE1E79"/>
    <w:rsid w:val="25CD5A86"/>
    <w:rsid w:val="25D756CE"/>
    <w:rsid w:val="25E62571"/>
    <w:rsid w:val="262909FA"/>
    <w:rsid w:val="263030EF"/>
    <w:rsid w:val="26381EF5"/>
    <w:rsid w:val="264A194A"/>
    <w:rsid w:val="26851A30"/>
    <w:rsid w:val="2721596E"/>
    <w:rsid w:val="273B7CAD"/>
    <w:rsid w:val="274D44E7"/>
    <w:rsid w:val="27552F2A"/>
    <w:rsid w:val="27AB01F6"/>
    <w:rsid w:val="27F31E2B"/>
    <w:rsid w:val="28001910"/>
    <w:rsid w:val="28245B6A"/>
    <w:rsid w:val="28602E65"/>
    <w:rsid w:val="2873689C"/>
    <w:rsid w:val="28D46F4E"/>
    <w:rsid w:val="28DB25AF"/>
    <w:rsid w:val="29155EC0"/>
    <w:rsid w:val="2978293B"/>
    <w:rsid w:val="297D1CC3"/>
    <w:rsid w:val="29951324"/>
    <w:rsid w:val="299C38E9"/>
    <w:rsid w:val="29AA3F32"/>
    <w:rsid w:val="29AC2729"/>
    <w:rsid w:val="29FE7F98"/>
    <w:rsid w:val="2A360420"/>
    <w:rsid w:val="2A3F0751"/>
    <w:rsid w:val="2A7A24A5"/>
    <w:rsid w:val="2AA3711C"/>
    <w:rsid w:val="2AA47F8D"/>
    <w:rsid w:val="2ABB5057"/>
    <w:rsid w:val="2B156EFC"/>
    <w:rsid w:val="2B381D70"/>
    <w:rsid w:val="2B3C7528"/>
    <w:rsid w:val="2B3D170E"/>
    <w:rsid w:val="2BA46106"/>
    <w:rsid w:val="2C251BC9"/>
    <w:rsid w:val="2C2C1B9B"/>
    <w:rsid w:val="2C2F67F2"/>
    <w:rsid w:val="2CA0609B"/>
    <w:rsid w:val="2CC46C0E"/>
    <w:rsid w:val="2CDE1BE6"/>
    <w:rsid w:val="2D2C0D2A"/>
    <w:rsid w:val="2D7828F8"/>
    <w:rsid w:val="2E076B86"/>
    <w:rsid w:val="2E101C11"/>
    <w:rsid w:val="2E6215FD"/>
    <w:rsid w:val="2E6E5385"/>
    <w:rsid w:val="2E7A354E"/>
    <w:rsid w:val="2E7C1D70"/>
    <w:rsid w:val="2EC22EE4"/>
    <w:rsid w:val="2ED426BC"/>
    <w:rsid w:val="2F171C9D"/>
    <w:rsid w:val="2F2F103F"/>
    <w:rsid w:val="2F434FDD"/>
    <w:rsid w:val="2F66002F"/>
    <w:rsid w:val="2F92303E"/>
    <w:rsid w:val="2FBB1C6F"/>
    <w:rsid w:val="2FDC38E6"/>
    <w:rsid w:val="2FEC1973"/>
    <w:rsid w:val="301241AE"/>
    <w:rsid w:val="30236C30"/>
    <w:rsid w:val="306709B5"/>
    <w:rsid w:val="308B4318"/>
    <w:rsid w:val="30905D68"/>
    <w:rsid w:val="31124A27"/>
    <w:rsid w:val="318A6CA5"/>
    <w:rsid w:val="31E45FD2"/>
    <w:rsid w:val="32267A07"/>
    <w:rsid w:val="322A3DC0"/>
    <w:rsid w:val="32367872"/>
    <w:rsid w:val="324F4934"/>
    <w:rsid w:val="32593569"/>
    <w:rsid w:val="325C4F71"/>
    <w:rsid w:val="32787834"/>
    <w:rsid w:val="328E671A"/>
    <w:rsid w:val="32DD3898"/>
    <w:rsid w:val="32F139A4"/>
    <w:rsid w:val="32FC3FCD"/>
    <w:rsid w:val="32FE389F"/>
    <w:rsid w:val="33136E4E"/>
    <w:rsid w:val="3333243D"/>
    <w:rsid w:val="33596D28"/>
    <w:rsid w:val="335E5C6D"/>
    <w:rsid w:val="335F4901"/>
    <w:rsid w:val="33720153"/>
    <w:rsid w:val="338E6734"/>
    <w:rsid w:val="339C514A"/>
    <w:rsid w:val="341C3FFE"/>
    <w:rsid w:val="342E64B7"/>
    <w:rsid w:val="343E7CCC"/>
    <w:rsid w:val="347A3307"/>
    <w:rsid w:val="351A29AD"/>
    <w:rsid w:val="351F1D8B"/>
    <w:rsid w:val="35275275"/>
    <w:rsid w:val="357D65D2"/>
    <w:rsid w:val="359A4A93"/>
    <w:rsid w:val="35A932E6"/>
    <w:rsid w:val="35C6529C"/>
    <w:rsid w:val="35D97CAC"/>
    <w:rsid w:val="35DE1F3B"/>
    <w:rsid w:val="3605172C"/>
    <w:rsid w:val="360F05F7"/>
    <w:rsid w:val="362073BA"/>
    <w:rsid w:val="36492BB1"/>
    <w:rsid w:val="3676221C"/>
    <w:rsid w:val="367F4C22"/>
    <w:rsid w:val="36AF7D60"/>
    <w:rsid w:val="36E0506A"/>
    <w:rsid w:val="36F05CC9"/>
    <w:rsid w:val="36F629EF"/>
    <w:rsid w:val="375138DE"/>
    <w:rsid w:val="376519AB"/>
    <w:rsid w:val="377E2124"/>
    <w:rsid w:val="37B55E55"/>
    <w:rsid w:val="37D53EB0"/>
    <w:rsid w:val="37D777F2"/>
    <w:rsid w:val="37E54D55"/>
    <w:rsid w:val="37E862DE"/>
    <w:rsid w:val="381850A7"/>
    <w:rsid w:val="38252C17"/>
    <w:rsid w:val="384340A3"/>
    <w:rsid w:val="38486154"/>
    <w:rsid w:val="38610DB6"/>
    <w:rsid w:val="386631AC"/>
    <w:rsid w:val="38954E7C"/>
    <w:rsid w:val="38AD0595"/>
    <w:rsid w:val="38B023E7"/>
    <w:rsid w:val="38E66952"/>
    <w:rsid w:val="39186E16"/>
    <w:rsid w:val="392E1710"/>
    <w:rsid w:val="393F076E"/>
    <w:rsid w:val="396C2804"/>
    <w:rsid w:val="39B94268"/>
    <w:rsid w:val="39BE097C"/>
    <w:rsid w:val="3A6A08AE"/>
    <w:rsid w:val="3AA414CD"/>
    <w:rsid w:val="3AD4567C"/>
    <w:rsid w:val="3AF01FB1"/>
    <w:rsid w:val="3AF073C9"/>
    <w:rsid w:val="3B026AE5"/>
    <w:rsid w:val="3B2C2503"/>
    <w:rsid w:val="3B3E5B4A"/>
    <w:rsid w:val="3B5B73B5"/>
    <w:rsid w:val="3B997F65"/>
    <w:rsid w:val="3B9A1C8B"/>
    <w:rsid w:val="3BB30C9A"/>
    <w:rsid w:val="3BDE6488"/>
    <w:rsid w:val="3BFC4765"/>
    <w:rsid w:val="3C671EAF"/>
    <w:rsid w:val="3C7C2E2C"/>
    <w:rsid w:val="3CA7010C"/>
    <w:rsid w:val="3CB82F1B"/>
    <w:rsid w:val="3CD325E0"/>
    <w:rsid w:val="3CE60147"/>
    <w:rsid w:val="3D1652D7"/>
    <w:rsid w:val="3D3F2302"/>
    <w:rsid w:val="3D516630"/>
    <w:rsid w:val="3D73588E"/>
    <w:rsid w:val="3D904FB7"/>
    <w:rsid w:val="3DB6486B"/>
    <w:rsid w:val="3DD72C84"/>
    <w:rsid w:val="3DF044B5"/>
    <w:rsid w:val="3E1D4F25"/>
    <w:rsid w:val="3E8E7775"/>
    <w:rsid w:val="3E9B69A9"/>
    <w:rsid w:val="3EC862D7"/>
    <w:rsid w:val="3F2457CA"/>
    <w:rsid w:val="3F34485E"/>
    <w:rsid w:val="3F58203C"/>
    <w:rsid w:val="3F655EDB"/>
    <w:rsid w:val="3FCB1325"/>
    <w:rsid w:val="402D3D8C"/>
    <w:rsid w:val="406F4E52"/>
    <w:rsid w:val="406F5F9B"/>
    <w:rsid w:val="40871877"/>
    <w:rsid w:val="409B0217"/>
    <w:rsid w:val="415165FA"/>
    <w:rsid w:val="415844BA"/>
    <w:rsid w:val="41646637"/>
    <w:rsid w:val="41B0508B"/>
    <w:rsid w:val="42302F63"/>
    <w:rsid w:val="425005DA"/>
    <w:rsid w:val="427007F5"/>
    <w:rsid w:val="42D215A5"/>
    <w:rsid w:val="4372486A"/>
    <w:rsid w:val="440116A5"/>
    <w:rsid w:val="440700DA"/>
    <w:rsid w:val="44286A78"/>
    <w:rsid w:val="442A6F97"/>
    <w:rsid w:val="443E6CDE"/>
    <w:rsid w:val="44690BCC"/>
    <w:rsid w:val="44966044"/>
    <w:rsid w:val="45251C7F"/>
    <w:rsid w:val="45886FF9"/>
    <w:rsid w:val="45E412A0"/>
    <w:rsid w:val="45EA0B93"/>
    <w:rsid w:val="45F93939"/>
    <w:rsid w:val="46260D58"/>
    <w:rsid w:val="4637006F"/>
    <w:rsid w:val="464C1E38"/>
    <w:rsid w:val="468123C6"/>
    <w:rsid w:val="46815686"/>
    <w:rsid w:val="46A86704"/>
    <w:rsid w:val="46A918EB"/>
    <w:rsid w:val="47C6411C"/>
    <w:rsid w:val="47DB2757"/>
    <w:rsid w:val="47DB3D58"/>
    <w:rsid w:val="48305E5E"/>
    <w:rsid w:val="4831735E"/>
    <w:rsid w:val="490B241B"/>
    <w:rsid w:val="49634243"/>
    <w:rsid w:val="49BD453C"/>
    <w:rsid w:val="4A4F2DB8"/>
    <w:rsid w:val="4A651674"/>
    <w:rsid w:val="4A792667"/>
    <w:rsid w:val="4AA26302"/>
    <w:rsid w:val="4AAB264B"/>
    <w:rsid w:val="4AC35731"/>
    <w:rsid w:val="4ACC5BD9"/>
    <w:rsid w:val="4B0066D1"/>
    <w:rsid w:val="4B1D4687"/>
    <w:rsid w:val="4B29391F"/>
    <w:rsid w:val="4B4A42AD"/>
    <w:rsid w:val="4BAF3531"/>
    <w:rsid w:val="4BFC58F2"/>
    <w:rsid w:val="4C1954D4"/>
    <w:rsid w:val="4C1F0C46"/>
    <w:rsid w:val="4C79769B"/>
    <w:rsid w:val="4C7D1826"/>
    <w:rsid w:val="4CAD7507"/>
    <w:rsid w:val="4CB625DB"/>
    <w:rsid w:val="4D360C23"/>
    <w:rsid w:val="4D40584F"/>
    <w:rsid w:val="4D4628D9"/>
    <w:rsid w:val="4D8330A6"/>
    <w:rsid w:val="4DA3038B"/>
    <w:rsid w:val="4E16138D"/>
    <w:rsid w:val="4E234A2B"/>
    <w:rsid w:val="4E4F711D"/>
    <w:rsid w:val="4E5B276F"/>
    <w:rsid w:val="4ED42DB4"/>
    <w:rsid w:val="4EE30CF3"/>
    <w:rsid w:val="4EFB1A81"/>
    <w:rsid w:val="4F512ED4"/>
    <w:rsid w:val="4F764CF8"/>
    <w:rsid w:val="4F8659AA"/>
    <w:rsid w:val="4FC979FE"/>
    <w:rsid w:val="4FCB1585"/>
    <w:rsid w:val="4FE46984"/>
    <w:rsid w:val="4FF148A8"/>
    <w:rsid w:val="50096E55"/>
    <w:rsid w:val="502867BA"/>
    <w:rsid w:val="502D2BE3"/>
    <w:rsid w:val="50387CE1"/>
    <w:rsid w:val="5063011A"/>
    <w:rsid w:val="50664714"/>
    <w:rsid w:val="507B7B33"/>
    <w:rsid w:val="508229CE"/>
    <w:rsid w:val="50A12E0C"/>
    <w:rsid w:val="50D85346"/>
    <w:rsid w:val="50F63572"/>
    <w:rsid w:val="510800FB"/>
    <w:rsid w:val="51AE6458"/>
    <w:rsid w:val="51CD2963"/>
    <w:rsid w:val="51D013EF"/>
    <w:rsid w:val="51D83AE9"/>
    <w:rsid w:val="521760D7"/>
    <w:rsid w:val="5243162C"/>
    <w:rsid w:val="526A2F7E"/>
    <w:rsid w:val="52781AAF"/>
    <w:rsid w:val="5286247D"/>
    <w:rsid w:val="52943481"/>
    <w:rsid w:val="52A57093"/>
    <w:rsid w:val="52BD5936"/>
    <w:rsid w:val="53165209"/>
    <w:rsid w:val="53647B4C"/>
    <w:rsid w:val="53753CF8"/>
    <w:rsid w:val="538F65FF"/>
    <w:rsid w:val="53E92331"/>
    <w:rsid w:val="543006E7"/>
    <w:rsid w:val="54350152"/>
    <w:rsid w:val="546B47B8"/>
    <w:rsid w:val="546E482C"/>
    <w:rsid w:val="54831F13"/>
    <w:rsid w:val="54A904D4"/>
    <w:rsid w:val="54B42A38"/>
    <w:rsid w:val="54E73543"/>
    <w:rsid w:val="559B2D78"/>
    <w:rsid w:val="55A208E0"/>
    <w:rsid w:val="55B55BE8"/>
    <w:rsid w:val="55EC2075"/>
    <w:rsid w:val="56350DA0"/>
    <w:rsid w:val="567E3C07"/>
    <w:rsid w:val="56860223"/>
    <w:rsid w:val="56AA6001"/>
    <w:rsid w:val="56CD679B"/>
    <w:rsid w:val="56D26326"/>
    <w:rsid w:val="56DF42BA"/>
    <w:rsid w:val="56E33974"/>
    <w:rsid w:val="56FB2C64"/>
    <w:rsid w:val="570D32B7"/>
    <w:rsid w:val="571E5A0F"/>
    <w:rsid w:val="57497C17"/>
    <w:rsid w:val="578F4E90"/>
    <w:rsid w:val="57C55524"/>
    <w:rsid w:val="58ED0183"/>
    <w:rsid w:val="590C187C"/>
    <w:rsid w:val="59135B50"/>
    <w:rsid w:val="593669FA"/>
    <w:rsid w:val="595D6EE4"/>
    <w:rsid w:val="59777B3F"/>
    <w:rsid w:val="597B4F1E"/>
    <w:rsid w:val="59807497"/>
    <w:rsid w:val="59927981"/>
    <w:rsid w:val="5A0646AD"/>
    <w:rsid w:val="5A207018"/>
    <w:rsid w:val="5A5F5E63"/>
    <w:rsid w:val="5A9B1FC3"/>
    <w:rsid w:val="5B0D0A33"/>
    <w:rsid w:val="5B1C04B7"/>
    <w:rsid w:val="5B205D49"/>
    <w:rsid w:val="5B2E6C8B"/>
    <w:rsid w:val="5B47755D"/>
    <w:rsid w:val="5B5C1FC9"/>
    <w:rsid w:val="5B5F40E3"/>
    <w:rsid w:val="5B6E312E"/>
    <w:rsid w:val="5BA431CC"/>
    <w:rsid w:val="5BD80605"/>
    <w:rsid w:val="5BFB14DE"/>
    <w:rsid w:val="5C0D7E00"/>
    <w:rsid w:val="5C3812D7"/>
    <w:rsid w:val="5C3B2C62"/>
    <w:rsid w:val="5C4A2E02"/>
    <w:rsid w:val="5C56241F"/>
    <w:rsid w:val="5C674F2C"/>
    <w:rsid w:val="5C72492F"/>
    <w:rsid w:val="5C976EE3"/>
    <w:rsid w:val="5C9B1578"/>
    <w:rsid w:val="5CBA7802"/>
    <w:rsid w:val="5D1A4582"/>
    <w:rsid w:val="5D261179"/>
    <w:rsid w:val="5D3D363B"/>
    <w:rsid w:val="5D716134"/>
    <w:rsid w:val="5D777E4B"/>
    <w:rsid w:val="5DD50B19"/>
    <w:rsid w:val="5E380C20"/>
    <w:rsid w:val="5E7A2214"/>
    <w:rsid w:val="5E9F0BCC"/>
    <w:rsid w:val="5EDE2899"/>
    <w:rsid w:val="5EFA0B0F"/>
    <w:rsid w:val="5F6E43BF"/>
    <w:rsid w:val="5FA13D69"/>
    <w:rsid w:val="602149CC"/>
    <w:rsid w:val="602156D6"/>
    <w:rsid w:val="602E4BF2"/>
    <w:rsid w:val="607C0FE5"/>
    <w:rsid w:val="60B05C8C"/>
    <w:rsid w:val="60FD2F66"/>
    <w:rsid w:val="61721185"/>
    <w:rsid w:val="61C827FF"/>
    <w:rsid w:val="61D25657"/>
    <w:rsid w:val="61F07C7B"/>
    <w:rsid w:val="61FE3B91"/>
    <w:rsid w:val="620C3034"/>
    <w:rsid w:val="62153DFB"/>
    <w:rsid w:val="621F0021"/>
    <w:rsid w:val="62856D2F"/>
    <w:rsid w:val="62B67238"/>
    <w:rsid w:val="62DD17EC"/>
    <w:rsid w:val="6327656B"/>
    <w:rsid w:val="633511D3"/>
    <w:rsid w:val="63467CFA"/>
    <w:rsid w:val="635637D6"/>
    <w:rsid w:val="63582AA8"/>
    <w:rsid w:val="639E37E3"/>
    <w:rsid w:val="63A8788A"/>
    <w:rsid w:val="63C13F77"/>
    <w:rsid w:val="63E10F31"/>
    <w:rsid w:val="63F5618A"/>
    <w:rsid w:val="64410865"/>
    <w:rsid w:val="645143C2"/>
    <w:rsid w:val="646E3AE4"/>
    <w:rsid w:val="648159B5"/>
    <w:rsid w:val="649A4E34"/>
    <w:rsid w:val="649B2E9D"/>
    <w:rsid w:val="64BC1C8F"/>
    <w:rsid w:val="64FF221B"/>
    <w:rsid w:val="65255102"/>
    <w:rsid w:val="656549AE"/>
    <w:rsid w:val="659F6119"/>
    <w:rsid w:val="65CD553A"/>
    <w:rsid w:val="65E04B96"/>
    <w:rsid w:val="65EC46C4"/>
    <w:rsid w:val="65F938CF"/>
    <w:rsid w:val="662500A0"/>
    <w:rsid w:val="663716FF"/>
    <w:rsid w:val="66535D99"/>
    <w:rsid w:val="665374E1"/>
    <w:rsid w:val="66925AD1"/>
    <w:rsid w:val="66DE2CD8"/>
    <w:rsid w:val="673E68DC"/>
    <w:rsid w:val="67535261"/>
    <w:rsid w:val="67A9681D"/>
    <w:rsid w:val="67C67776"/>
    <w:rsid w:val="68224C9A"/>
    <w:rsid w:val="68343A7C"/>
    <w:rsid w:val="68345100"/>
    <w:rsid w:val="68872107"/>
    <w:rsid w:val="68981428"/>
    <w:rsid w:val="68B051F3"/>
    <w:rsid w:val="68DB1AF6"/>
    <w:rsid w:val="68F5389E"/>
    <w:rsid w:val="692E1506"/>
    <w:rsid w:val="69A92184"/>
    <w:rsid w:val="69B50119"/>
    <w:rsid w:val="6A052D0E"/>
    <w:rsid w:val="6A5C473A"/>
    <w:rsid w:val="6ABE6528"/>
    <w:rsid w:val="6B0E3B1C"/>
    <w:rsid w:val="6B6D3AE2"/>
    <w:rsid w:val="6B8535B2"/>
    <w:rsid w:val="6BDF5A3E"/>
    <w:rsid w:val="6BEB201D"/>
    <w:rsid w:val="6C030239"/>
    <w:rsid w:val="6C0B1E30"/>
    <w:rsid w:val="6C3B624C"/>
    <w:rsid w:val="6C81461E"/>
    <w:rsid w:val="6C8B7DC3"/>
    <w:rsid w:val="6C9E2D03"/>
    <w:rsid w:val="6CA957D6"/>
    <w:rsid w:val="6CAF1584"/>
    <w:rsid w:val="6D392803"/>
    <w:rsid w:val="6D49569B"/>
    <w:rsid w:val="6D6B4986"/>
    <w:rsid w:val="6DA546FA"/>
    <w:rsid w:val="6DB44675"/>
    <w:rsid w:val="6DC72708"/>
    <w:rsid w:val="6DEB688F"/>
    <w:rsid w:val="6E8E6A22"/>
    <w:rsid w:val="6E986F11"/>
    <w:rsid w:val="6E9D2C92"/>
    <w:rsid w:val="6EA445F4"/>
    <w:rsid w:val="6EF62865"/>
    <w:rsid w:val="6F1F6CEC"/>
    <w:rsid w:val="6F285225"/>
    <w:rsid w:val="6F335561"/>
    <w:rsid w:val="6F7F4719"/>
    <w:rsid w:val="6FA140CA"/>
    <w:rsid w:val="7007012E"/>
    <w:rsid w:val="701B2330"/>
    <w:rsid w:val="70453BB5"/>
    <w:rsid w:val="704A2198"/>
    <w:rsid w:val="70582A46"/>
    <w:rsid w:val="70AA2959"/>
    <w:rsid w:val="712826D9"/>
    <w:rsid w:val="713E15FE"/>
    <w:rsid w:val="718C49AC"/>
    <w:rsid w:val="71A5490B"/>
    <w:rsid w:val="71D05A85"/>
    <w:rsid w:val="71FE04BF"/>
    <w:rsid w:val="720201BF"/>
    <w:rsid w:val="72BC2352"/>
    <w:rsid w:val="7329591E"/>
    <w:rsid w:val="737D3174"/>
    <w:rsid w:val="739A002C"/>
    <w:rsid w:val="73E01C2A"/>
    <w:rsid w:val="73FB6D36"/>
    <w:rsid w:val="74537BB7"/>
    <w:rsid w:val="74547236"/>
    <w:rsid w:val="74B0111A"/>
    <w:rsid w:val="751A62F7"/>
    <w:rsid w:val="75505DD1"/>
    <w:rsid w:val="75642E46"/>
    <w:rsid w:val="758C52D8"/>
    <w:rsid w:val="759C6025"/>
    <w:rsid w:val="75B60639"/>
    <w:rsid w:val="760C4581"/>
    <w:rsid w:val="762928DA"/>
    <w:rsid w:val="762F3DC1"/>
    <w:rsid w:val="76524FB5"/>
    <w:rsid w:val="76805637"/>
    <w:rsid w:val="77513BA8"/>
    <w:rsid w:val="77805482"/>
    <w:rsid w:val="778A2A4C"/>
    <w:rsid w:val="779B216E"/>
    <w:rsid w:val="77A6518C"/>
    <w:rsid w:val="77DD685C"/>
    <w:rsid w:val="780E4ED8"/>
    <w:rsid w:val="78142AFC"/>
    <w:rsid w:val="782E006B"/>
    <w:rsid w:val="78653B34"/>
    <w:rsid w:val="78654DA6"/>
    <w:rsid w:val="79062FF1"/>
    <w:rsid w:val="79361334"/>
    <w:rsid w:val="795F3019"/>
    <w:rsid w:val="79641F8E"/>
    <w:rsid w:val="797E3D78"/>
    <w:rsid w:val="79924211"/>
    <w:rsid w:val="79E77FA9"/>
    <w:rsid w:val="79F97665"/>
    <w:rsid w:val="7A214D4A"/>
    <w:rsid w:val="7A690689"/>
    <w:rsid w:val="7A8B0A58"/>
    <w:rsid w:val="7AB11085"/>
    <w:rsid w:val="7AD61472"/>
    <w:rsid w:val="7AF4245F"/>
    <w:rsid w:val="7B1D4C20"/>
    <w:rsid w:val="7BAD5648"/>
    <w:rsid w:val="7BBD5A1B"/>
    <w:rsid w:val="7BE75C2A"/>
    <w:rsid w:val="7BEA6099"/>
    <w:rsid w:val="7CB45BCD"/>
    <w:rsid w:val="7CD51E1C"/>
    <w:rsid w:val="7CD80A03"/>
    <w:rsid w:val="7D2C7916"/>
    <w:rsid w:val="7D3953C9"/>
    <w:rsid w:val="7D742C1C"/>
    <w:rsid w:val="7D7A12D8"/>
    <w:rsid w:val="7D991115"/>
    <w:rsid w:val="7DB54CF6"/>
    <w:rsid w:val="7DB6203B"/>
    <w:rsid w:val="7DC94681"/>
    <w:rsid w:val="7DD255BF"/>
    <w:rsid w:val="7E0757BB"/>
    <w:rsid w:val="7E0E11AE"/>
    <w:rsid w:val="7E510877"/>
    <w:rsid w:val="7E744F7A"/>
    <w:rsid w:val="7E841138"/>
    <w:rsid w:val="7EB84B00"/>
    <w:rsid w:val="7EF13B42"/>
    <w:rsid w:val="7EFF2CB2"/>
    <w:rsid w:val="7F076C05"/>
    <w:rsid w:val="7F15774A"/>
    <w:rsid w:val="7F5936BF"/>
    <w:rsid w:val="7F8E0CA5"/>
    <w:rsid w:val="7F921C0A"/>
    <w:rsid w:val="7FD53376"/>
    <w:rsid w:val="7FD66CE6"/>
    <w:rsid w:val="7FFA693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nhideWhenUsed="0" w:uiPriority="0"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iPriority="99"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iPriority="99"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75"/>
    <w:qFormat/>
    <w:uiPriority w:val="0"/>
    <w:pPr>
      <w:keepNext/>
      <w:keepLines/>
      <w:spacing w:before="340" w:after="330" w:line="578" w:lineRule="auto"/>
      <w:outlineLvl w:val="0"/>
    </w:pPr>
    <w:rPr>
      <w:b/>
      <w:bCs/>
      <w:kern w:val="44"/>
      <w:sz w:val="44"/>
      <w:szCs w:val="44"/>
    </w:rPr>
  </w:style>
  <w:style w:type="paragraph" w:styleId="4">
    <w:name w:val="heading 2"/>
    <w:basedOn w:val="1"/>
    <w:next w:val="1"/>
    <w:link w:val="70"/>
    <w:qFormat/>
    <w:uiPriority w:val="0"/>
    <w:pPr>
      <w:keepNext/>
      <w:keepLines/>
      <w:spacing w:before="260" w:after="260" w:line="416" w:lineRule="auto"/>
      <w:outlineLvl w:val="1"/>
    </w:pPr>
    <w:rPr>
      <w:rFonts w:ascii="Arial" w:hAnsi="Arial" w:eastAsia="黑体"/>
      <w:b/>
      <w:bCs/>
      <w:sz w:val="32"/>
      <w:szCs w:val="32"/>
    </w:rPr>
  </w:style>
  <w:style w:type="paragraph" w:styleId="5">
    <w:name w:val="heading 3"/>
    <w:basedOn w:val="1"/>
    <w:next w:val="1"/>
    <w:link w:val="78"/>
    <w:qFormat/>
    <w:uiPriority w:val="0"/>
    <w:pPr>
      <w:keepNext/>
      <w:keepLines/>
      <w:spacing w:before="260" w:after="260" w:line="416" w:lineRule="auto"/>
      <w:outlineLvl w:val="2"/>
    </w:pPr>
    <w:rPr>
      <w:b/>
      <w:bCs/>
      <w:sz w:val="32"/>
      <w:szCs w:val="32"/>
    </w:rPr>
  </w:style>
  <w:style w:type="paragraph" w:styleId="6">
    <w:name w:val="heading 4"/>
    <w:basedOn w:val="1"/>
    <w:next w:val="1"/>
    <w:qFormat/>
    <w:uiPriority w:val="0"/>
    <w:pPr>
      <w:keepNext/>
      <w:keepLines/>
      <w:adjustRightInd w:val="0"/>
      <w:spacing w:before="280" w:after="290" w:line="376" w:lineRule="atLeast"/>
      <w:outlineLvl w:val="3"/>
    </w:pPr>
    <w:rPr>
      <w:rFonts w:ascii="Calibri Light" w:hAnsi="Calibri Light"/>
      <w:b/>
      <w:sz w:val="28"/>
      <w:szCs w:val="28"/>
    </w:rPr>
  </w:style>
  <w:style w:type="paragraph" w:styleId="7">
    <w:name w:val="heading 6"/>
    <w:basedOn w:val="1"/>
    <w:next w:val="1"/>
    <w:qFormat/>
    <w:uiPriority w:val="0"/>
    <w:pPr>
      <w:spacing w:before="100" w:beforeAutospacing="1" w:after="100" w:afterAutospacing="1"/>
      <w:jc w:val="left"/>
      <w:outlineLvl w:val="5"/>
    </w:pPr>
    <w:rPr>
      <w:rFonts w:hint="eastAsia" w:ascii="宋体" w:hAnsi="宋体"/>
      <w:b/>
      <w:kern w:val="0"/>
      <w:sz w:val="15"/>
      <w:szCs w:val="15"/>
    </w:rPr>
  </w:style>
  <w:style w:type="character" w:default="1" w:styleId="28">
    <w:name w:val="Default Paragraph Font"/>
    <w:semiHidden/>
    <w:unhideWhenUsed/>
    <w:qFormat/>
    <w:uiPriority w:val="1"/>
  </w:style>
  <w:style w:type="table" w:default="1" w:styleId="26">
    <w:name w:val="Normal Table"/>
    <w:semiHidden/>
    <w:unhideWhenUsed/>
    <w:qFormat/>
    <w:uiPriority w:val="99"/>
    <w:tblPr>
      <w:tblCellMar>
        <w:top w:w="0" w:type="dxa"/>
        <w:left w:w="108" w:type="dxa"/>
        <w:bottom w:w="0" w:type="dxa"/>
        <w:right w:w="108" w:type="dxa"/>
      </w:tblCellMar>
    </w:tblPr>
  </w:style>
  <w:style w:type="paragraph" w:customStyle="1" w:styleId="2">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styleId="8">
    <w:name w:val="Normal Indent"/>
    <w:basedOn w:val="1"/>
    <w:link w:val="79"/>
    <w:qFormat/>
    <w:uiPriority w:val="0"/>
    <w:pPr>
      <w:ind w:firstLine="420" w:firstLineChars="200"/>
    </w:pPr>
  </w:style>
  <w:style w:type="paragraph" w:styleId="9">
    <w:name w:val="annotation text"/>
    <w:basedOn w:val="1"/>
    <w:link w:val="74"/>
    <w:qFormat/>
    <w:uiPriority w:val="0"/>
    <w:pPr>
      <w:jc w:val="left"/>
    </w:pPr>
  </w:style>
  <w:style w:type="paragraph" w:styleId="10">
    <w:name w:val="Body Text"/>
    <w:basedOn w:val="1"/>
    <w:next w:val="1"/>
    <w:qFormat/>
    <w:uiPriority w:val="0"/>
    <w:pPr>
      <w:spacing w:after="120"/>
    </w:pPr>
  </w:style>
  <w:style w:type="paragraph" w:styleId="11">
    <w:name w:val="Body Text Indent"/>
    <w:basedOn w:val="1"/>
    <w:qFormat/>
    <w:uiPriority w:val="0"/>
    <w:pPr>
      <w:ind w:firstLine="630"/>
    </w:pPr>
    <w:rPr>
      <w:sz w:val="32"/>
      <w:szCs w:val="20"/>
    </w:rPr>
  </w:style>
  <w:style w:type="paragraph" w:styleId="12">
    <w:name w:val="Block Text"/>
    <w:basedOn w:val="1"/>
    <w:next w:val="13"/>
    <w:qFormat/>
    <w:uiPriority w:val="0"/>
    <w:pPr>
      <w:spacing w:after="120"/>
      <w:ind w:left="1440" w:leftChars="700" w:right="700" w:rightChars="700"/>
    </w:pPr>
  </w:style>
  <w:style w:type="paragraph" w:styleId="13">
    <w:name w:val="Plain Text"/>
    <w:basedOn w:val="1"/>
    <w:next w:val="1"/>
    <w:link w:val="80"/>
    <w:qFormat/>
    <w:uiPriority w:val="0"/>
    <w:rPr>
      <w:rFonts w:ascii="宋体" w:hAnsi="Courier New"/>
      <w:szCs w:val="20"/>
    </w:rPr>
  </w:style>
  <w:style w:type="paragraph" w:styleId="14">
    <w:name w:val="Date"/>
    <w:basedOn w:val="1"/>
    <w:next w:val="1"/>
    <w:qFormat/>
    <w:uiPriority w:val="0"/>
    <w:rPr>
      <w:sz w:val="28"/>
    </w:rPr>
  </w:style>
  <w:style w:type="paragraph" w:styleId="15">
    <w:name w:val="Body Text Indent 2"/>
    <w:basedOn w:val="1"/>
    <w:qFormat/>
    <w:uiPriority w:val="0"/>
    <w:pPr>
      <w:spacing w:after="120" w:line="480" w:lineRule="auto"/>
      <w:ind w:left="420" w:leftChars="200"/>
    </w:pPr>
  </w:style>
  <w:style w:type="paragraph" w:styleId="16">
    <w:name w:val="footer"/>
    <w:basedOn w:val="1"/>
    <w:next w:val="10"/>
    <w:qFormat/>
    <w:uiPriority w:val="0"/>
    <w:pPr>
      <w:tabs>
        <w:tab w:val="center" w:pos="4153"/>
        <w:tab w:val="right" w:pos="8306"/>
      </w:tabs>
      <w:snapToGrid w:val="0"/>
      <w:jc w:val="left"/>
    </w:pPr>
    <w:rPr>
      <w:sz w:val="18"/>
      <w:szCs w:val="20"/>
    </w:rPr>
  </w:style>
  <w:style w:type="paragraph" w:styleId="17">
    <w:name w:val="header"/>
    <w:basedOn w:val="1"/>
    <w:qFormat/>
    <w:uiPriority w:val="0"/>
    <w:pPr>
      <w:pBdr>
        <w:bottom w:val="single" w:color="auto" w:sz="6" w:space="1"/>
      </w:pBdr>
      <w:tabs>
        <w:tab w:val="center" w:pos="4153"/>
        <w:tab w:val="right" w:pos="8306"/>
      </w:tabs>
      <w:snapToGrid w:val="0"/>
      <w:jc w:val="center"/>
    </w:pPr>
    <w:rPr>
      <w:sz w:val="18"/>
      <w:szCs w:val="20"/>
    </w:rPr>
  </w:style>
  <w:style w:type="paragraph" w:styleId="18">
    <w:name w:val="toc 1"/>
    <w:basedOn w:val="1"/>
    <w:next w:val="1"/>
    <w:unhideWhenUsed/>
    <w:qFormat/>
    <w:uiPriority w:val="39"/>
  </w:style>
  <w:style w:type="paragraph" w:styleId="19">
    <w:name w:val="Body Text Indent 3"/>
    <w:basedOn w:val="1"/>
    <w:qFormat/>
    <w:uiPriority w:val="0"/>
    <w:pPr>
      <w:spacing w:after="120"/>
      <w:ind w:left="420" w:leftChars="200"/>
    </w:pPr>
    <w:rPr>
      <w:sz w:val="16"/>
      <w:szCs w:val="16"/>
    </w:rPr>
  </w:style>
  <w:style w:type="paragraph" w:styleId="20">
    <w:name w:val="toc 2"/>
    <w:basedOn w:val="1"/>
    <w:next w:val="1"/>
    <w:qFormat/>
    <w:uiPriority w:val="0"/>
    <w:pPr>
      <w:ind w:left="420" w:leftChars="200"/>
    </w:pPr>
  </w:style>
  <w:style w:type="paragraph" w:styleId="21">
    <w:name w:val="Body Text 2"/>
    <w:basedOn w:val="1"/>
    <w:qFormat/>
    <w:uiPriority w:val="0"/>
    <w:rPr>
      <w:sz w:val="30"/>
    </w:rPr>
  </w:style>
  <w:style w:type="paragraph" w:styleId="22">
    <w:name w:val="Normal (Web)"/>
    <w:basedOn w:val="1"/>
    <w:qFormat/>
    <w:uiPriority w:val="0"/>
    <w:pPr>
      <w:widowControl/>
      <w:spacing w:before="100" w:beforeAutospacing="1" w:after="100" w:afterAutospacing="1"/>
      <w:jc w:val="left"/>
    </w:pPr>
    <w:rPr>
      <w:rFonts w:ascii="宋体" w:hAnsi="宋体"/>
      <w:kern w:val="0"/>
      <w:sz w:val="18"/>
      <w:szCs w:val="18"/>
    </w:rPr>
  </w:style>
  <w:style w:type="paragraph" w:styleId="23">
    <w:name w:val="annotation subject"/>
    <w:basedOn w:val="9"/>
    <w:next w:val="9"/>
    <w:link w:val="76"/>
    <w:qFormat/>
    <w:uiPriority w:val="0"/>
    <w:rPr>
      <w:b/>
      <w:bCs/>
    </w:rPr>
  </w:style>
  <w:style w:type="paragraph" w:styleId="24">
    <w:name w:val="Body Text First Indent"/>
    <w:basedOn w:val="10"/>
    <w:unhideWhenUsed/>
    <w:qFormat/>
    <w:uiPriority w:val="99"/>
    <w:pPr>
      <w:ind w:firstLine="420" w:firstLineChars="100"/>
    </w:pPr>
    <w:rPr>
      <w:sz w:val="18"/>
      <w:szCs w:val="18"/>
    </w:rPr>
  </w:style>
  <w:style w:type="paragraph" w:styleId="25">
    <w:name w:val="Body Text First Indent 2"/>
    <w:basedOn w:val="11"/>
    <w:qFormat/>
    <w:uiPriority w:val="0"/>
    <w:pPr>
      <w:spacing w:after="120"/>
      <w:ind w:left="420" w:leftChars="200" w:firstLine="420"/>
    </w:pPr>
    <w:rPr>
      <w:sz w:val="21"/>
    </w:rPr>
  </w:style>
  <w:style w:type="table" w:styleId="27">
    <w:name w:val="Table Grid"/>
    <w:basedOn w:val="26"/>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29">
    <w:name w:val="Strong"/>
    <w:qFormat/>
    <w:uiPriority w:val="22"/>
    <w:rPr>
      <w:b/>
      <w:bCs/>
    </w:rPr>
  </w:style>
  <w:style w:type="character" w:styleId="30">
    <w:name w:val="page number"/>
    <w:basedOn w:val="28"/>
    <w:qFormat/>
    <w:uiPriority w:val="0"/>
  </w:style>
  <w:style w:type="character" w:styleId="31">
    <w:name w:val="FollowedHyperlink"/>
    <w:qFormat/>
    <w:uiPriority w:val="0"/>
    <w:rPr>
      <w:color w:val="000000"/>
      <w:sz w:val="18"/>
      <w:szCs w:val="18"/>
      <w:u w:val="none"/>
    </w:rPr>
  </w:style>
  <w:style w:type="character" w:styleId="32">
    <w:name w:val="Emphasis"/>
    <w:qFormat/>
    <w:uiPriority w:val="0"/>
    <w:rPr>
      <w:b/>
    </w:rPr>
  </w:style>
  <w:style w:type="character" w:styleId="33">
    <w:name w:val="HTML Definition"/>
    <w:qFormat/>
    <w:uiPriority w:val="0"/>
  </w:style>
  <w:style w:type="character" w:styleId="34">
    <w:name w:val="HTML Typewriter"/>
    <w:qFormat/>
    <w:uiPriority w:val="0"/>
    <w:rPr>
      <w:rFonts w:hint="default" w:ascii="monospace" w:hAnsi="monospace" w:eastAsia="monospace" w:cs="monospace"/>
      <w:sz w:val="20"/>
    </w:rPr>
  </w:style>
  <w:style w:type="character" w:styleId="35">
    <w:name w:val="HTML Acronym"/>
    <w:qFormat/>
    <w:uiPriority w:val="0"/>
  </w:style>
  <w:style w:type="character" w:styleId="36">
    <w:name w:val="HTML Variable"/>
    <w:qFormat/>
    <w:uiPriority w:val="0"/>
  </w:style>
  <w:style w:type="character" w:styleId="37">
    <w:name w:val="Hyperlink"/>
    <w:qFormat/>
    <w:uiPriority w:val="0"/>
    <w:rPr>
      <w:color w:val="000000"/>
      <w:sz w:val="18"/>
      <w:szCs w:val="18"/>
      <w:u w:val="none"/>
    </w:rPr>
  </w:style>
  <w:style w:type="character" w:styleId="38">
    <w:name w:val="HTML Code"/>
    <w:qFormat/>
    <w:uiPriority w:val="0"/>
    <w:rPr>
      <w:rFonts w:ascii="monospace" w:hAnsi="monospace" w:eastAsia="monospace" w:cs="monospace"/>
      <w:sz w:val="20"/>
    </w:rPr>
  </w:style>
  <w:style w:type="character" w:styleId="39">
    <w:name w:val="annotation reference"/>
    <w:unhideWhenUsed/>
    <w:qFormat/>
    <w:uiPriority w:val="99"/>
    <w:rPr>
      <w:sz w:val="21"/>
      <w:szCs w:val="21"/>
    </w:rPr>
  </w:style>
  <w:style w:type="character" w:styleId="40">
    <w:name w:val="HTML Cite"/>
    <w:qFormat/>
    <w:uiPriority w:val="0"/>
  </w:style>
  <w:style w:type="character" w:styleId="41">
    <w:name w:val="HTML Keyboard"/>
    <w:qFormat/>
    <w:uiPriority w:val="0"/>
    <w:rPr>
      <w:rFonts w:hint="default" w:ascii="monospace" w:hAnsi="monospace" w:eastAsia="monospace" w:cs="monospace"/>
      <w:sz w:val="20"/>
    </w:rPr>
  </w:style>
  <w:style w:type="character" w:styleId="42">
    <w:name w:val="HTML Sample"/>
    <w:qFormat/>
    <w:uiPriority w:val="0"/>
    <w:rPr>
      <w:rFonts w:hint="default" w:ascii="monospace" w:hAnsi="monospace" w:eastAsia="monospace" w:cs="monospace"/>
    </w:rPr>
  </w:style>
  <w:style w:type="paragraph" w:customStyle="1" w:styleId="43">
    <w:name w:val="p0"/>
    <w:basedOn w:val="1"/>
    <w:qFormat/>
    <w:uiPriority w:val="0"/>
    <w:pPr>
      <w:widowControl/>
      <w:snapToGrid w:val="0"/>
      <w:spacing w:line="312" w:lineRule="atLeast"/>
      <w:textAlignment w:val="baseline"/>
    </w:pPr>
    <w:rPr>
      <w:kern w:val="0"/>
      <w:szCs w:val="21"/>
    </w:rPr>
  </w:style>
  <w:style w:type="paragraph" w:customStyle="1" w:styleId="44">
    <w:name w:val="4"/>
    <w:basedOn w:val="1"/>
    <w:next w:val="45"/>
    <w:qFormat/>
    <w:uiPriority w:val="34"/>
    <w:pPr>
      <w:ind w:firstLine="420" w:firstLineChars="200"/>
    </w:pPr>
  </w:style>
  <w:style w:type="paragraph" w:styleId="45">
    <w:name w:val="List Paragraph"/>
    <w:basedOn w:val="1"/>
    <w:qFormat/>
    <w:uiPriority w:val="0"/>
    <w:pPr>
      <w:ind w:firstLine="420" w:firstLineChars="200"/>
    </w:pPr>
    <w:rPr>
      <w:sz w:val="18"/>
      <w:szCs w:val="18"/>
    </w:rPr>
  </w:style>
  <w:style w:type="paragraph" w:customStyle="1" w:styleId="46">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47">
    <w:name w:val="正文1"/>
    <w:qFormat/>
    <w:uiPriority w:val="0"/>
    <w:pPr>
      <w:widowControl w:val="0"/>
      <w:adjustRightInd w:val="0"/>
      <w:spacing w:line="312" w:lineRule="atLeast"/>
      <w:jc w:val="both"/>
      <w:textAlignment w:val="baseline"/>
    </w:pPr>
    <w:rPr>
      <w:rFonts w:ascii="宋体" w:hAnsi="Times New Roman" w:eastAsia="宋体" w:cs="Times New Roman"/>
      <w:sz w:val="34"/>
      <w:lang w:val="en-US" w:eastAsia="zh-CN" w:bidi="ar-SA"/>
    </w:rPr>
  </w:style>
  <w:style w:type="paragraph" w:customStyle="1" w:styleId="48">
    <w:name w:val="样式 首行缩进:  2 字符"/>
    <w:basedOn w:val="1"/>
    <w:qFormat/>
    <w:uiPriority w:val="0"/>
    <w:pPr>
      <w:spacing w:line="400" w:lineRule="exact"/>
      <w:ind w:firstLine="200" w:firstLineChars="200"/>
    </w:pPr>
    <w:rPr>
      <w:rFonts w:cs="宋体"/>
      <w:sz w:val="24"/>
    </w:rPr>
  </w:style>
  <w:style w:type="paragraph" w:customStyle="1" w:styleId="49">
    <w:name w:val="正文文本首行缩进"/>
    <w:basedOn w:val="10"/>
    <w:qFormat/>
    <w:uiPriority w:val="0"/>
    <w:pPr>
      <w:adjustRightInd w:val="0"/>
      <w:ind w:firstLine="420"/>
      <w:jc w:val="left"/>
      <w:textAlignment w:val="baseline"/>
    </w:pPr>
    <w:rPr>
      <w:kern w:val="0"/>
    </w:rPr>
  </w:style>
  <w:style w:type="paragraph" w:customStyle="1" w:styleId="50">
    <w:name w:val="正文（缩进 2 字符）"/>
    <w:basedOn w:val="1"/>
    <w:qFormat/>
    <w:uiPriority w:val="99"/>
    <w:pPr>
      <w:ind w:firstLine="200"/>
    </w:pPr>
  </w:style>
  <w:style w:type="paragraph" w:customStyle="1" w:styleId="51">
    <w:name w:val="列出段落1"/>
    <w:basedOn w:val="1"/>
    <w:qFormat/>
    <w:uiPriority w:val="34"/>
    <w:pPr>
      <w:ind w:firstLine="420" w:firstLineChars="200"/>
    </w:pPr>
    <w:rPr>
      <w:rFonts w:ascii="Calibri" w:hAnsi="Calibri"/>
      <w:szCs w:val="22"/>
    </w:rPr>
  </w:style>
  <w:style w:type="paragraph" w:customStyle="1" w:styleId="52">
    <w:name w:val="zhang"/>
    <w:basedOn w:val="1"/>
    <w:qFormat/>
    <w:uiPriority w:val="0"/>
    <w:pPr>
      <w:spacing w:before="100" w:beforeAutospacing="1" w:after="100" w:afterAutospacing="1"/>
    </w:pPr>
    <w:rPr>
      <w:b/>
      <w:bCs/>
      <w:smallCaps/>
      <w:color w:val="000000"/>
      <w:sz w:val="20"/>
      <w:szCs w:val="20"/>
    </w:rPr>
  </w:style>
  <w:style w:type="paragraph" w:customStyle="1" w:styleId="53">
    <w:name w:val="WPSOffice手动目录 1"/>
    <w:qFormat/>
    <w:uiPriority w:val="0"/>
    <w:rPr>
      <w:rFonts w:ascii="Times New Roman" w:hAnsi="Times New Roman" w:eastAsia="宋体" w:cs="Times New Roman"/>
      <w:lang w:val="en-US" w:eastAsia="zh-CN" w:bidi="ar-SA"/>
    </w:rPr>
  </w:style>
  <w:style w:type="paragraph" w:customStyle="1" w:styleId="54">
    <w:name w:val="段"/>
    <w:next w:val="1"/>
    <w:qFormat/>
    <w:uiPriority w:val="0"/>
    <w:pPr>
      <w:autoSpaceDE w:val="0"/>
      <w:autoSpaceDN w:val="0"/>
      <w:adjustRightInd w:val="0"/>
      <w:snapToGrid w:val="0"/>
      <w:spacing w:line="360" w:lineRule="auto"/>
      <w:ind w:firstLine="200" w:firstLineChars="200"/>
      <w:jc w:val="both"/>
    </w:pPr>
    <w:rPr>
      <w:rFonts w:ascii="宋体" w:hAnsi="Times New Roman" w:eastAsia="宋体" w:cs="Times New Roman"/>
      <w:sz w:val="24"/>
      <w:szCs w:val="22"/>
      <w:lang w:val="en-US" w:eastAsia="zh-CN" w:bidi="ar-SA"/>
    </w:rPr>
  </w:style>
  <w:style w:type="paragraph" w:customStyle="1" w:styleId="55">
    <w:name w:val="样式1"/>
    <w:basedOn w:val="3"/>
    <w:next w:val="10"/>
    <w:qFormat/>
    <w:uiPriority w:val="0"/>
    <w:pPr>
      <w:numPr>
        <w:ilvl w:val="1"/>
        <w:numId w:val="1"/>
      </w:numPr>
      <w:spacing w:before="100" w:beforeAutospacing="1" w:after="100" w:afterAutospacing="1" w:line="360" w:lineRule="auto"/>
      <w:ind w:left="567"/>
      <w:jc w:val="left"/>
      <w:outlineLvl w:val="1"/>
    </w:pPr>
    <w:rPr>
      <w:rFonts w:ascii="宋体" w:hAnsi="宋体"/>
      <w:sz w:val="28"/>
      <w:szCs w:val="28"/>
    </w:rPr>
  </w:style>
  <w:style w:type="paragraph" w:customStyle="1" w:styleId="56">
    <w:name w:val="表格"/>
    <w:basedOn w:val="1"/>
    <w:qFormat/>
    <w:uiPriority w:val="0"/>
    <w:pPr>
      <w:spacing w:line="400" w:lineRule="exact"/>
    </w:pPr>
    <w:rPr>
      <w:sz w:val="24"/>
    </w:rPr>
  </w:style>
  <w:style w:type="paragraph" w:customStyle="1" w:styleId="57">
    <w:name w:val="样式"/>
    <w:qFormat/>
    <w:uiPriority w:val="0"/>
    <w:pPr>
      <w:widowControl w:val="0"/>
      <w:autoSpaceDE w:val="0"/>
      <w:autoSpaceDN w:val="0"/>
      <w:adjustRightInd w:val="0"/>
    </w:pPr>
    <w:rPr>
      <w:rFonts w:ascii="宋体" w:hAnsi="宋体" w:eastAsia="宋体" w:cs="宋体"/>
      <w:sz w:val="24"/>
      <w:szCs w:val="24"/>
      <w:lang w:val="en-US" w:eastAsia="zh-CN" w:bidi="ar-SA"/>
    </w:rPr>
  </w:style>
  <w:style w:type="paragraph" w:customStyle="1" w:styleId="58">
    <w:name w:val="09正文_wh"/>
    <w:qFormat/>
    <w:uiPriority w:val="0"/>
    <w:pPr>
      <w:spacing w:line="300" w:lineRule="auto"/>
      <w:ind w:firstLine="200" w:firstLineChars="200"/>
      <w:jc w:val="both"/>
    </w:pPr>
    <w:rPr>
      <w:rFonts w:ascii="Times New Roman" w:hAnsi="Times New Roman" w:eastAsia="宋体" w:cs="Times New Roman"/>
      <w:sz w:val="28"/>
      <w:szCs w:val="22"/>
      <w:lang w:val="en-US" w:eastAsia="zh-CN" w:bidi="ar-SA"/>
    </w:rPr>
  </w:style>
  <w:style w:type="paragraph" w:customStyle="1" w:styleId="59">
    <w:name w:val="正文首行缩进两字符"/>
    <w:basedOn w:val="1"/>
    <w:qFormat/>
    <w:uiPriority w:val="0"/>
    <w:pPr>
      <w:spacing w:line="360" w:lineRule="auto"/>
      <w:ind w:firstLine="200" w:firstLineChars="200"/>
    </w:pPr>
  </w:style>
  <w:style w:type="paragraph" w:customStyle="1" w:styleId="60">
    <w:name w:val="Table Paragraph"/>
    <w:basedOn w:val="1"/>
    <w:qFormat/>
    <w:uiPriority w:val="1"/>
  </w:style>
  <w:style w:type="paragraph" w:customStyle="1" w:styleId="61">
    <w:name w:val="样式 10 磅"/>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62">
    <w:name w:val="title12"/>
    <w:basedOn w:val="1"/>
    <w:qFormat/>
    <w:uiPriority w:val="0"/>
    <w:pPr>
      <w:spacing w:before="150"/>
      <w:jc w:val="left"/>
    </w:pPr>
    <w:rPr>
      <w:b/>
      <w:kern w:val="0"/>
      <w:sz w:val="22"/>
      <w:szCs w:val="22"/>
    </w:rPr>
  </w:style>
  <w:style w:type="paragraph" w:customStyle="1" w:styleId="63">
    <w:name w:val="列表段落11"/>
    <w:basedOn w:val="1"/>
    <w:qFormat/>
    <w:uiPriority w:val="34"/>
    <w:pPr>
      <w:ind w:left="140" w:firstLine="480"/>
    </w:pPr>
  </w:style>
  <w:style w:type="paragraph" w:customStyle="1" w:styleId="64">
    <w:name w:val="目录"/>
    <w:basedOn w:val="1"/>
    <w:qFormat/>
    <w:uiPriority w:val="0"/>
    <w:pPr>
      <w:widowControl/>
      <w:jc w:val="center"/>
    </w:pPr>
    <w:rPr>
      <w:rFonts w:ascii="宋体"/>
      <w:b/>
      <w:kern w:val="0"/>
      <w:sz w:val="36"/>
    </w:rPr>
  </w:style>
  <w:style w:type="paragraph" w:customStyle="1" w:styleId="65">
    <w:name w:val="List Paragraph1"/>
    <w:basedOn w:val="1"/>
    <w:qFormat/>
    <w:uiPriority w:val="34"/>
    <w:pPr>
      <w:ind w:firstLine="420" w:firstLineChars="200"/>
    </w:pPr>
  </w:style>
  <w:style w:type="paragraph" w:customStyle="1" w:styleId="66">
    <w:name w:val="正文 New"/>
    <w:qFormat/>
    <w:uiPriority w:val="99"/>
    <w:pPr>
      <w:widowControl w:val="0"/>
      <w:jc w:val="both"/>
    </w:pPr>
    <w:rPr>
      <w:rFonts w:ascii="Times New Roman" w:hAnsi="Times New Roman" w:eastAsia="宋体" w:cs="Times New Roman"/>
      <w:lang w:val="en-US" w:eastAsia="zh-CN" w:bidi="ar-SA"/>
    </w:rPr>
  </w:style>
  <w:style w:type="paragraph" w:customStyle="1" w:styleId="67">
    <w:name w:val="列表段落1"/>
    <w:basedOn w:val="1"/>
    <w:qFormat/>
    <w:uiPriority w:val="34"/>
    <w:pPr>
      <w:ind w:left="140" w:firstLine="480"/>
    </w:pPr>
  </w:style>
  <w:style w:type="paragraph" w:customStyle="1" w:styleId="68">
    <w:name w:val="pf0"/>
    <w:basedOn w:val="1"/>
    <w:qFormat/>
    <w:uiPriority w:val="0"/>
    <w:pPr>
      <w:widowControl/>
      <w:spacing w:before="100" w:beforeAutospacing="1" w:after="100" w:afterAutospacing="1"/>
      <w:jc w:val="left"/>
    </w:pPr>
    <w:rPr>
      <w:rFonts w:ascii="宋体" w:hAnsi="宋体" w:cs="宋体"/>
      <w:kern w:val="0"/>
      <w:sz w:val="24"/>
    </w:rPr>
  </w:style>
  <w:style w:type="character" w:customStyle="1" w:styleId="69">
    <w:name w:val="（符号）邀请函中一、"/>
    <w:qFormat/>
    <w:uiPriority w:val="0"/>
    <w:rPr>
      <w:rFonts w:ascii="黑体" w:hAnsi="黑体" w:eastAsia="黑体"/>
      <w:b/>
      <w:bCs/>
      <w:sz w:val="24"/>
    </w:rPr>
  </w:style>
  <w:style w:type="character" w:customStyle="1" w:styleId="70">
    <w:name w:val="标题 2 Char"/>
    <w:link w:val="4"/>
    <w:qFormat/>
    <w:uiPriority w:val="0"/>
    <w:rPr>
      <w:rFonts w:ascii="Arial" w:hAnsi="Arial" w:eastAsia="黑体"/>
      <w:b/>
      <w:bCs/>
      <w:sz w:val="32"/>
      <w:szCs w:val="32"/>
    </w:rPr>
  </w:style>
  <w:style w:type="character" w:customStyle="1" w:styleId="71">
    <w:name w:val="15"/>
    <w:qFormat/>
    <w:uiPriority w:val="0"/>
    <w:rPr>
      <w:rFonts w:hint="default" w:ascii="Times New Roman" w:hAnsi="Times New Roman" w:cs="Times New Roman"/>
      <w:color w:val="464445"/>
      <w:u w:val="none"/>
    </w:rPr>
  </w:style>
  <w:style w:type="character" w:customStyle="1" w:styleId="72">
    <w:name w:val="_Style 71"/>
    <w:unhideWhenUsed/>
    <w:qFormat/>
    <w:uiPriority w:val="99"/>
    <w:rPr>
      <w:color w:val="605E5C"/>
      <w:shd w:val="clear" w:color="auto" w:fill="E1DFDD"/>
    </w:rPr>
  </w:style>
  <w:style w:type="character" w:customStyle="1" w:styleId="73">
    <w:name w:val="cf01"/>
    <w:qFormat/>
    <w:uiPriority w:val="0"/>
    <w:rPr>
      <w:rFonts w:hint="eastAsia" w:ascii="Microsoft YaHei UI" w:hAnsi="Microsoft YaHei UI" w:eastAsia="Microsoft YaHei UI"/>
      <w:sz w:val="18"/>
      <w:szCs w:val="18"/>
    </w:rPr>
  </w:style>
  <w:style w:type="character" w:customStyle="1" w:styleId="74">
    <w:name w:val="批注文字 Char"/>
    <w:link w:val="9"/>
    <w:qFormat/>
    <w:uiPriority w:val="0"/>
    <w:rPr>
      <w:kern w:val="2"/>
      <w:sz w:val="21"/>
      <w:szCs w:val="24"/>
    </w:rPr>
  </w:style>
  <w:style w:type="character" w:customStyle="1" w:styleId="75">
    <w:name w:val="标题 1 Char"/>
    <w:link w:val="3"/>
    <w:qFormat/>
    <w:uiPriority w:val="0"/>
    <w:rPr>
      <w:b/>
      <w:bCs/>
      <w:kern w:val="44"/>
      <w:sz w:val="44"/>
      <w:szCs w:val="44"/>
    </w:rPr>
  </w:style>
  <w:style w:type="character" w:customStyle="1" w:styleId="76">
    <w:name w:val="批注主题 Char"/>
    <w:link w:val="23"/>
    <w:qFormat/>
    <w:uiPriority w:val="0"/>
    <w:rPr>
      <w:b/>
      <w:bCs/>
      <w:kern w:val="2"/>
      <w:sz w:val="21"/>
      <w:szCs w:val="24"/>
    </w:rPr>
  </w:style>
  <w:style w:type="character" w:customStyle="1" w:styleId="77">
    <w:name w:val="cf11"/>
    <w:qFormat/>
    <w:uiPriority w:val="0"/>
    <w:rPr>
      <w:rFonts w:hint="eastAsia" w:ascii="Microsoft YaHei UI" w:hAnsi="Microsoft YaHei UI" w:eastAsia="Microsoft YaHei UI"/>
      <w:sz w:val="18"/>
      <w:szCs w:val="18"/>
    </w:rPr>
  </w:style>
  <w:style w:type="character" w:customStyle="1" w:styleId="78">
    <w:name w:val="标题 3 Char"/>
    <w:link w:val="5"/>
    <w:qFormat/>
    <w:uiPriority w:val="0"/>
    <w:rPr>
      <w:b/>
      <w:bCs/>
      <w:sz w:val="32"/>
      <w:szCs w:val="32"/>
    </w:rPr>
  </w:style>
  <w:style w:type="character" w:customStyle="1" w:styleId="79">
    <w:name w:val="正文缩进 Char"/>
    <w:link w:val="8"/>
    <w:qFormat/>
    <w:uiPriority w:val="0"/>
    <w:rPr>
      <w:rFonts w:eastAsia="宋体"/>
      <w:kern w:val="2"/>
      <w:sz w:val="21"/>
      <w:szCs w:val="24"/>
      <w:lang w:val="en-US" w:eastAsia="zh-CN" w:bidi="ar-SA"/>
    </w:rPr>
  </w:style>
  <w:style w:type="character" w:customStyle="1" w:styleId="80">
    <w:name w:val="纯文本 Char"/>
    <w:link w:val="13"/>
    <w:qFormat/>
    <w:uiPriority w:val="0"/>
    <w:rPr>
      <w:rFonts w:ascii="宋体" w:hAnsi="Courier New" w:eastAsia="宋体"/>
      <w:kern w:val="2"/>
      <w:sz w:val="21"/>
      <w:lang w:val="en-US" w:eastAsia="zh-CN" w:bidi="ar-SA"/>
    </w:rPr>
  </w:style>
  <w:style w:type="table" w:customStyle="1" w:styleId="81">
    <w:name w:val="Table Normal"/>
    <w:unhideWhenUsed/>
    <w:qFormat/>
    <w:uiPriority w:val="2"/>
    <w:tblPr>
      <w:tblCellMar>
        <w:top w:w="0" w:type="dxa"/>
        <w:left w:w="0" w:type="dxa"/>
        <w:bottom w:w="0" w:type="dxa"/>
        <w:right w:w="0" w:type="dxa"/>
      </w:tblCellMar>
    </w:tblPr>
  </w:style>
  <w:style w:type="paragraph" w:customStyle="1" w:styleId="82">
    <w:name w:val="Message Header1"/>
    <w:basedOn w:val="1"/>
    <w:qFormat/>
    <w:uiPriority w:val="0"/>
    <w:pPr>
      <w:pBdr>
        <w:top w:val="single" w:color="auto" w:sz="6" w:space="1"/>
        <w:left w:val="single" w:color="auto" w:sz="6" w:space="1"/>
        <w:bottom w:val="single" w:color="auto" w:sz="6" w:space="1"/>
        <w:right w:val="single" w:color="auto" w:sz="6" w:space="1"/>
      </w:pBdr>
      <w:shd w:val="pct20" w:color="auto" w:fill="auto"/>
      <w:ind w:left="1080" w:leftChars="500" w:hanging="1080" w:hangingChars="500"/>
    </w:pPr>
    <w:rPr>
      <w:rFonts w:ascii="Arial" w:hAnsi="Arial"/>
      <w:sz w:val="24"/>
    </w:rPr>
  </w:style>
  <w:style w:type="paragraph" w:customStyle="1" w:styleId="83">
    <w:name w:val="样式 10 磅31114"/>
    <w:qFormat/>
    <w:uiPriority w:val="0"/>
    <w:pPr>
      <w:widowControl w:val="0"/>
      <w:jc w:val="both"/>
    </w:pPr>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8.png"/><Relationship Id="rId13" Type="http://schemas.openxmlformats.org/officeDocument/2006/relationships/image" Target="media/image7.jpe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80</Pages>
  <Words>28288</Words>
  <Characters>30115</Characters>
  <Lines>234</Lines>
  <Paragraphs>65</Paragraphs>
  <TotalTime>31</TotalTime>
  <ScaleCrop>false</ScaleCrop>
  <LinksUpToDate>false</LinksUpToDate>
  <CharactersWithSpaces>32145</CharactersWithSpaces>
  <Application>WPS Office_11.1.0.12598_F1E327BC-269C-435d-A152-05C5408002CA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2022-05-17T03:58:00Z</dcterms:created>
  <dc:creator>吴正新</dc:creator>
  <cp:lastModifiedBy>猷为</cp:lastModifiedBy>
  <cp:lastPrinted>2022-09-19T02:29:00Z</cp:lastPrinted>
  <dcterms:modified xsi:type="dcterms:W3CDTF">2022-11-04T10:26:31Z</dcterms:modified>
  <dc:title>招标编号：xx政采招[xxxx] xxx号</dc:title>
  <cp:revision>17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2052-11.1.0.12598</vt:lpwstr>
  </property>
  <property fmtid="{D5CDD505-2E9C-101B-9397-08002B2CF9AE}" pid="3" name="ICV">
    <vt:lpwstr>F7CD454B3F7642B19598C1C2EF6781AD</vt:lpwstr>
  </property>
</Properties>
</file>