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jc w:val="center"/>
        <w:outlineLvl w:val="0"/>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lang w:eastAsia="zh-CN"/>
        </w:rPr>
        <w:t>采购内容及技术要求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Hans"/>
        </w:rPr>
        <w:t>为加快打造新城东部核心区城市界面，塑造区域形象，提升品牌价值，拟通过做好东部核心区总体产业规划，明确产业开发建设目标、路径，切实推动新城质量发展</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Hans"/>
        </w:rPr>
      </w:pPr>
      <w:r>
        <w:rPr>
          <w:rFonts w:hint="eastAsia" w:ascii="仿宋" w:hAnsi="仿宋" w:eastAsia="仿宋" w:cs="仿宋"/>
          <w:b/>
          <w:bCs/>
          <w:color w:val="auto"/>
          <w:sz w:val="28"/>
          <w:szCs w:val="28"/>
          <w:highlight w:val="none"/>
          <w:lang w:val="en-US" w:eastAsia="zh-Hans"/>
        </w:rPr>
        <w:t>服务内容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2"/>
          <w:sz w:val="24"/>
          <w:szCs w:val="24"/>
          <w:highlight w:val="none"/>
          <w:lang w:eastAsia="zh-Hans" w:bidi="ar-SA"/>
        </w:rPr>
      </w:pPr>
      <w:r>
        <w:rPr>
          <w:rFonts w:hint="default"/>
          <w:color w:val="auto"/>
          <w:highlight w:val="none"/>
          <w:lang w:eastAsia="zh-Hans"/>
        </w:rPr>
        <w:t xml:space="preserve">     </w:t>
      </w:r>
      <w:r>
        <w:rPr>
          <w:rFonts w:hint="default" w:ascii="仿宋" w:hAnsi="仿宋" w:eastAsia="仿宋" w:cs="仿宋"/>
          <w:color w:val="auto"/>
          <w:kern w:val="2"/>
          <w:sz w:val="24"/>
          <w:szCs w:val="24"/>
          <w:highlight w:val="none"/>
          <w:lang w:eastAsia="zh-Hans" w:bidi="ar-SA"/>
        </w:rPr>
        <w:t xml:space="preserve">  </w:t>
      </w:r>
      <w:r>
        <w:rPr>
          <w:rFonts w:hint="eastAsia" w:ascii="仿宋" w:hAnsi="仿宋" w:eastAsia="仿宋" w:cs="仿宋"/>
          <w:color w:val="auto"/>
          <w:kern w:val="2"/>
          <w:sz w:val="24"/>
          <w:szCs w:val="24"/>
          <w:highlight w:val="none"/>
          <w:lang w:val="en-US" w:eastAsia="zh-Hans" w:bidi="ar-SA"/>
        </w:rPr>
        <w:t>服务内容</w:t>
      </w:r>
      <w:r>
        <w:rPr>
          <w:rFonts w:hint="eastAsia" w:ascii="仿宋" w:hAnsi="仿宋" w:eastAsia="仿宋" w:cs="仿宋"/>
          <w:color w:val="auto"/>
          <w:kern w:val="2"/>
          <w:sz w:val="24"/>
          <w:szCs w:val="24"/>
          <w:highlight w:val="none"/>
          <w:lang w:val="en-US" w:eastAsia="zh-CN" w:bidi="ar-SA"/>
        </w:rPr>
        <w:t>主要</w:t>
      </w:r>
      <w:r>
        <w:rPr>
          <w:rFonts w:hint="eastAsia" w:ascii="仿宋" w:hAnsi="仿宋" w:eastAsia="仿宋" w:cs="仿宋"/>
          <w:color w:val="auto"/>
          <w:kern w:val="2"/>
          <w:sz w:val="24"/>
          <w:szCs w:val="24"/>
          <w:highlight w:val="none"/>
          <w:lang w:val="en-US" w:eastAsia="zh-Hans" w:bidi="ar-SA"/>
        </w:rPr>
        <w:t>包括</w:t>
      </w:r>
      <w:r>
        <w:rPr>
          <w:rFonts w:hint="default" w:ascii="仿宋" w:hAnsi="仿宋" w:eastAsia="仿宋" w:cs="仿宋"/>
          <w:color w:val="auto"/>
          <w:kern w:val="2"/>
          <w:sz w:val="24"/>
          <w:szCs w:val="24"/>
          <w:highlight w:val="none"/>
          <w:lang w:val="en-US" w:eastAsia="zh-CN" w:bidi="ar-SA"/>
        </w:rPr>
        <w:t>前期产业定位及战略规划报告撰写和企业招商服务</w:t>
      </w:r>
      <w:r>
        <w:rPr>
          <w:rFonts w:hint="default" w:ascii="仿宋" w:hAnsi="仿宋" w:eastAsia="仿宋" w:cs="仿宋"/>
          <w:color w:val="auto"/>
          <w:kern w:val="2"/>
          <w:sz w:val="24"/>
          <w:szCs w:val="24"/>
          <w:highlight w:val="none"/>
          <w:lang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default" w:ascii="仿宋" w:hAnsi="仿宋" w:eastAsia="仿宋" w:cs="仿宋"/>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其中</w:t>
      </w:r>
      <w:r>
        <w:rPr>
          <w:rFonts w:hint="default" w:ascii="仿宋" w:hAnsi="仿宋" w:eastAsia="仿宋" w:cs="仿宋"/>
          <w:color w:val="auto"/>
          <w:kern w:val="2"/>
          <w:sz w:val="24"/>
          <w:szCs w:val="24"/>
          <w:highlight w:val="none"/>
          <w:lang w:val="en-US" w:eastAsia="zh-CN" w:bidi="ar-SA"/>
        </w:rPr>
        <w:t>前期产业定位及战略规划报告撰写</w:t>
      </w:r>
      <w:r>
        <w:rPr>
          <w:rFonts w:hint="default" w:ascii="仿宋" w:hAnsi="仿宋" w:eastAsia="仿宋" w:cs="仿宋"/>
          <w:color w:val="auto"/>
          <w:kern w:val="2"/>
          <w:sz w:val="24"/>
          <w:szCs w:val="24"/>
          <w:highlight w:val="none"/>
          <w:lang w:eastAsia="zh-CN" w:bidi="ar-SA"/>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szCs w:val="24"/>
          <w:highlight w:val="none"/>
          <w:lang w:eastAsia="zh-CN" w:bidi="no"/>
        </w:rPr>
        <w:t>（1）</w:t>
      </w:r>
      <w:r>
        <w:rPr>
          <w:rFonts w:hint="eastAsia" w:ascii="仿宋" w:hAnsi="仿宋" w:eastAsia="仿宋" w:cs="仿宋"/>
          <w:color w:val="auto"/>
          <w:kern w:val="2"/>
          <w:sz w:val="24"/>
          <w:szCs w:val="24"/>
          <w:highlight w:val="none"/>
          <w:lang w:val="en-US" w:eastAsia="zh-CN" w:bidi="ar-SA"/>
        </w:rPr>
        <w:t>背景分析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eastAsia="zh-CN" w:bidi="ar-SA"/>
        </w:rPr>
        <w:t>（2）</w:t>
      </w:r>
      <w:r>
        <w:rPr>
          <w:rFonts w:hint="eastAsia" w:ascii="仿宋" w:hAnsi="仿宋" w:eastAsia="仿宋" w:cs="仿宋"/>
          <w:color w:val="auto"/>
          <w:kern w:val="2"/>
          <w:sz w:val="24"/>
          <w:szCs w:val="24"/>
          <w:highlight w:val="none"/>
          <w:lang w:val="en-US" w:eastAsia="zh-CN" w:bidi="ar-SA"/>
        </w:rPr>
        <w:t>行业趋势及标杆分析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eastAsia="zh-CN" w:bidi="ar-SA"/>
        </w:rPr>
        <w:t>（3）</w:t>
      </w:r>
      <w:r>
        <w:rPr>
          <w:rFonts w:hint="eastAsia" w:ascii="仿宋" w:hAnsi="仿宋" w:eastAsia="仿宋" w:cs="仿宋"/>
          <w:color w:val="auto"/>
          <w:kern w:val="2"/>
          <w:sz w:val="24"/>
          <w:szCs w:val="24"/>
          <w:highlight w:val="none"/>
          <w:lang w:val="en-US" w:eastAsia="zh-CN" w:bidi="ar-SA"/>
        </w:rPr>
        <w:t>总体发展定位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eastAsia="zh-CN" w:bidi="ar-SA"/>
        </w:rPr>
        <w:t>（4）</w:t>
      </w:r>
      <w:r>
        <w:rPr>
          <w:rFonts w:hint="eastAsia" w:ascii="仿宋" w:hAnsi="仿宋" w:eastAsia="仿宋" w:cs="仿宋"/>
          <w:color w:val="auto"/>
          <w:kern w:val="2"/>
          <w:sz w:val="24"/>
          <w:szCs w:val="24"/>
          <w:highlight w:val="none"/>
          <w:lang w:val="en-US" w:eastAsia="zh-CN" w:bidi="ar-SA"/>
        </w:rPr>
        <w:t>招商落地建议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eastAsia="zh-CN" w:bidi="ar-SA"/>
        </w:rPr>
        <w:t>（5）</w:t>
      </w:r>
      <w:r>
        <w:rPr>
          <w:rFonts w:hint="eastAsia" w:ascii="仿宋" w:hAnsi="仿宋" w:eastAsia="仿宋" w:cs="仿宋"/>
          <w:color w:val="auto"/>
          <w:kern w:val="2"/>
          <w:sz w:val="24"/>
          <w:szCs w:val="24"/>
          <w:highlight w:val="none"/>
          <w:lang w:val="en-US" w:eastAsia="zh-CN" w:bidi="ar-SA"/>
        </w:rPr>
        <w:t>经济社会效益测算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企业招商服务</w:t>
      </w:r>
      <w:r>
        <w:rPr>
          <w:rFonts w:hint="eastAsia" w:ascii="仿宋" w:hAnsi="仿宋" w:eastAsia="仿宋" w:cs="仿宋"/>
          <w:color w:val="auto"/>
          <w:kern w:val="2"/>
          <w:sz w:val="24"/>
          <w:szCs w:val="24"/>
          <w:highlight w:val="none"/>
          <w:lang w:val="en-US" w:eastAsia="zh-CN" w:bidi="ar-SA"/>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（1）目标客户拓展及引荐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（2）推介活动组织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（3）客户拜访、项目考察组织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leftChars="0"/>
        <w:textAlignment w:val="auto"/>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（4）重点目标客户落地跟进</w:t>
      </w:r>
    </w:p>
    <w:p>
      <w:pPr>
        <w:pStyle w:val="2"/>
        <w:keepNext w:val="0"/>
        <w:keepLines w:val="0"/>
        <w:pageBreakBefore w:val="0"/>
        <w:widowControl w:val="0"/>
        <w:numPr>
          <w:ilvl w:val="0"/>
          <w:numId w:val="0"/>
        </w:numPr>
        <w:kinsoku/>
        <w:wordWrap/>
        <w:overflowPunct/>
        <w:topLinePunct w:val="0"/>
        <w:bidi w:val="0"/>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Hans"/>
        </w:rPr>
      </w:pPr>
      <w:r>
        <w:rPr>
          <w:rFonts w:hint="eastAsia" w:ascii="仿宋" w:hAnsi="仿宋" w:eastAsia="仿宋" w:cs="仿宋"/>
          <w:b/>
          <w:bCs/>
          <w:color w:val="auto"/>
          <w:sz w:val="28"/>
          <w:szCs w:val="28"/>
          <w:highlight w:val="none"/>
          <w:lang w:val="en-US" w:eastAsia="zh-Hans"/>
        </w:rPr>
        <w:t>三、成果输出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（一）成果输出内容</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420"/>
        <w:textAlignment w:val="auto"/>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kern w:val="2"/>
          <w:sz w:val="24"/>
          <w:szCs w:val="24"/>
          <w:highlight w:val="none"/>
          <w:lang w:val="en-US" w:eastAsia="zh-Hans" w:bidi="ar-SA"/>
        </w:rPr>
        <w:t>文本；</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420" w:leftChars="200"/>
        <w:textAlignment w:val="auto"/>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kern w:val="2"/>
          <w:sz w:val="24"/>
          <w:szCs w:val="24"/>
          <w:highlight w:val="none"/>
          <w:lang w:val="en-US" w:eastAsia="zh-Hans" w:bidi="ar-SA"/>
        </w:rPr>
        <w:t>图纸；</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420" w:leftChars="200"/>
        <w:textAlignment w:val="auto"/>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kern w:val="2"/>
          <w:sz w:val="24"/>
          <w:szCs w:val="24"/>
          <w:highlight w:val="none"/>
          <w:lang w:val="en-US" w:eastAsia="zh-Hans" w:bidi="ar-SA"/>
        </w:rPr>
        <w:t>说明书。</w:t>
      </w:r>
    </w:p>
    <w:p>
      <w:pPr>
        <w:pStyle w:val="5"/>
        <w:keepNext w:val="0"/>
        <w:keepLines w:val="0"/>
        <w:pageBreakBefore w:val="0"/>
        <w:widowControl w:val="0"/>
        <w:kinsoku/>
        <w:wordWrap/>
        <w:overflowPunct/>
        <w:topLinePunct w:val="0"/>
        <w:autoSpaceDE w:val="0"/>
        <w:autoSpaceDN w:val="0"/>
        <w:bidi w:val="0"/>
        <w:adjustRightInd w:val="0"/>
        <w:snapToGrid/>
        <w:spacing w:line="360" w:lineRule="auto"/>
        <w:ind w:left="42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（二）成果输出形式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Hans" w:bidi="ar-SA"/>
        </w:rPr>
        <w:t>成果输出形式以纸质版文件和电子版两种。项目完成甲方审批和验收后，将最终形成的成果性文件的电子版和纸质版文件（具体份数以合同要求为准）在规定时间内全部提供给甲方。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color w:val="auto"/>
          <w:highlight w:val="none"/>
          <w:lang w:val="en-US" w:eastAsia="zh-Hans"/>
        </w:rPr>
      </w:pPr>
      <w:r>
        <w:rPr>
          <w:rFonts w:hint="eastAsia" w:ascii="仿宋" w:hAnsi="仿宋" w:eastAsia="仿宋" w:cs="仿宋"/>
          <w:b/>
          <w:bCs/>
          <w:color w:val="auto"/>
          <w:sz w:val="28"/>
          <w:szCs w:val="28"/>
          <w:highlight w:val="none"/>
          <w:lang w:val="en-US" w:eastAsia="zh-Hans"/>
        </w:rPr>
        <w:t>四、服务要求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sz w:val="24"/>
          <w:szCs w:val="24"/>
          <w:highlight w:val="none"/>
          <w:lang w:val="en-US" w:eastAsia="zh-Hans" w:bidi="ar-SA"/>
        </w:rPr>
      </w:pPr>
      <w:r>
        <w:rPr>
          <w:rFonts w:hint="eastAsia" w:ascii="仿宋" w:hAnsi="仿宋" w:eastAsia="仿宋" w:cs="仿宋"/>
          <w:color w:val="auto"/>
          <w:kern w:val="2"/>
          <w:sz w:val="24"/>
          <w:szCs w:val="24"/>
          <w:highlight w:val="none"/>
          <w:lang w:val="en-US" w:eastAsia="zh-Hans" w:bidi="ar-SA"/>
        </w:rPr>
        <w:t>服务期限：</w:t>
      </w:r>
      <w:r>
        <w:rPr>
          <w:rFonts w:hint="eastAsia" w:ascii="仿宋" w:hAnsi="仿宋" w:eastAsia="仿宋" w:cs="仿宋"/>
          <w:color w:val="auto"/>
          <w:kern w:val="2"/>
          <w:sz w:val="24"/>
          <w:szCs w:val="24"/>
          <w:highlight w:val="none"/>
          <w:lang w:val="en-US" w:eastAsia="zh-CN" w:bidi="ar-SA"/>
        </w:rPr>
        <w:t>本项目分为前期产业定位及战略规划报告撰写阶段和企业招商服务阶段，其中第一阶段服务期限为10个工作周，第二阶段服务期限为1个自然年。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D95C8"/>
    <w:multiLevelType w:val="singleLevel"/>
    <w:tmpl w:val="9B9D95C8"/>
    <w:lvl w:ilvl="0" w:tentative="0">
      <w:start w:val="1"/>
      <w:numFmt w:val="decimal"/>
      <w:lvlText w:val="%1."/>
      <w:lvlJc w:val="left"/>
      <w:pPr>
        <w:tabs>
          <w:tab w:val="left" w:pos="312"/>
        </w:tabs>
      </w:pPr>
    </w:lvl>
  </w:abstractNum>
  <w:abstractNum w:abstractNumId="1">
    <w:nsid w:val="7BBFA644"/>
    <w:multiLevelType w:val="singleLevel"/>
    <w:tmpl w:val="7BBFA64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MGMwOGJiMTk3ZDUwNTg4ZDAzMTc0NDUyMjU2YmIifQ=="/>
  </w:docVars>
  <w:rsids>
    <w:rsidRoot w:val="206427F1"/>
    <w:rsid w:val="2064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2023-02-06T02:29:00Z</dcterms:created>
  <dc:creator>R·</dc:creator>
  <cp:lastModifiedBy>R·</cp:lastModifiedBy>
  <dcterms:modified xsi:type="dcterms:W3CDTF">2023-02-06T02:30:09Z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BADB1F16A01D4C1C9B7AAF6BD784C4FD</vt:lpwstr>
  </property>
</Properties>
</file>