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rPr>
          <w:rFonts w:eastAsia="仿宋_GB2312"/>
          <w:color w:val="000000" w:themeColor="text1"/>
          <w:sz w:val="24"/>
          <w14:textFill>
            <w14:solidFill>
              <w14:schemeClr w14:val="tx1"/>
            </w14:solidFill>
          </w14:textFill>
        </w:rPr>
      </w:pPr>
      <w:r>
        <w:rPr>
          <w:rStyle w:val="7"/>
          <w:rFonts w:ascii="Times New Roman" w:hAnsi="Times New Roman" w:eastAsia="宋体"/>
          <w:color w:val="000000" w:themeColor="text1"/>
          <w:sz w:val="36"/>
          <w:szCs w:val="36"/>
          <w14:textFill>
            <w14:solidFill>
              <w14:schemeClr w14:val="tx1"/>
            </w14:solidFill>
          </w14:textFill>
        </w:rPr>
        <w:t>拟签订的合同文本</w:t>
      </w:r>
    </w:p>
    <w:p>
      <w:pPr>
        <w:tabs>
          <w:tab w:val="left" w:pos="735"/>
        </w:tabs>
        <w:autoSpaceDE w:val="0"/>
        <w:autoSpaceDN w:val="0"/>
        <w:adjustRightInd w:val="0"/>
        <w:snapToGrid w:val="0"/>
        <w:spacing w:before="312" w:beforeLines="100" w:line="360" w:lineRule="auto"/>
        <w:rPr>
          <w:rFonts w:eastAsia="仿宋_GB2312"/>
          <w:b/>
          <w:bCs/>
          <w:color w:val="000000" w:themeColor="text1"/>
          <w:sz w:val="24"/>
          <w:lang w:val="zh-CN"/>
          <w14:textFill>
            <w14:solidFill>
              <w14:schemeClr w14:val="tx1"/>
            </w14:solidFill>
          </w14:textFill>
        </w:rPr>
      </w:pPr>
      <w:r>
        <w:rPr>
          <w:rFonts w:eastAsia="仿宋_GB2312"/>
          <w:b/>
          <w:bCs/>
          <w:color w:val="000000" w:themeColor="text1"/>
          <w:sz w:val="24"/>
          <w:lang w:val="zh-CN"/>
          <w14:textFill>
            <w14:solidFill>
              <w14:schemeClr w14:val="tx1"/>
            </w14:solidFill>
          </w14:textFill>
        </w:rPr>
        <w:t>甲方：</w:t>
      </w:r>
      <w:r>
        <w:rPr>
          <w:rFonts w:eastAsia="仿宋_GB2312"/>
          <w:bCs/>
          <w:color w:val="000000" w:themeColor="text1"/>
          <w:sz w:val="24"/>
          <w:lang w:val="zh-CN"/>
          <w14:textFill>
            <w14:solidFill>
              <w14:schemeClr w14:val="tx1"/>
            </w14:solidFill>
          </w14:textFill>
        </w:rPr>
        <w:t xml:space="preserve">（前款所称采购人）     </w:t>
      </w:r>
      <w:r>
        <w:rPr>
          <w:rFonts w:hint="eastAsia" w:eastAsia="仿宋_GB2312"/>
          <w:bCs/>
          <w:color w:val="000000" w:themeColor="text1"/>
          <w:sz w:val="24"/>
          <w14:textFill>
            <w14:solidFill>
              <w14:schemeClr w14:val="tx1"/>
            </w14:solidFill>
          </w14:textFill>
        </w:rPr>
        <w:t xml:space="preserve">    </w:t>
      </w:r>
      <w:r>
        <w:rPr>
          <w:rFonts w:eastAsia="仿宋_GB2312"/>
          <w:bCs/>
          <w:color w:val="000000" w:themeColor="text1"/>
          <w:sz w:val="24"/>
          <w:lang w:val="zh-CN"/>
          <w14:textFill>
            <w14:solidFill>
              <w14:schemeClr w14:val="tx1"/>
            </w14:solidFill>
          </w14:textFill>
        </w:rPr>
        <w:t>住所：</w:t>
      </w:r>
    </w:p>
    <w:p>
      <w:pPr>
        <w:tabs>
          <w:tab w:val="left" w:pos="735"/>
        </w:tabs>
        <w:autoSpaceDE w:val="0"/>
        <w:autoSpaceDN w:val="0"/>
        <w:adjustRightInd w:val="0"/>
        <w:snapToGrid w:val="0"/>
        <w:spacing w:line="360" w:lineRule="auto"/>
        <w:rPr>
          <w:rFonts w:eastAsia="仿宋_GB2312"/>
          <w:bCs/>
          <w:color w:val="000000" w:themeColor="text1"/>
          <w:sz w:val="24"/>
          <w:lang w:val="zh-CN"/>
          <w14:textFill>
            <w14:solidFill>
              <w14:schemeClr w14:val="tx1"/>
            </w14:solidFill>
          </w14:textFill>
        </w:rPr>
      </w:pPr>
      <w:r>
        <w:rPr>
          <w:rFonts w:eastAsia="仿宋_GB2312"/>
          <w:b/>
          <w:bCs/>
          <w:color w:val="000000" w:themeColor="text1"/>
          <w:sz w:val="24"/>
          <w:lang w:val="zh-CN"/>
          <w14:textFill>
            <w14:solidFill>
              <w14:schemeClr w14:val="tx1"/>
            </w14:solidFill>
          </w14:textFill>
        </w:rPr>
        <w:t>乙方：</w:t>
      </w:r>
      <w:r>
        <w:rPr>
          <w:rFonts w:eastAsia="仿宋_GB2312"/>
          <w:bCs/>
          <w:color w:val="000000" w:themeColor="text1"/>
          <w:sz w:val="24"/>
          <w:lang w:val="zh-CN"/>
          <w14:textFill>
            <w14:solidFill>
              <w14:schemeClr w14:val="tx1"/>
            </w14:solidFill>
          </w14:textFill>
        </w:rPr>
        <w:t>（前款所称</w:t>
      </w:r>
      <w:r>
        <w:rPr>
          <w:rFonts w:hint="eastAsia" w:eastAsia="仿宋_GB2312"/>
          <w:bCs/>
          <w:color w:val="000000" w:themeColor="text1"/>
          <w:sz w:val="24"/>
          <w14:textFill>
            <w14:solidFill>
              <w14:schemeClr w14:val="tx1"/>
            </w14:solidFill>
          </w14:textFill>
        </w:rPr>
        <w:t>成交供应商</w:t>
      </w:r>
      <w:r>
        <w:rPr>
          <w:rFonts w:eastAsia="仿宋_GB2312"/>
          <w:bCs/>
          <w:color w:val="000000" w:themeColor="text1"/>
          <w:sz w:val="24"/>
          <w:lang w:val="zh-CN"/>
          <w14:textFill>
            <w14:solidFill>
              <w14:schemeClr w14:val="tx1"/>
            </w14:solidFill>
          </w14:textFill>
        </w:rPr>
        <w:t>）     住所：</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0" w:name="_Toc19515384"/>
      <w:r>
        <w:rPr>
          <w:rFonts w:eastAsia="仿宋_GB2312"/>
          <w:color w:val="000000" w:themeColor="text1"/>
          <w:sz w:val="24"/>
          <w14:textFill>
            <w14:solidFill>
              <w14:schemeClr w14:val="tx1"/>
            </w14:solidFill>
          </w14:textFill>
        </w:rPr>
        <w:t>一、合同内容（标的、数量、质量等）</w:t>
      </w:r>
      <w:bookmarkEnd w:id="0"/>
      <w:r>
        <w:rPr>
          <w:rFonts w:hint="eastAsia" w:eastAsia="仿宋_GB2312"/>
          <w:color w:val="000000" w:themeColor="text1"/>
          <w:sz w:val="24"/>
          <w14:textFill>
            <w14:solidFill>
              <w14:schemeClr w14:val="tx1"/>
            </w14:solidFill>
          </w14:textFill>
        </w:rPr>
        <w:t>：</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1" w:name="_Toc19515385"/>
      <w:r>
        <w:rPr>
          <w:rFonts w:eastAsia="仿宋_GB2312"/>
          <w:color w:val="000000" w:themeColor="text1"/>
          <w:sz w:val="24"/>
          <w14:textFill>
            <w14:solidFill>
              <w14:schemeClr w14:val="tx1"/>
            </w14:solidFill>
          </w14:textFill>
        </w:rPr>
        <w:t>二、合同价款</w:t>
      </w:r>
      <w:bookmarkEnd w:id="1"/>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1、合同总价：</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2、合同总价包括：</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3、合同为固定总价合同，不受市场价变化的影响。</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2" w:name="_Toc19515386"/>
      <w:r>
        <w:rPr>
          <w:rFonts w:eastAsia="仿宋_GB2312"/>
          <w:color w:val="000000" w:themeColor="text1"/>
          <w:sz w:val="24"/>
          <w14:textFill>
            <w14:solidFill>
              <w14:schemeClr w14:val="tx1"/>
            </w14:solidFill>
          </w14:textFill>
        </w:rPr>
        <w:t>三、合同结算</w:t>
      </w:r>
      <w:bookmarkEnd w:id="2"/>
    </w:p>
    <w:p>
      <w:pPr>
        <w:adjustRightInd w:val="0"/>
        <w:snapToGrid w:val="0"/>
        <w:spacing w:line="360" w:lineRule="auto"/>
        <w:ind w:firstLine="480" w:firstLineChars="200"/>
        <w:rPr>
          <w:rFonts w:hint="eastAsia"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1、付款比例</w:t>
      </w:r>
      <w:r>
        <w:rPr>
          <w:rFonts w:hint="eastAsia" w:eastAsia="仿宋_GB2312"/>
          <w:color w:val="000000" w:themeColor="text1"/>
          <w:sz w:val="24"/>
          <w14:textFill>
            <w14:solidFill>
              <w14:schemeClr w14:val="tx1"/>
            </w14:solidFill>
          </w14:textFill>
        </w:rPr>
        <w:t>：</w:t>
      </w:r>
    </w:p>
    <w:p>
      <w:pPr>
        <w:adjustRightInd w:val="0"/>
        <w:snapToGrid w:val="0"/>
        <w:spacing w:line="360" w:lineRule="auto"/>
        <w:ind w:firstLine="960" w:firstLineChars="400"/>
        <w:rPr>
          <w:rFonts w:hint="eastAsia" w:eastAsia="仿宋_GB2312"/>
          <w:color w:val="000000" w:themeColor="text1"/>
          <w:sz w:val="24"/>
          <w14:textFill>
            <w14:solidFill>
              <w14:schemeClr w14:val="tx1"/>
            </w14:solidFill>
          </w14:textFill>
        </w:rPr>
      </w:pPr>
      <w:r>
        <w:rPr>
          <w:rFonts w:hint="eastAsia" w:eastAsia="仿宋_GB2312"/>
          <w:color w:val="000000" w:themeColor="text1"/>
          <w:sz w:val="24"/>
          <w14:textFill>
            <w14:solidFill>
              <w14:schemeClr w14:val="tx1"/>
            </w14:solidFill>
          </w14:textFill>
        </w:rPr>
        <w:t>1-1、签订合同后10个工作日内支付合同金额的97%；</w:t>
      </w:r>
    </w:p>
    <w:p>
      <w:pPr>
        <w:adjustRightInd w:val="0"/>
        <w:snapToGrid w:val="0"/>
        <w:spacing w:line="360" w:lineRule="auto"/>
        <w:ind w:firstLine="960" w:firstLineChars="400"/>
        <w:rPr>
          <w:rFonts w:hint="default" w:eastAsia="仿宋_GB2312"/>
          <w:color w:val="000000" w:themeColor="text1"/>
          <w:sz w:val="24"/>
          <w:u w:val="single"/>
          <w:lang w:val="en-US" w:eastAsia="zh-CN"/>
          <w14:textFill>
            <w14:solidFill>
              <w14:schemeClr w14:val="tx1"/>
            </w14:solidFill>
          </w14:textFill>
        </w:rPr>
      </w:pPr>
      <w:r>
        <w:rPr>
          <w:rFonts w:hint="eastAsia" w:eastAsia="仿宋_GB2312"/>
          <w:color w:val="000000" w:themeColor="text1"/>
          <w:sz w:val="24"/>
          <w14:textFill>
            <w14:solidFill>
              <w14:schemeClr w14:val="tx1"/>
            </w14:solidFill>
          </w14:textFill>
        </w:rPr>
        <w:t>1-2、项目通过验收后10个工作日内支付剩余3%的合同价款。</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2、结算方式：</w:t>
      </w:r>
      <w:r>
        <w:rPr>
          <w:rFonts w:hint="eastAsia" w:eastAsia="仿宋_GB2312"/>
          <w:color w:val="000000" w:themeColor="text1"/>
          <w:sz w:val="24"/>
          <w:lang w:val="en-US" w:eastAsia="zh-CN"/>
          <w14:textFill>
            <w14:solidFill>
              <w14:schemeClr w14:val="tx1"/>
            </w14:solidFill>
          </w14:textFill>
        </w:rPr>
        <w:t>由</w:t>
      </w:r>
      <w:r>
        <w:rPr>
          <w:rFonts w:hint="eastAsia" w:eastAsia="仿宋_GB2312"/>
          <w:color w:val="000000" w:themeColor="text1"/>
          <w:sz w:val="24"/>
          <w:u w:val="single"/>
          <w:lang w:val="en-US" w:eastAsia="zh-CN"/>
          <w14:textFill>
            <w14:solidFill>
              <w14:schemeClr w14:val="tx1"/>
            </w14:solidFill>
          </w14:textFill>
        </w:rPr>
        <w:t>陕西省住房和城乡建设厅</w:t>
      </w:r>
      <w:r>
        <w:rPr>
          <w:rFonts w:eastAsia="仿宋_GB2312"/>
          <w:color w:val="000000" w:themeColor="text1"/>
          <w:sz w:val="24"/>
          <w14:textFill>
            <w14:solidFill>
              <w14:schemeClr w14:val="tx1"/>
            </w14:solidFill>
          </w14:textFill>
        </w:rPr>
        <w:t>负责结算，乙方开具合同总价数的全额发票交采购人。</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3" w:name="_Toc19515387"/>
      <w:r>
        <w:rPr>
          <w:rFonts w:eastAsia="仿宋_GB2312"/>
          <w:color w:val="000000" w:themeColor="text1"/>
          <w:sz w:val="24"/>
          <w14:textFill>
            <w14:solidFill>
              <w14:schemeClr w14:val="tx1"/>
            </w14:solidFill>
          </w14:textFill>
        </w:rPr>
        <w:t>四、履行期限、地点及方式</w:t>
      </w:r>
      <w:bookmarkEnd w:id="3"/>
      <w:r>
        <w:rPr>
          <w:rFonts w:hint="eastAsia" w:eastAsia="仿宋_GB2312"/>
          <w:color w:val="000000" w:themeColor="text1"/>
          <w:sz w:val="24"/>
          <w14:textFill>
            <w14:solidFill>
              <w14:schemeClr w14:val="tx1"/>
            </w14:solidFill>
          </w14:textFill>
        </w:rPr>
        <w:t>：</w:t>
      </w:r>
    </w:p>
    <w:p>
      <w:pPr>
        <w:adjustRightInd w:val="0"/>
        <w:snapToGrid w:val="0"/>
        <w:spacing w:line="360" w:lineRule="auto"/>
        <w:ind w:firstLine="480" w:firstLineChars="200"/>
        <w:rPr>
          <w:rFonts w:eastAsia="仿宋_GB2312"/>
          <w:color w:val="000000" w:themeColor="text1"/>
          <w:sz w:val="24"/>
          <w:highlight w:val="none"/>
          <w14:textFill>
            <w14:solidFill>
              <w14:schemeClr w14:val="tx1"/>
            </w14:solidFill>
          </w14:textFill>
        </w:rPr>
      </w:pPr>
      <w:r>
        <w:rPr>
          <w:rFonts w:eastAsia="仿宋_GB2312"/>
          <w:color w:val="000000" w:themeColor="text1"/>
          <w:sz w:val="24"/>
          <w:highlight w:val="none"/>
          <w14:textFill>
            <w14:solidFill>
              <w14:schemeClr w14:val="tx1"/>
            </w14:solidFill>
          </w14:textFill>
        </w:rPr>
        <w:t>1、履行期限：</w:t>
      </w:r>
      <w:r>
        <w:rPr>
          <w:rFonts w:hint="eastAsia" w:eastAsia="仿宋_GB2312"/>
          <w:color w:val="000000" w:themeColor="text1"/>
          <w:sz w:val="24"/>
          <w:highlight w:val="none"/>
          <w:lang w:val="en-US" w:eastAsia="zh-CN"/>
          <w14:textFill>
            <w14:solidFill>
              <w14:schemeClr w14:val="tx1"/>
            </w14:solidFill>
          </w14:textFill>
        </w:rPr>
        <w:t>合同签订之日起至2024年12月31日</w:t>
      </w:r>
      <w:r>
        <w:rPr>
          <w:rFonts w:hint="eastAsia" w:eastAsia="仿宋_GB2312"/>
          <w:color w:val="000000" w:themeColor="text1"/>
          <w:sz w:val="24"/>
          <w:highlight w:val="none"/>
          <w14:textFill>
            <w14:solidFill>
              <w14:schemeClr w14:val="tx1"/>
            </w14:solidFill>
          </w14:textFill>
        </w:rPr>
        <w:t>。</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2、地点：</w:t>
      </w:r>
      <w:r>
        <w:rPr>
          <w:rFonts w:hint="eastAsia" w:eastAsia="仿宋_GB2312"/>
          <w:color w:val="000000" w:themeColor="text1"/>
          <w:sz w:val="24"/>
          <w14:textFill>
            <w14:solidFill>
              <w14:schemeClr w14:val="tx1"/>
            </w14:solidFill>
          </w14:textFill>
        </w:rPr>
        <w:t>采购人指定地点。</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3、方式：</w:t>
      </w:r>
      <w:r>
        <w:rPr>
          <w:rFonts w:hint="eastAsia" w:eastAsia="仿宋_GB2312"/>
          <w:color w:val="000000" w:themeColor="text1"/>
          <w:sz w:val="24"/>
          <w14:textFill>
            <w14:solidFill>
              <w14:schemeClr w14:val="tx1"/>
            </w14:solidFill>
          </w14:textFill>
        </w:rPr>
        <w:t>采购人指定方式。</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4" w:name="_Toc19515390"/>
      <w:r>
        <w:rPr>
          <w:rFonts w:eastAsia="仿宋_GB2312"/>
          <w:color w:val="000000" w:themeColor="text1"/>
          <w:sz w:val="24"/>
          <w14:textFill>
            <w14:solidFill>
              <w14:schemeClr w14:val="tx1"/>
            </w14:solidFill>
          </w14:textFill>
        </w:rPr>
        <w:t>五、技术服务</w:t>
      </w:r>
      <w:bookmarkEnd w:id="4"/>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1、对技术服务的要求：</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2、技术资料：</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3、技术培训：</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3-1、培训内容：</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3-2、培训地点：</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3-3、培训时间：</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3-4、培训人数：</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3-5、培训费用：受训人员的食宿费、资料费、培训场地费、耗材（包括水电费等）费等已包含在合同总价中，甲方不再另行支付。</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4、售后服务</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4-1、乙方在接到甲方电话通知后在</w:t>
      </w:r>
      <w:r>
        <w:rPr>
          <w:rFonts w:eastAsia="仿宋_GB2312"/>
          <w:color w:val="000000" w:themeColor="text1"/>
          <w:sz w:val="24"/>
          <w:u w:val="single"/>
          <w14:textFill>
            <w14:solidFill>
              <w14:schemeClr w14:val="tx1"/>
            </w14:solidFill>
          </w14:textFill>
        </w:rPr>
        <w:t xml:space="preserve">   </w:t>
      </w:r>
      <w:r>
        <w:rPr>
          <w:rFonts w:eastAsia="仿宋_GB2312"/>
          <w:color w:val="000000" w:themeColor="text1"/>
          <w:sz w:val="24"/>
          <w14:textFill>
            <w14:solidFill>
              <w14:schemeClr w14:val="tx1"/>
            </w14:solidFill>
          </w14:textFill>
        </w:rPr>
        <w:t>小时内派出合格的服务人员到达现场进行服务，承担相应费用。</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4-2、如果乙方在收到通知后两天内没有弥补缺陷，甲方可采取必要的补救措施，但其风险和费用将由乙方承担，甲方根据合同规定对乙方行使的其它权力不受影响。</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5" w:name="_Toc19515392"/>
      <w:r>
        <w:rPr>
          <w:rFonts w:hint="eastAsia" w:eastAsia="仿宋_GB2312"/>
          <w:color w:val="000000" w:themeColor="text1"/>
          <w:sz w:val="24"/>
          <w14:textFill>
            <w14:solidFill>
              <w14:schemeClr w14:val="tx1"/>
            </w14:solidFill>
          </w14:textFill>
        </w:rPr>
        <w:t>六</w:t>
      </w:r>
      <w:r>
        <w:rPr>
          <w:rFonts w:eastAsia="仿宋_GB2312"/>
          <w:color w:val="000000" w:themeColor="text1"/>
          <w:sz w:val="24"/>
          <w14:textFill>
            <w14:solidFill>
              <w14:schemeClr w14:val="tx1"/>
            </w14:solidFill>
          </w14:textFill>
        </w:rPr>
        <w:t>、违约责任</w:t>
      </w:r>
      <w:bookmarkEnd w:id="5"/>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1、按《中华人民共和国民法典》中的相关条款执行。</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2、乙方履约延误</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2-1、如乙方事先未征得甲方同意并得到甲方的谅解而单方面延迟执行合同，将按违约终止合同。</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3、违约终止合同：未按合同要求提供服务或不能满足技术要求，甲方会同监督机构有权终止合同，对乙方违约行为进行追究，同时按政府采购法的有关规定进行相应的处罚。</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6" w:name="_Toc19515393"/>
      <w:r>
        <w:rPr>
          <w:rFonts w:hint="eastAsia" w:eastAsia="仿宋_GB2312"/>
          <w:color w:val="000000" w:themeColor="text1"/>
          <w:sz w:val="24"/>
          <w14:textFill>
            <w14:solidFill>
              <w14:schemeClr w14:val="tx1"/>
            </w14:solidFill>
          </w14:textFill>
        </w:rPr>
        <w:t>七</w:t>
      </w:r>
      <w:r>
        <w:rPr>
          <w:rFonts w:eastAsia="仿宋_GB2312"/>
          <w:color w:val="000000" w:themeColor="text1"/>
          <w:sz w:val="24"/>
          <w14:textFill>
            <w14:solidFill>
              <w14:schemeClr w14:val="tx1"/>
            </w14:solidFill>
          </w14:textFill>
        </w:rPr>
        <w:t>、合同组成</w:t>
      </w:r>
      <w:bookmarkEnd w:id="6"/>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1、</w:t>
      </w:r>
      <w:r>
        <w:rPr>
          <w:rFonts w:hint="eastAsia" w:eastAsia="仿宋_GB2312"/>
          <w:color w:val="000000" w:themeColor="text1"/>
          <w:sz w:val="24"/>
          <w14:textFill>
            <w14:solidFill>
              <w14:schemeClr w14:val="tx1"/>
            </w14:solidFill>
          </w14:textFill>
        </w:rPr>
        <w:t>成交</w:t>
      </w:r>
      <w:r>
        <w:rPr>
          <w:rFonts w:eastAsia="仿宋_GB2312"/>
          <w:color w:val="000000" w:themeColor="text1"/>
          <w:sz w:val="24"/>
          <w14:textFill>
            <w14:solidFill>
              <w14:schemeClr w14:val="tx1"/>
            </w14:solidFill>
          </w14:textFill>
        </w:rPr>
        <w:t>通知书</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2、合同文件</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3、国家相关规范及标准</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4、</w:t>
      </w:r>
      <w:r>
        <w:rPr>
          <w:rFonts w:hint="eastAsia" w:eastAsia="仿宋_GB2312"/>
          <w:color w:val="000000" w:themeColor="text1"/>
          <w:sz w:val="24"/>
          <w14:textFill>
            <w14:solidFill>
              <w14:schemeClr w14:val="tx1"/>
            </w14:solidFill>
          </w14:textFill>
        </w:rPr>
        <w:t>竞争性磋商文件</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r>
        <w:rPr>
          <w:rFonts w:eastAsia="仿宋_GB2312"/>
          <w:color w:val="000000" w:themeColor="text1"/>
          <w:sz w:val="24"/>
          <w14:textFill>
            <w14:solidFill>
              <w14:schemeClr w14:val="tx1"/>
            </w14:solidFill>
          </w14:textFill>
        </w:rPr>
        <w:t>5、</w:t>
      </w:r>
      <w:r>
        <w:rPr>
          <w:rFonts w:hint="eastAsia" w:eastAsia="仿宋_GB2312"/>
          <w:color w:val="000000" w:themeColor="text1"/>
          <w:sz w:val="24"/>
          <w14:textFill>
            <w14:solidFill>
              <w14:schemeClr w14:val="tx1"/>
            </w14:solidFill>
          </w14:textFill>
        </w:rPr>
        <w:t>成交供应商的响应</w:t>
      </w:r>
      <w:r>
        <w:rPr>
          <w:rFonts w:eastAsia="仿宋_GB2312"/>
          <w:color w:val="000000" w:themeColor="text1"/>
          <w:sz w:val="24"/>
          <w14:textFill>
            <w14:solidFill>
              <w14:schemeClr w14:val="tx1"/>
            </w14:solidFill>
          </w14:textFill>
        </w:rPr>
        <w:t>文件</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7" w:name="_Toc19515394"/>
      <w:r>
        <w:rPr>
          <w:rFonts w:hint="eastAsia" w:eastAsia="仿宋_GB2312"/>
          <w:color w:val="000000" w:themeColor="text1"/>
          <w:sz w:val="24"/>
          <w14:textFill>
            <w14:solidFill>
              <w14:schemeClr w14:val="tx1"/>
            </w14:solidFill>
          </w14:textFill>
        </w:rPr>
        <w:t>八</w:t>
      </w:r>
      <w:r>
        <w:rPr>
          <w:rFonts w:eastAsia="仿宋_GB2312"/>
          <w:color w:val="000000" w:themeColor="text1"/>
          <w:sz w:val="24"/>
          <w14:textFill>
            <w14:solidFill>
              <w14:schemeClr w14:val="tx1"/>
            </w14:solidFill>
          </w14:textFill>
        </w:rPr>
        <w:t>、解决争议的方法</w:t>
      </w:r>
      <w:bookmarkEnd w:id="7"/>
    </w:p>
    <w:p>
      <w:pPr>
        <w:widowControl/>
        <w:autoSpaceDE w:val="0"/>
        <w:autoSpaceDN w:val="0"/>
        <w:snapToGrid w:val="0"/>
        <w:spacing w:line="360" w:lineRule="auto"/>
        <w:ind w:right="-110" w:firstLine="480" w:firstLineChars="200"/>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凡因本合同引起的或与本合同有关的争议，双方应友好协商解决。协商不成时，双方均同意采用以下第（  ）种争议解决方式：</w:t>
      </w:r>
    </w:p>
    <w:p>
      <w:pPr>
        <w:widowControl/>
        <w:autoSpaceDE w:val="0"/>
        <w:autoSpaceDN w:val="0"/>
        <w:snapToGrid w:val="0"/>
        <w:spacing w:line="360" w:lineRule="auto"/>
        <w:ind w:right="-110" w:firstLine="480" w:firstLineChars="200"/>
        <w:textAlignment w:val="bottom"/>
        <w:rPr>
          <w:rFonts w:eastAsia="仿宋_GB2312"/>
          <w:color w:val="000000" w:themeColor="text1"/>
          <w:kern w:val="0"/>
          <w:sz w:val="24"/>
          <w14:textFill>
            <w14:solidFill>
              <w14:schemeClr w14:val="tx1"/>
            </w14:solidFill>
          </w14:textFill>
        </w:rPr>
      </w:pPr>
      <w:r>
        <w:rPr>
          <w:rFonts w:hint="eastAsia" w:eastAsia="仿宋_GB2312"/>
          <w:color w:val="000000" w:themeColor="text1"/>
          <w:kern w:val="0"/>
          <w:sz w:val="24"/>
          <w14:textFill>
            <w14:solidFill>
              <w14:schemeClr w14:val="tx1"/>
            </w14:solidFill>
          </w14:textFill>
        </w:rPr>
        <w:t>1</w:t>
      </w:r>
      <w:r>
        <w:rPr>
          <w:rFonts w:eastAsia="仿宋_GB2312"/>
          <w:color w:val="000000" w:themeColor="text1"/>
          <w:kern w:val="0"/>
          <w:sz w:val="24"/>
          <w14:textFill>
            <w14:solidFill>
              <w14:schemeClr w14:val="tx1"/>
            </w14:solidFill>
          </w14:textFill>
        </w:rPr>
        <w:t>、甲、乙双方均同意向（甲方所在地人民法院）提起诉讼。</w:t>
      </w:r>
    </w:p>
    <w:p>
      <w:pPr>
        <w:widowControl/>
        <w:autoSpaceDE w:val="0"/>
        <w:autoSpaceDN w:val="0"/>
        <w:snapToGrid w:val="0"/>
        <w:spacing w:line="360" w:lineRule="auto"/>
        <w:ind w:right="-110" w:firstLine="480" w:firstLineChars="200"/>
        <w:textAlignment w:val="bottom"/>
        <w:rPr>
          <w:rFonts w:eastAsia="仿宋_GB2312"/>
          <w:color w:val="000000" w:themeColor="text1"/>
          <w:kern w:val="0"/>
          <w:sz w:val="24"/>
          <w14:textFill>
            <w14:solidFill>
              <w14:schemeClr w14:val="tx1"/>
            </w14:solidFill>
          </w14:textFill>
        </w:rPr>
      </w:pPr>
      <w:r>
        <w:rPr>
          <w:rFonts w:hint="eastAsia" w:eastAsia="仿宋_GB2312"/>
          <w:color w:val="000000" w:themeColor="text1"/>
          <w:kern w:val="0"/>
          <w:sz w:val="24"/>
          <w14:textFill>
            <w14:solidFill>
              <w14:schemeClr w14:val="tx1"/>
            </w14:solidFill>
          </w14:textFill>
        </w:rPr>
        <w:t>2</w:t>
      </w:r>
      <w:r>
        <w:rPr>
          <w:rFonts w:eastAsia="仿宋_GB2312"/>
          <w:color w:val="000000" w:themeColor="text1"/>
          <w:kern w:val="0"/>
          <w:sz w:val="24"/>
          <w14:textFill>
            <w14:solidFill>
              <w14:schemeClr w14:val="tx1"/>
            </w14:solidFill>
          </w14:textFill>
        </w:rPr>
        <w:t>、甲、乙双方均同意向（</w:t>
      </w:r>
      <w:r>
        <w:fldChar w:fldCharType="begin"/>
      </w:r>
      <w:r>
        <w:instrText xml:space="preserve"> HYPERLINK "http://www.baidu.com/s?wd=%E4%BB%B2%E8%A3%81%E5%A7%94%E5%91%98%E4%BC%9A&amp;tn=SE_PcZhidaonwhc_ngpagmjz&amp;rsv_dl=gh_pc_zhidao" \t "_blank" </w:instrText>
      </w:r>
      <w:r>
        <w:fldChar w:fldCharType="separate"/>
      </w:r>
      <w:r>
        <w:rPr>
          <w:rFonts w:eastAsia="仿宋_GB2312"/>
          <w:color w:val="000000" w:themeColor="text1"/>
          <w:kern w:val="0"/>
          <w:sz w:val="24"/>
          <w14:textFill>
            <w14:solidFill>
              <w14:schemeClr w14:val="tx1"/>
            </w14:solidFill>
          </w14:textFill>
        </w:rPr>
        <w:t>仲裁委员会</w:t>
      </w:r>
      <w:r>
        <w:rPr>
          <w:rFonts w:eastAsia="仿宋_GB2312"/>
          <w:color w:val="000000" w:themeColor="text1"/>
          <w:kern w:val="0"/>
          <w:sz w:val="24"/>
          <w14:textFill>
            <w14:solidFill>
              <w14:schemeClr w14:val="tx1"/>
            </w14:solidFill>
          </w14:textFill>
        </w:rPr>
        <w:fldChar w:fldCharType="end"/>
      </w:r>
      <w:r>
        <w:rPr>
          <w:rFonts w:eastAsia="仿宋_GB2312"/>
          <w:color w:val="000000" w:themeColor="text1"/>
          <w:kern w:val="0"/>
          <w:sz w:val="24"/>
          <w14:textFill>
            <w14:solidFill>
              <w14:schemeClr w14:val="tx1"/>
            </w14:solidFill>
          </w14:textFill>
        </w:rPr>
        <w:t>）提起仲裁。</w:t>
      </w:r>
    </w:p>
    <w:p>
      <w:pPr>
        <w:adjustRightInd w:val="0"/>
        <w:snapToGrid w:val="0"/>
        <w:spacing w:line="360" w:lineRule="auto"/>
        <w:ind w:firstLine="480" w:firstLineChars="200"/>
        <w:rPr>
          <w:rFonts w:eastAsia="仿宋_GB2312"/>
          <w:color w:val="000000" w:themeColor="text1"/>
          <w:sz w:val="24"/>
          <w14:textFill>
            <w14:solidFill>
              <w14:schemeClr w14:val="tx1"/>
            </w14:solidFill>
          </w14:textFill>
        </w:rPr>
      </w:pPr>
      <w:bookmarkStart w:id="8" w:name="_Toc19515395"/>
      <w:r>
        <w:rPr>
          <w:rFonts w:hint="eastAsia" w:eastAsia="仿宋_GB2312"/>
          <w:color w:val="000000" w:themeColor="text1"/>
          <w:sz w:val="24"/>
          <w14:textFill>
            <w14:solidFill>
              <w14:schemeClr w14:val="tx1"/>
            </w14:solidFill>
          </w14:textFill>
        </w:rPr>
        <w:t>九</w:t>
      </w:r>
      <w:r>
        <w:rPr>
          <w:rFonts w:eastAsia="仿宋_GB2312"/>
          <w:color w:val="000000" w:themeColor="text1"/>
          <w:sz w:val="24"/>
          <w14:textFill>
            <w14:solidFill>
              <w14:schemeClr w14:val="tx1"/>
            </w14:solidFill>
          </w14:textFill>
        </w:rPr>
        <w:t>、合同生效及其它</w:t>
      </w:r>
      <w:bookmarkEnd w:id="8"/>
    </w:p>
    <w:p>
      <w:pPr>
        <w:widowControl/>
        <w:autoSpaceDE w:val="0"/>
        <w:autoSpaceDN w:val="0"/>
        <w:snapToGrid w:val="0"/>
        <w:spacing w:line="360" w:lineRule="auto"/>
        <w:ind w:right="-110" w:firstLine="480" w:firstLineChars="200"/>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1、合同未尽事宜、由甲、乙双方协商，作为合同补充，与原合同具有同等法律效力。</w:t>
      </w:r>
    </w:p>
    <w:p>
      <w:pPr>
        <w:widowControl/>
        <w:tabs>
          <w:tab w:val="left" w:pos="8391"/>
        </w:tabs>
        <w:autoSpaceDE w:val="0"/>
        <w:autoSpaceDN w:val="0"/>
        <w:snapToGrid w:val="0"/>
        <w:spacing w:line="360" w:lineRule="auto"/>
        <w:ind w:right="-69" w:firstLine="480" w:firstLineChars="200"/>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2、 本合同正本一式</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份，甲方、乙方双方分别执</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份，</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备案</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份。</w:t>
      </w:r>
    </w:p>
    <w:p>
      <w:pPr>
        <w:widowControl/>
        <w:tabs>
          <w:tab w:val="left" w:pos="8391"/>
        </w:tabs>
        <w:autoSpaceDE w:val="0"/>
        <w:autoSpaceDN w:val="0"/>
        <w:snapToGrid w:val="0"/>
        <w:spacing w:line="360" w:lineRule="auto"/>
        <w:ind w:right="-69" w:firstLine="480" w:firstLineChars="200"/>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3、合同经甲乙双方盖章、签字后生效，合同签订地点为</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w:t>
      </w:r>
    </w:p>
    <w:p>
      <w:pPr>
        <w:widowControl/>
        <w:tabs>
          <w:tab w:val="left" w:pos="8391"/>
        </w:tabs>
        <w:autoSpaceDE w:val="0"/>
        <w:autoSpaceDN w:val="0"/>
        <w:snapToGrid w:val="0"/>
        <w:spacing w:line="360" w:lineRule="auto"/>
        <w:ind w:right="-69" w:firstLine="480" w:firstLineChars="200"/>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4、生效时间：</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年</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月</w:t>
      </w:r>
      <w:r>
        <w:rPr>
          <w:rFonts w:eastAsia="仿宋_GB2312"/>
          <w:color w:val="000000" w:themeColor="text1"/>
          <w:kern w:val="0"/>
          <w:sz w:val="24"/>
          <w:u w:val="single"/>
          <w14:textFill>
            <w14:solidFill>
              <w14:schemeClr w14:val="tx1"/>
            </w14:solidFill>
          </w14:textFill>
        </w:rPr>
        <w:t xml:space="preserve">  </w:t>
      </w:r>
      <w:r>
        <w:rPr>
          <w:rFonts w:eastAsia="仿宋_GB2312"/>
          <w:color w:val="000000" w:themeColor="text1"/>
          <w:kern w:val="0"/>
          <w:sz w:val="24"/>
          <w14:textFill>
            <w14:solidFill>
              <w14:schemeClr w14:val="tx1"/>
            </w14:solidFill>
          </w14:textFill>
        </w:rPr>
        <w:t>日</w:t>
      </w:r>
    </w:p>
    <w:p>
      <w:pPr>
        <w:widowControl/>
        <w:tabs>
          <w:tab w:val="left" w:pos="8391"/>
        </w:tabs>
        <w:autoSpaceDE w:val="0"/>
        <w:autoSpaceDN w:val="0"/>
        <w:snapToGrid w:val="0"/>
        <w:spacing w:line="360" w:lineRule="auto"/>
        <w:ind w:right="-69" w:firstLine="840" w:firstLineChars="350"/>
        <w:textAlignment w:val="bottom"/>
        <w:rPr>
          <w:rFonts w:eastAsia="仿宋_GB2312"/>
          <w:color w:val="000000" w:themeColor="text1"/>
          <w:kern w:val="0"/>
          <w:sz w:val="24"/>
          <w14:textFill>
            <w14:solidFill>
              <w14:schemeClr w14:val="tx1"/>
            </w14:solidFill>
          </w14:textFill>
        </w:rPr>
      </w:pPr>
    </w:p>
    <w:tbl>
      <w:tblPr>
        <w:tblStyle w:val="5"/>
        <w:tblW w:w="0" w:type="auto"/>
        <w:jc w:val="center"/>
        <w:tblLayout w:type="fixed"/>
        <w:tblCellMar>
          <w:top w:w="0" w:type="dxa"/>
          <w:left w:w="108" w:type="dxa"/>
          <w:bottom w:w="0" w:type="dxa"/>
          <w:right w:w="108" w:type="dxa"/>
        </w:tblCellMar>
      </w:tblPr>
      <w:tblGrid>
        <w:gridCol w:w="4643"/>
        <w:gridCol w:w="4643"/>
      </w:tblGrid>
      <w:tr>
        <w:tblPrEx>
          <w:tblCellMar>
            <w:top w:w="0" w:type="dxa"/>
            <w:left w:w="108" w:type="dxa"/>
            <w:bottom w:w="0" w:type="dxa"/>
            <w:right w:w="108" w:type="dxa"/>
          </w:tblCellMar>
        </w:tblPrEx>
        <w:trPr>
          <w:jc w:val="center"/>
        </w:trPr>
        <w:tc>
          <w:tcPr>
            <w:tcW w:w="4643" w:type="dxa"/>
          </w:tcPr>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甲方名称</w:t>
            </w:r>
            <w:r>
              <w:rPr>
                <w:rFonts w:eastAsia="仿宋_GB2312"/>
                <w:color w:val="000000" w:themeColor="text1"/>
                <w:spacing w:val="-20"/>
                <w:kern w:val="0"/>
                <w:sz w:val="24"/>
                <w14:textFill>
                  <w14:solidFill>
                    <w14:schemeClr w14:val="tx1"/>
                  </w14:solidFill>
                </w14:textFill>
              </w:rPr>
              <w:t>（盖章）</w:t>
            </w:r>
            <w:r>
              <w:rPr>
                <w:rFonts w:hint="eastAsia" w:eastAsia="仿宋_GB2312"/>
                <w:color w:val="000000" w:themeColor="text1"/>
                <w:kern w:val="0"/>
                <w:sz w:val="24"/>
                <w14:textFill>
                  <w14:solidFill>
                    <w14:schemeClr w14:val="tx1"/>
                  </w14:solidFill>
                </w14:textFill>
              </w:rPr>
              <w:t>：</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地址：</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代表人（签字）：</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电话：</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开户银行：</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账号：</w:t>
            </w:r>
          </w:p>
        </w:tc>
        <w:tc>
          <w:tcPr>
            <w:tcW w:w="4643" w:type="dxa"/>
          </w:tcPr>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乙方名称</w:t>
            </w:r>
            <w:r>
              <w:rPr>
                <w:rFonts w:eastAsia="仿宋_GB2312"/>
                <w:color w:val="000000" w:themeColor="text1"/>
                <w:spacing w:val="-20"/>
                <w:kern w:val="0"/>
                <w:sz w:val="24"/>
                <w14:textFill>
                  <w14:solidFill>
                    <w14:schemeClr w14:val="tx1"/>
                  </w14:solidFill>
                </w14:textFill>
              </w:rPr>
              <w:t>（盖章）</w:t>
            </w:r>
            <w:r>
              <w:rPr>
                <w:rFonts w:hint="eastAsia" w:eastAsia="仿宋_GB2312"/>
                <w:color w:val="000000" w:themeColor="text1"/>
                <w:kern w:val="0"/>
                <w:sz w:val="24"/>
                <w14:textFill>
                  <w14:solidFill>
                    <w14:schemeClr w14:val="tx1"/>
                  </w14:solidFill>
                </w14:textFill>
              </w:rPr>
              <w:t>：</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地址：</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代表人（签字）：</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电话：</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开户银行：</w:t>
            </w:r>
          </w:p>
          <w:p>
            <w:pPr>
              <w:widowControl/>
              <w:autoSpaceDE w:val="0"/>
              <w:autoSpaceDN w:val="0"/>
              <w:snapToGrid w:val="0"/>
              <w:spacing w:line="360" w:lineRule="auto"/>
              <w:ind w:right="-154"/>
              <w:textAlignment w:val="bottom"/>
              <w:rPr>
                <w:rFonts w:eastAsia="仿宋_GB2312"/>
                <w:color w:val="000000" w:themeColor="text1"/>
                <w:kern w:val="0"/>
                <w:sz w:val="24"/>
                <w14:textFill>
                  <w14:solidFill>
                    <w14:schemeClr w14:val="tx1"/>
                  </w14:solidFill>
                </w14:textFill>
              </w:rPr>
            </w:pPr>
            <w:r>
              <w:rPr>
                <w:rFonts w:eastAsia="仿宋_GB2312"/>
                <w:color w:val="000000" w:themeColor="text1"/>
                <w:kern w:val="0"/>
                <w:sz w:val="24"/>
                <w14:textFill>
                  <w14:solidFill>
                    <w14:schemeClr w14:val="tx1"/>
                  </w14:solidFill>
                </w14:textFill>
              </w:rPr>
              <w:t>账号：</w:t>
            </w:r>
          </w:p>
        </w:tc>
      </w:tr>
    </w:tbl>
    <w:p>
      <w:pPr>
        <w:autoSpaceDE w:val="0"/>
        <w:autoSpaceDN w:val="0"/>
        <w:adjustRightInd w:val="0"/>
        <w:spacing w:line="360" w:lineRule="auto"/>
        <w:jc w:val="left"/>
        <w:rPr>
          <w:rFonts w:ascii="仿宋_GB2312" w:hAnsi="仿宋_GB2312" w:eastAsia="仿宋_GB2312" w:cs="仿宋_GB2312"/>
          <w:b/>
          <w:bCs/>
          <w:color w:val="000000" w:themeColor="text1"/>
          <w:sz w:val="32"/>
          <w:szCs w:val="32"/>
          <w14:textFill>
            <w14:solidFill>
              <w14:schemeClr w14:val="tx1"/>
            </w14:solidFill>
          </w14:textFill>
        </w:rPr>
      </w:pPr>
    </w:p>
    <w:p>
      <w:pPr>
        <w:autoSpaceDE w:val="0"/>
        <w:autoSpaceDN w:val="0"/>
        <w:adjustRightInd w:val="0"/>
        <w:jc w:val="left"/>
        <w:rPr>
          <w:rFonts w:ascii="仿宋_GB2312" w:hAnsi="仿宋_GB2312" w:eastAsia="仿宋_GB2312" w:cs="仿宋_GB2312"/>
          <w:b/>
          <w:bCs/>
          <w:color w:val="000000" w:themeColor="text1"/>
          <w:sz w:val="32"/>
          <w:szCs w:val="32"/>
          <w14:textFill>
            <w14:solidFill>
              <w14:schemeClr w14:val="tx1"/>
            </w14:solidFill>
          </w14:textFill>
        </w:rPr>
      </w:pPr>
    </w:p>
    <w:p>
      <w:pPr>
        <w:rPr>
          <w:rFonts w:eastAsia="仿宋_GB2312"/>
          <w:color w:val="000000" w:themeColor="text1"/>
          <w:sz w:val="24"/>
          <w14:textFill>
            <w14:solidFill>
              <w14:schemeClr w14:val="tx1"/>
            </w14:solidFill>
          </w14:textFill>
        </w:rPr>
      </w:pPr>
    </w:p>
    <w:p>
      <w:pPr>
        <w:pStyle w:val="2"/>
      </w:pPr>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k5NGM4MDE4ODI5MjFmMjQzNzNkOTJjOWFiODdmM2EifQ=="/>
  </w:docVars>
  <w:rsids>
    <w:rsidRoot w:val="0BB1795C"/>
    <w:rsid w:val="0BB179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line="360" w:lineRule="auto"/>
    </w:pPr>
    <w:rPr>
      <w:rFonts w:ascii="Tahoma" w:hAnsi="Tahoma"/>
    </w:rPr>
  </w:style>
  <w:style w:type="paragraph" w:styleId="4">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7">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2023-10-17T03:16:00Z</dcterms:created>
  <dc:creator>WPS_1655887264</dc:creator>
  <cp:lastModifiedBy>WPS_1655887264</cp:lastModifiedBy>
  <dcterms:modified xsi:type="dcterms:W3CDTF">2023-10-17T03:17:09Z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A1C797D9F2814DBA87ED704805B82870_11</vt:lpwstr>
  </property>
</Properties>
</file>