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31" w:rsidRPr="00954275" w:rsidRDefault="00CE0A31" w:rsidP="00CE0A31">
      <w:pPr>
        <w:pStyle w:val="2"/>
        <w:numPr>
          <w:ilvl w:val="0"/>
          <w:numId w:val="0"/>
        </w:numPr>
        <w:ind w:left="567" w:hanging="567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145955385"/>
      <w:r w:rsidRPr="0095427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第1包 预算金额126.40万元</w:t>
      </w:r>
      <w:bookmarkEnd w:id="0"/>
    </w:p>
    <w:p w:rsidR="00CE0A31" w:rsidRPr="00954275" w:rsidRDefault="00CE0A31" w:rsidP="00CE0A31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54275">
        <w:rPr>
          <w:rFonts w:asciiTheme="minorEastAsia" w:eastAsiaTheme="minorEastAsia" w:hAnsiTheme="minorEastAsia" w:hint="eastAsia"/>
          <w:b/>
          <w:sz w:val="24"/>
          <w:szCs w:val="24"/>
        </w:rPr>
        <w:t>一、采购清单及参数要求</w:t>
      </w:r>
    </w:p>
    <w:tbl>
      <w:tblPr>
        <w:tblW w:w="5000" w:type="pct"/>
        <w:jc w:val="center"/>
        <w:tblLook w:val="0000"/>
      </w:tblPr>
      <w:tblGrid>
        <w:gridCol w:w="459"/>
        <w:gridCol w:w="1646"/>
        <w:gridCol w:w="854"/>
        <w:gridCol w:w="1140"/>
        <w:gridCol w:w="4423"/>
      </w:tblGrid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规格型号及技术参数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拳击手靶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2.专业拳击运动员使用；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3.小尺寸圆型、古巴式、略带弧度；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4.材质工艺：超纤面料车缝；聚氨酯发泡内胆；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FF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5.功能用途：拳击训练使用，提高运动员出拳力量、准确度、反应速度等综合素质。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拳击缠手绷带（弹力）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2.专业拳击运动员使用，缠手绑带；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3.材质工艺：高弹丝面料，带弹力；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4.功能用途：拳击训练、比赛用,保护手腕，防止运动员受伤，提高运动员专业技战术对抗水平。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拳击护裆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2.专业拳击运动员使用；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3.材质工艺：微弹PU、网布面料，PP材质保护壳；内胆抗冲击≥60kg（不变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形）；内胆抗冲击≥150kg（不破裂）；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4.功能用途：拳击训练、比赛使用，防止运动员受伤，穿戴方便舒适，稳定牢靠，内胆可拆洗。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拳击沙包拳套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2.专业拳击运动员使用；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3.（红、蓝、黑三色）；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4.材质工艺：超纤面料车缝；乳胶内胆；掌心处透气孔，粘扣式。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拳击头盔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1.国际业余拳击联合会（AIBA）认证；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3.专业拳击运动员使用，有红、蓝两种颜色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4.材质工艺：超纤面料，织布超纤内里；EVA泡沫内胆；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5.功能用途：拳击训练、比赛使用，采用高效吸能材质，防止运动员受伤，穿戴舒适，轻便灵活。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拳击胸靶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2.专业拳击运动员使用；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3.超纤面料；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4.拳击训练使用。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拳击拳套</w:t>
            </w:r>
          </w:p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1.国际业余拳击联合会（AIBA）认证；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2.中国拳击协会认证；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3.粘扣式，抗撕裂；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4.材质工艺：超纤维面料车缝；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5.内胆；聚氨酯发泡成型；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6.拳击比赛专用。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跆拳道电子护具</w:t>
            </w:r>
          </w:p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1.中国跆拳道协会认证；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2.外皮：双面布料；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3.PU材质；颜色：蓝色，红色；青、蓝单色护具；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4.芯片：根据力度感应芯片所内置的芯片、外观边缘和内部环形圈有尼龙加固；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5.有EVA海绵，有防护作用。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跆拳道电子护具接收器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1.中国跆拳道协会认证；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2.发射器：连接电子护胸和电子护头（每个电子护具配有专属发射器）,接收传感器信息，计算撞击程度。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跆拳道电子护头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.中国跆拳道协会认证，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2.集成传感器遍及护具、电子护头的功率阀值可独立于电子护胸，单独设置、拥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有足够速度和力度的电子护脚套连接到电子护头中的传感器时，系统自动评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判得分为3分*；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跆拳道电子脚套</w:t>
            </w:r>
          </w:p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双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1.中国跆拳道协会认证，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2.整套电子护脚套共分布14个感应圆形磁力芯片，脚套与后跟为一体式。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3.型号：XS、S、M、L、XL、2XL、3XL；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跆拳道电子打分系统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1.WTF认证；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2.可满足系统正常使用的专用笔记本电脑；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跆拳道头盔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1.材质：皮革面料、加厚；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2.透气针织布车缝。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跆拳道护手套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1.材质：皮革面料、透气针织布车缝；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2.规格：S*10副、M*40副、L*50副、XL*20副。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跆拳道护腿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1.材质工艺：皮革面料、内丹泡沫、内里潜水布；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2.规格：S*20副、M*40副、L*80副、XL*100副、XXL*60副。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跆拳道护甲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1.WTF认证；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2.超纤面料；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3.跆拳道训练使用；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br/>
              <w:t>4.规格：1号*6个、2号*6个、3号*40个、4号*42个、5号*6个。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跆拳道脚靶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1.材质工艺：超纤材质；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2.规格：双叶靶*80个；单叶靶*40个。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跆拳道伊朗靶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1.材质工艺：皮革面料车缝、聚氨酯发泡内胆、双处手抓把、便捷束臂带。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护齿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1.柔软材质、减缓冲击、多场景使用；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2.弧形凹槽支持定制。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训练包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1.面料：牛津布；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2.空间：≥30L；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3.防水。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吊式沙袋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1.面料：超纤面料；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2.耐磨；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3.吊钩可拆卸。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梨型沙袋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1.面料：超纤面料；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2.耐磨；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3.吊钩可拆卸。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人型沙袋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1.超纤面料；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2.耐磨。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棍靶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副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1.材质：皮革、海绵等；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2.规格：4*80cm；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3.功能用途：拳击、跆拳道训练使用，提高准确度，反应速度等；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4.皮革外套面料车缝，柔韧性好，轻便。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关节训练带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1.功能用途：前膝关节、后膝关节可用。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力量训练阻力带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1.尼龙、橡胶丝材质；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2.阻力：90磅-220磅之间；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3.不含乳胶；</w:t>
            </w:r>
          </w:p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4.可用于腿部和臀部张力训练。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瑜伽棒滚轮棒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1.材质：海绵材质；</w:t>
            </w:r>
          </w:p>
        </w:tc>
      </w:tr>
      <w:tr w:rsidR="00CE0A31" w:rsidRPr="00954275" w:rsidTr="006440B9">
        <w:trPr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A31" w:rsidRPr="00954275" w:rsidRDefault="00CE0A31" w:rsidP="00CE0A31">
            <w:pPr>
              <w:pStyle w:val="a6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跳绳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31" w:rsidRPr="00954275" w:rsidRDefault="00CE0A31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1.尼龙，钢丝材质；</w:t>
            </w:r>
          </w:p>
        </w:tc>
      </w:tr>
    </w:tbl>
    <w:p w:rsidR="00550962" w:rsidRPr="00954275" w:rsidRDefault="00550962" w:rsidP="00550962">
      <w:pPr>
        <w:pStyle w:val="2"/>
        <w:numPr>
          <w:ilvl w:val="0"/>
          <w:numId w:val="0"/>
        </w:numPr>
        <w:ind w:left="567" w:hanging="567"/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1" w:name="_Toc145955386"/>
    </w:p>
    <w:p w:rsidR="00550962" w:rsidRPr="00954275" w:rsidRDefault="00550962" w:rsidP="00550962">
      <w:pPr>
        <w:rPr>
          <w:rFonts w:asciiTheme="minorEastAsia" w:eastAsiaTheme="minorEastAsia" w:hAnsiTheme="minorEastAsia" w:cs="Times New Roman"/>
          <w:kern w:val="2"/>
          <w:sz w:val="24"/>
          <w:szCs w:val="24"/>
          <w:lang/>
        </w:rPr>
      </w:pPr>
      <w:r w:rsidRPr="00954275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550962" w:rsidRPr="00954275" w:rsidRDefault="00550962" w:rsidP="00550962">
      <w:pPr>
        <w:pStyle w:val="2"/>
        <w:numPr>
          <w:ilvl w:val="0"/>
          <w:numId w:val="0"/>
        </w:numPr>
        <w:ind w:left="567" w:hanging="567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 w:rsidRPr="00954275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第</w:t>
      </w:r>
      <w:r w:rsidRPr="00954275">
        <w:rPr>
          <w:rFonts w:asciiTheme="minorEastAsia" w:eastAsiaTheme="minorEastAsia" w:hAnsiTheme="minorEastAsia" w:hint="eastAsia"/>
          <w:sz w:val="24"/>
          <w:szCs w:val="24"/>
          <w:lang w:eastAsia="zh-CN"/>
        </w:rPr>
        <w:t>2包 预算金额53.05万元</w:t>
      </w:r>
      <w:bookmarkEnd w:id="1"/>
    </w:p>
    <w:p w:rsidR="00550962" w:rsidRPr="00954275" w:rsidRDefault="00550962" w:rsidP="00550962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54275">
        <w:rPr>
          <w:rFonts w:asciiTheme="minorEastAsia" w:eastAsiaTheme="minorEastAsia" w:hAnsiTheme="minorEastAsia" w:hint="eastAsia"/>
          <w:b/>
          <w:sz w:val="24"/>
          <w:szCs w:val="24"/>
        </w:rPr>
        <w:t>一、采购清单及参数要求</w:t>
      </w:r>
    </w:p>
    <w:tbl>
      <w:tblPr>
        <w:tblW w:w="5000" w:type="pct"/>
        <w:jc w:val="center"/>
        <w:tblLook w:val="0000"/>
      </w:tblPr>
      <w:tblGrid>
        <w:gridCol w:w="750"/>
        <w:gridCol w:w="1355"/>
        <w:gridCol w:w="856"/>
        <w:gridCol w:w="1140"/>
        <w:gridCol w:w="4421"/>
      </w:tblGrid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规格型号及技术参数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壶铃组合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1.带壶铃架；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2.总重量约为300kg。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杠铃杆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1.规格：10kg*2根、15kg*10根、20kg*8根；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2.10kg材质标准：≥圆钢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，表面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有镀硬铬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处理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，配置：封闭式防脱落套筒，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滚针轴承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≥2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个，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自重：＝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0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kg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承重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：≥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150kg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3.15kg材质标准：≥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A3钢，表面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有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电镀处理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，配置：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钢套筒内嵌铜套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，自重：＝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15kg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承重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：≥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150kg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  <w:highlight w:val="yellow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4.20kg材质标准：≥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合金钢，表面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有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镀硬铬处理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，配置：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封闭式防脱落套筒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内嵌铜套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。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滚针轴承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10个，自重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：＝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20kg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承重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：≥</w:t>
            </w: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680kg。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杠铃片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1.规格：0.5kg*4片、1kg*4片、5kg*6片、10kg*10片、15kg*10片、20kg*8片、25kg*8片；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FF0000"/>
                <w:sz w:val="24"/>
                <w:szCs w:val="24"/>
                <w:highlight w:val="yellow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2.PU材质,无异味，使用年限：≥4年，抗摔中孔使用不锈钢钢套，有三个手抓孔设计。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哑铃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1.规格：一公斤*40个；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FF0000"/>
                <w:sz w:val="24"/>
                <w:szCs w:val="24"/>
                <w:highlight w:val="yellow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2.钢芯外包橡胶，橡胶手柄。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负重沙袋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1.功能用途：手臂、小腿可用；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2.绑手标定重量：≥1kg、≥2kg；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  <w:highlight w:val="yellow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3.绑腿标定重量：≥4kg、≥5kg、≥6kg。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移动硬盘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1.≥2T内存。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移动竞赛系统平台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1.运行内存</w:t>
            </w: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：≥16G；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2.硬盘容量：≥1TB；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3.屏幕尺寸:≥14英寸；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4.屏幕分辨率:≥1920*1080；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5.CPU:处理器基准频率≥2.3GHz,处理器加速频率≥4.0GHz,核心数≥6，线程数≥12；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6.GPU：显卡芯片组≥RTX4060Ti，显存容量≥8GB；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sz w:val="24"/>
                <w:szCs w:val="24"/>
              </w:rPr>
              <w:t>7.电源：电池容量≥46Wh；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8.显示端口：支持HDMI接口；Type-C；</w:t>
            </w:r>
          </w:p>
          <w:p w:rsidR="00550962" w:rsidRPr="00954275" w:rsidRDefault="00550962" w:rsidP="006440B9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9.可安装拳击、跆拳道竞赛软件使用。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综合训练深蹲架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品）</w:t>
            </w:r>
          </w:p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1.全身肌群训练；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2.负重：≥500KG；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3.内置式重锤，又安全防护功能；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4.强度直线轴承；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5.可拆卸式组装式杠铃。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综合训练卧推架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1.负载：≥200KG；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2.平卧推架，带固定挂钩，杠铃片收纳。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负重训练雪橇车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1.全身钢材，可组装；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2.配雪橇车背带5套；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3.钢板厚度：≥1.8mm；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4.负重≥800KG；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5.配备≥800KG杠铃片。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负重训练雪橇车草地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1.自动渗水；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2.材质必须为防火阻燃材料；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3.带白线，尺寸：约长50米*宽3米；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4.含运输、铺设、安装。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全身按摩椅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1.机械手按摩；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2.皮质材质；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3.按摩手法捏揉、推拿、叩击、拍打；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4.按摩部位手臂、颈部、背部、腰部、腿部、腿部；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5.机芯：≥4D；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6.电机：≥6个。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划船机</w:t>
            </w: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（核心产品）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1.配置飞轮和阻尼器，可延长加油间隔；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2.配备数据与分析，无线心率监测，USB闪存盘兼容，发电技术和比赛功能。</w:t>
            </w:r>
          </w:p>
        </w:tc>
      </w:tr>
      <w:tr w:rsidR="00550962" w:rsidRPr="00954275" w:rsidTr="006440B9">
        <w:trPr>
          <w:jc w:val="center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0962" w:rsidRPr="00954275" w:rsidRDefault="00550962" w:rsidP="00550962">
            <w:pPr>
              <w:pStyle w:val="a6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攀爬机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1.安全承重范围：160KG内；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2.阻力可</w:t>
            </w: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调节：≥20个档位；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3.攀爬步幅：≥540mm；</w:t>
            </w:r>
          </w:p>
          <w:p w:rsidR="00550962" w:rsidRPr="00954275" w:rsidRDefault="00550962" w:rsidP="006440B9">
            <w:pPr>
              <w:spacing w:line="360" w:lineRule="auto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954275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4.攀宽角度：≥75度。</w:t>
            </w:r>
          </w:p>
        </w:tc>
      </w:tr>
    </w:tbl>
    <w:p w:rsidR="004358AB" w:rsidRPr="00954275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9542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2C" w:rsidRDefault="00754E2C" w:rsidP="00CE0A31">
      <w:pPr>
        <w:spacing w:after="0"/>
      </w:pPr>
      <w:r>
        <w:separator/>
      </w:r>
    </w:p>
  </w:endnote>
  <w:endnote w:type="continuationSeparator" w:id="0">
    <w:p w:rsidR="00754E2C" w:rsidRDefault="00754E2C" w:rsidP="00CE0A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2C" w:rsidRDefault="00754E2C" w:rsidP="00CE0A31">
      <w:pPr>
        <w:spacing w:after="0"/>
      </w:pPr>
      <w:r>
        <w:separator/>
      </w:r>
    </w:p>
  </w:footnote>
  <w:footnote w:type="continuationSeparator" w:id="0">
    <w:p w:rsidR="00754E2C" w:rsidRDefault="00754E2C" w:rsidP="00CE0A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92"/>
        </w:tabs>
        <w:ind w:left="892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E9720F6"/>
    <w:multiLevelType w:val="hybridMultilevel"/>
    <w:tmpl w:val="65BC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E41A8E"/>
    <w:multiLevelType w:val="hybridMultilevel"/>
    <w:tmpl w:val="65BC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FB5"/>
    <w:rsid w:val="00323B43"/>
    <w:rsid w:val="003D37D8"/>
    <w:rsid w:val="00426133"/>
    <w:rsid w:val="004358AB"/>
    <w:rsid w:val="00550962"/>
    <w:rsid w:val="00754E2C"/>
    <w:rsid w:val="008B7726"/>
    <w:rsid w:val="00954275"/>
    <w:rsid w:val="00CE0A3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CE0A31"/>
    <w:pPr>
      <w:keepNext/>
      <w:keepLines/>
      <w:widowControl w:val="0"/>
      <w:numPr>
        <w:ilvl w:val="1"/>
        <w:numId w:val="1"/>
      </w:numPr>
      <w:tabs>
        <w:tab w:val="left" w:pos="567"/>
      </w:tabs>
      <w:adjustRightInd/>
      <w:snapToGrid/>
      <w:spacing w:before="260" w:after="260" w:line="415" w:lineRule="auto"/>
      <w:jc w:val="both"/>
      <w:outlineLvl w:val="1"/>
    </w:pPr>
    <w:rPr>
      <w:rFonts w:ascii="宋体" w:eastAsia="宋体" w:hAnsi="宋体" w:cs="Times New Roman"/>
      <w:b/>
      <w:bCs/>
      <w:kern w:val="2"/>
      <w:sz w:val="2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A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A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A31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CE0A31"/>
    <w:rPr>
      <w:rFonts w:ascii="宋体" w:eastAsia="宋体" w:hAnsi="宋体" w:cs="Times New Roman"/>
      <w:b/>
      <w:bCs/>
      <w:kern w:val="2"/>
      <w:sz w:val="28"/>
      <w:szCs w:val="18"/>
      <w:lang/>
    </w:rPr>
  </w:style>
  <w:style w:type="paragraph" w:styleId="a5">
    <w:name w:val="Document Map"/>
    <w:basedOn w:val="a"/>
    <w:link w:val="Char1"/>
    <w:uiPriority w:val="99"/>
    <w:semiHidden/>
    <w:unhideWhenUsed/>
    <w:rsid w:val="00CE0A3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E0A31"/>
    <w:rPr>
      <w:rFonts w:ascii="宋体" w:eastAsia="宋体" w:hAnsi="Tahoma"/>
      <w:sz w:val="18"/>
      <w:szCs w:val="18"/>
    </w:rPr>
  </w:style>
  <w:style w:type="paragraph" w:styleId="a6">
    <w:name w:val="List Paragraph"/>
    <w:basedOn w:val="a"/>
    <w:uiPriority w:val="99"/>
    <w:qFormat/>
    <w:rsid w:val="00CE0A3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2023-10-16T09:54:00Z</dcterms:modified>
</cp:coreProperties>
</file>