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46" w:line="228" w:lineRule="auto"/>
        <w:ind w:left="2613"/>
        <w:rPr>
          <w:rFonts w:ascii="仿宋" w:hAnsi="仿宋" w:eastAsia="仿宋" w:cs="仿宋"/>
          <w:sz w:val="35"/>
          <w:szCs w:val="35"/>
        </w:rPr>
      </w:pPr>
      <w:r>
        <w:rPr>
          <w:rFonts w:ascii="仿宋" w:hAnsi="仿宋" w:eastAsia="仿宋" w:cs="仿宋"/>
          <w:spacing w:val="8"/>
          <w:sz w:val="35"/>
          <w:szCs w:val="35"/>
          <w14:textOutline w14:w="6537" w14:cap="sq" w14:cmpd="sng">
            <w14:solidFill>
              <w14:srgbClr w14:val="000000"/>
            </w14:solidFill>
            <w14:prstDash w14:val="solid"/>
            <w14:bevel/>
          </w14:textOutline>
        </w:rPr>
        <w:t>技术规格响应表</w:t>
      </w:r>
    </w:p>
    <w:p>
      <w:pPr>
        <w:spacing w:before="12"/>
      </w:pPr>
    </w:p>
    <w:p>
      <w:pPr>
        <w:spacing w:before="12"/>
      </w:pPr>
    </w:p>
    <w:tbl>
      <w:tblPr>
        <w:tblStyle w:val="5"/>
        <w:tblW w:w="841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30"/>
        <w:gridCol w:w="1352"/>
        <w:gridCol w:w="1713"/>
        <w:gridCol w:w="2564"/>
        <w:gridCol w:w="156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8" w:hRule="atLeast"/>
        </w:trPr>
        <w:tc>
          <w:tcPr>
            <w:tcW w:w="1230" w:type="dxa"/>
            <w:vAlign w:val="top"/>
          </w:tcPr>
          <w:p>
            <w:pPr>
              <w:spacing w:line="279" w:lineRule="auto"/>
              <w:rPr>
                <w:rFonts w:ascii="Arial"/>
                <w:sz w:val="21"/>
              </w:rPr>
            </w:pPr>
          </w:p>
          <w:p>
            <w:pPr>
              <w:pStyle w:val="6"/>
              <w:spacing w:before="78" w:line="222" w:lineRule="auto"/>
              <w:ind w:left="387"/>
            </w:pPr>
            <w:r>
              <w:rPr>
                <w:spacing w:val="-8"/>
              </w:rPr>
              <w:t>序号</w:t>
            </w:r>
          </w:p>
        </w:tc>
        <w:tc>
          <w:tcPr>
            <w:tcW w:w="1352" w:type="dxa"/>
            <w:vAlign w:val="top"/>
          </w:tcPr>
          <w:p>
            <w:pPr>
              <w:pStyle w:val="6"/>
              <w:spacing w:before="119" w:line="477" w:lineRule="exact"/>
              <w:ind w:left="87"/>
            </w:pPr>
            <w:r>
              <w:rPr>
                <w:spacing w:val="-4"/>
                <w:position w:val="17"/>
              </w:rPr>
              <w:t>磋商文件条</w:t>
            </w:r>
          </w:p>
          <w:p>
            <w:pPr>
              <w:pStyle w:val="6"/>
              <w:spacing w:line="223" w:lineRule="auto"/>
              <w:ind w:left="490"/>
            </w:pPr>
            <w:r>
              <w:rPr>
                <w:spacing w:val="-30"/>
              </w:rPr>
              <w:t>目号</w:t>
            </w:r>
          </w:p>
        </w:tc>
        <w:tc>
          <w:tcPr>
            <w:tcW w:w="1713" w:type="dxa"/>
            <w:vAlign w:val="top"/>
          </w:tcPr>
          <w:p>
            <w:pPr>
              <w:pStyle w:val="6"/>
              <w:spacing w:before="119" w:line="477" w:lineRule="exact"/>
              <w:ind w:left="149"/>
            </w:pPr>
            <w:r>
              <w:rPr>
                <w:spacing w:val="-3"/>
                <w:position w:val="17"/>
              </w:rPr>
              <w:t>磋商文件技术</w:t>
            </w:r>
          </w:p>
          <w:p>
            <w:pPr>
              <w:pStyle w:val="6"/>
              <w:spacing w:line="222" w:lineRule="auto"/>
              <w:ind w:left="634"/>
            </w:pPr>
            <w:r>
              <w:rPr>
                <w:spacing w:val="-11"/>
              </w:rPr>
              <w:t>要求</w:t>
            </w:r>
          </w:p>
        </w:tc>
        <w:tc>
          <w:tcPr>
            <w:tcW w:w="2564" w:type="dxa"/>
            <w:vAlign w:val="top"/>
          </w:tcPr>
          <w:p>
            <w:pPr>
              <w:pStyle w:val="6"/>
              <w:spacing w:before="119" w:line="477" w:lineRule="exact"/>
              <w:ind w:left="94"/>
            </w:pPr>
            <w:r>
              <w:rPr>
                <w:spacing w:val="-2"/>
                <w:position w:val="17"/>
              </w:rPr>
              <w:t>磋商响应文件技术响应</w:t>
            </w:r>
          </w:p>
          <w:p>
            <w:pPr>
              <w:pStyle w:val="6"/>
              <w:spacing w:line="223" w:lineRule="auto"/>
              <w:ind w:left="1055"/>
            </w:pPr>
            <w:r>
              <w:rPr>
                <w:spacing w:val="-8"/>
              </w:rPr>
              <w:t>描述</w:t>
            </w:r>
          </w:p>
        </w:tc>
        <w:tc>
          <w:tcPr>
            <w:tcW w:w="1560" w:type="dxa"/>
            <w:vAlign w:val="top"/>
          </w:tcPr>
          <w:p>
            <w:pPr>
              <w:spacing w:line="279" w:lineRule="auto"/>
              <w:rPr>
                <w:rFonts w:ascii="Arial"/>
                <w:sz w:val="21"/>
              </w:rPr>
            </w:pPr>
          </w:p>
          <w:p>
            <w:pPr>
              <w:pStyle w:val="6"/>
              <w:spacing w:before="78" w:line="222" w:lineRule="auto"/>
              <w:ind w:left="556"/>
            </w:pPr>
            <w:r>
              <w:rPr>
                <w:spacing w:val="-9"/>
              </w:rPr>
              <w:t>偏离</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230" w:type="dxa"/>
            <w:vAlign w:val="top"/>
          </w:tcPr>
          <w:p>
            <w:pPr>
              <w:rPr>
                <w:rFonts w:ascii="Arial"/>
                <w:sz w:val="21"/>
              </w:rPr>
            </w:pPr>
          </w:p>
        </w:tc>
        <w:tc>
          <w:tcPr>
            <w:tcW w:w="1352" w:type="dxa"/>
            <w:vAlign w:val="top"/>
          </w:tcPr>
          <w:p>
            <w:pPr>
              <w:rPr>
                <w:rFonts w:ascii="Arial"/>
                <w:sz w:val="21"/>
              </w:rPr>
            </w:pPr>
          </w:p>
        </w:tc>
        <w:tc>
          <w:tcPr>
            <w:tcW w:w="1713" w:type="dxa"/>
            <w:vAlign w:val="top"/>
          </w:tcPr>
          <w:p>
            <w:pPr>
              <w:rPr>
                <w:rFonts w:ascii="Arial"/>
                <w:sz w:val="21"/>
              </w:rPr>
            </w:pPr>
          </w:p>
        </w:tc>
        <w:tc>
          <w:tcPr>
            <w:tcW w:w="2564" w:type="dxa"/>
            <w:vAlign w:val="top"/>
          </w:tcPr>
          <w:p>
            <w:pPr>
              <w:rPr>
                <w:rFonts w:ascii="Arial"/>
                <w:sz w:val="21"/>
              </w:rPr>
            </w:pPr>
          </w:p>
        </w:tc>
        <w:tc>
          <w:tcPr>
            <w:tcW w:w="156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230" w:type="dxa"/>
            <w:vAlign w:val="top"/>
          </w:tcPr>
          <w:p>
            <w:pPr>
              <w:rPr>
                <w:rFonts w:ascii="Arial"/>
                <w:sz w:val="21"/>
              </w:rPr>
            </w:pPr>
          </w:p>
        </w:tc>
        <w:tc>
          <w:tcPr>
            <w:tcW w:w="1352" w:type="dxa"/>
            <w:vAlign w:val="top"/>
          </w:tcPr>
          <w:p>
            <w:pPr>
              <w:rPr>
                <w:rFonts w:ascii="Arial"/>
                <w:sz w:val="21"/>
              </w:rPr>
            </w:pPr>
          </w:p>
        </w:tc>
        <w:tc>
          <w:tcPr>
            <w:tcW w:w="1713" w:type="dxa"/>
            <w:vAlign w:val="top"/>
          </w:tcPr>
          <w:p>
            <w:pPr>
              <w:rPr>
                <w:rFonts w:ascii="Arial"/>
                <w:sz w:val="21"/>
              </w:rPr>
            </w:pPr>
          </w:p>
        </w:tc>
        <w:tc>
          <w:tcPr>
            <w:tcW w:w="2564" w:type="dxa"/>
            <w:vAlign w:val="top"/>
          </w:tcPr>
          <w:p>
            <w:pPr>
              <w:rPr>
                <w:rFonts w:ascii="Arial"/>
                <w:sz w:val="21"/>
              </w:rPr>
            </w:pPr>
          </w:p>
        </w:tc>
        <w:tc>
          <w:tcPr>
            <w:tcW w:w="156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230" w:type="dxa"/>
            <w:vAlign w:val="top"/>
          </w:tcPr>
          <w:p>
            <w:pPr>
              <w:rPr>
                <w:rFonts w:ascii="Arial"/>
                <w:sz w:val="21"/>
              </w:rPr>
            </w:pPr>
          </w:p>
        </w:tc>
        <w:tc>
          <w:tcPr>
            <w:tcW w:w="1352" w:type="dxa"/>
            <w:vAlign w:val="top"/>
          </w:tcPr>
          <w:p>
            <w:pPr>
              <w:rPr>
                <w:rFonts w:ascii="Arial"/>
                <w:sz w:val="21"/>
              </w:rPr>
            </w:pPr>
          </w:p>
        </w:tc>
        <w:tc>
          <w:tcPr>
            <w:tcW w:w="1713" w:type="dxa"/>
            <w:vAlign w:val="top"/>
          </w:tcPr>
          <w:p>
            <w:pPr>
              <w:rPr>
                <w:rFonts w:ascii="Arial"/>
                <w:sz w:val="21"/>
              </w:rPr>
            </w:pPr>
          </w:p>
        </w:tc>
        <w:tc>
          <w:tcPr>
            <w:tcW w:w="2564" w:type="dxa"/>
            <w:vAlign w:val="top"/>
          </w:tcPr>
          <w:p>
            <w:pPr>
              <w:rPr>
                <w:rFonts w:ascii="Arial"/>
                <w:sz w:val="21"/>
              </w:rPr>
            </w:pPr>
          </w:p>
        </w:tc>
        <w:tc>
          <w:tcPr>
            <w:tcW w:w="156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230" w:type="dxa"/>
            <w:vAlign w:val="top"/>
          </w:tcPr>
          <w:p>
            <w:pPr>
              <w:rPr>
                <w:rFonts w:ascii="Arial"/>
                <w:sz w:val="21"/>
              </w:rPr>
            </w:pPr>
          </w:p>
        </w:tc>
        <w:tc>
          <w:tcPr>
            <w:tcW w:w="1352" w:type="dxa"/>
            <w:vAlign w:val="top"/>
          </w:tcPr>
          <w:p>
            <w:pPr>
              <w:rPr>
                <w:rFonts w:ascii="Arial"/>
                <w:sz w:val="21"/>
              </w:rPr>
            </w:pPr>
          </w:p>
        </w:tc>
        <w:tc>
          <w:tcPr>
            <w:tcW w:w="1713" w:type="dxa"/>
            <w:vAlign w:val="top"/>
          </w:tcPr>
          <w:p>
            <w:pPr>
              <w:rPr>
                <w:rFonts w:ascii="Arial"/>
                <w:sz w:val="21"/>
              </w:rPr>
            </w:pPr>
          </w:p>
        </w:tc>
        <w:tc>
          <w:tcPr>
            <w:tcW w:w="2564" w:type="dxa"/>
            <w:vAlign w:val="top"/>
          </w:tcPr>
          <w:p>
            <w:pPr>
              <w:rPr>
                <w:rFonts w:ascii="Arial"/>
                <w:sz w:val="21"/>
              </w:rPr>
            </w:pPr>
          </w:p>
        </w:tc>
        <w:tc>
          <w:tcPr>
            <w:tcW w:w="156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2" w:hRule="atLeast"/>
        </w:trPr>
        <w:tc>
          <w:tcPr>
            <w:tcW w:w="1230" w:type="dxa"/>
            <w:vAlign w:val="top"/>
          </w:tcPr>
          <w:p>
            <w:pPr>
              <w:pStyle w:val="6"/>
              <w:spacing w:before="308" w:line="224" w:lineRule="auto"/>
              <w:ind w:left="388"/>
            </w:pPr>
            <w:r>
              <w:rPr>
                <w:spacing w:val="-9"/>
              </w:rPr>
              <w:t>备注</w:t>
            </w:r>
          </w:p>
        </w:tc>
        <w:tc>
          <w:tcPr>
            <w:tcW w:w="7189" w:type="dxa"/>
            <w:gridSpan w:val="4"/>
            <w:vAlign w:val="top"/>
          </w:tcPr>
          <w:p>
            <w:pPr>
              <w:rPr>
                <w:rFonts w:ascii="Arial"/>
                <w:sz w:val="21"/>
              </w:rPr>
            </w:pPr>
          </w:p>
        </w:tc>
      </w:tr>
    </w:tbl>
    <w:p>
      <w:pPr>
        <w:spacing w:before="119" w:line="221" w:lineRule="auto"/>
        <w:ind w:left="78"/>
        <w:rPr>
          <w:rFonts w:ascii="仿宋" w:hAnsi="仿宋" w:eastAsia="仿宋" w:cs="仿宋"/>
          <w:sz w:val="24"/>
          <w:szCs w:val="24"/>
        </w:rPr>
      </w:pPr>
      <w:r>
        <w:rPr>
          <w:rFonts w:ascii="仿宋" w:hAnsi="仿宋" w:eastAsia="仿宋" w:cs="仿宋"/>
          <w:spacing w:val="-1"/>
          <w:sz w:val="24"/>
          <w:szCs w:val="24"/>
        </w:rPr>
        <w:t>说明：1、供应商逐条进行技术响应，未逐条响应的按无效投标处理。</w:t>
      </w:r>
    </w:p>
    <w:p>
      <w:pPr>
        <w:spacing w:before="188" w:line="369" w:lineRule="auto"/>
        <w:ind w:left="82" w:right="61" w:firstLine="710"/>
        <w:jc w:val="both"/>
        <w:rPr>
          <w:rFonts w:ascii="仿宋" w:hAnsi="仿宋" w:eastAsia="仿宋" w:cs="仿宋"/>
          <w:sz w:val="24"/>
          <w:szCs w:val="24"/>
        </w:rPr>
      </w:pPr>
      <w:r>
        <w:rPr>
          <w:rFonts w:ascii="仿宋" w:hAnsi="仿宋" w:eastAsia="仿宋" w:cs="仿宋"/>
          <w:sz w:val="24"/>
          <w:szCs w:val="24"/>
        </w:rPr>
        <w:t>2、凡是磋商响应文件的技术条款与磋商文件的技术条款之间存在负偏离</w:t>
      </w:r>
      <w:r>
        <w:rPr>
          <w:rFonts w:ascii="仿宋" w:hAnsi="仿宋" w:eastAsia="仿宋" w:cs="仿宋"/>
          <w:spacing w:val="6"/>
          <w:sz w:val="24"/>
          <w:szCs w:val="24"/>
        </w:rPr>
        <w:t xml:space="preserve"> </w:t>
      </w:r>
      <w:r>
        <w:rPr>
          <w:rFonts w:ascii="仿宋" w:hAnsi="仿宋" w:eastAsia="仿宋" w:cs="仿宋"/>
          <w:spacing w:val="-1"/>
          <w:sz w:val="24"/>
          <w:szCs w:val="24"/>
        </w:rPr>
        <w:t>（即不能满足磋商文件要求）的，必须在磋商响应文件的 “技术响应表</w:t>
      </w:r>
      <w:r>
        <w:rPr>
          <w:rFonts w:ascii="仿宋" w:hAnsi="仿宋" w:eastAsia="仿宋" w:cs="仿宋"/>
          <w:spacing w:val="-86"/>
          <w:sz w:val="24"/>
          <w:szCs w:val="24"/>
        </w:rPr>
        <w:t xml:space="preserve"> </w:t>
      </w:r>
      <w:r>
        <w:rPr>
          <w:rFonts w:ascii="仿宋" w:hAnsi="仿宋" w:eastAsia="仿宋" w:cs="仿宋"/>
          <w:spacing w:val="-1"/>
          <w:sz w:val="24"/>
          <w:szCs w:val="24"/>
        </w:rPr>
        <w:t>”</w:t>
      </w:r>
      <w:r>
        <w:rPr>
          <w:rFonts w:ascii="仿宋" w:hAnsi="仿宋" w:eastAsia="仿宋" w:cs="仿宋"/>
          <w:spacing w:val="-2"/>
          <w:sz w:val="24"/>
          <w:szCs w:val="24"/>
        </w:rPr>
        <w:t>中予</w:t>
      </w:r>
      <w:r>
        <w:rPr>
          <w:rFonts w:ascii="仿宋" w:hAnsi="仿宋" w:eastAsia="仿宋" w:cs="仿宋"/>
          <w:sz w:val="24"/>
          <w:szCs w:val="24"/>
        </w:rPr>
        <w:t xml:space="preserve"> 以明确反映，否则在中标后一律不予考虑。如果在磋商响应文件的 “技术响应</w:t>
      </w:r>
    </w:p>
    <w:p>
      <w:pPr>
        <w:spacing w:line="220" w:lineRule="auto"/>
        <w:ind w:left="79"/>
        <w:rPr>
          <w:rFonts w:ascii="仿宋" w:hAnsi="仿宋" w:eastAsia="仿宋" w:cs="仿宋"/>
          <w:sz w:val="24"/>
          <w:szCs w:val="24"/>
        </w:rPr>
      </w:pPr>
      <w:r>
        <w:rPr>
          <w:rFonts w:ascii="仿宋" w:hAnsi="仿宋" w:eastAsia="仿宋" w:cs="仿宋"/>
          <w:spacing w:val="-2"/>
          <w:sz w:val="24"/>
          <w:szCs w:val="24"/>
        </w:rPr>
        <w:t>表</w:t>
      </w:r>
      <w:r>
        <w:rPr>
          <w:rFonts w:ascii="仿宋" w:hAnsi="仿宋" w:eastAsia="仿宋" w:cs="仿宋"/>
          <w:spacing w:val="-71"/>
          <w:sz w:val="24"/>
          <w:szCs w:val="24"/>
        </w:rPr>
        <w:t xml:space="preserve"> </w:t>
      </w:r>
      <w:r>
        <w:rPr>
          <w:rFonts w:ascii="仿宋" w:hAnsi="仿宋" w:eastAsia="仿宋" w:cs="仿宋"/>
          <w:spacing w:val="-2"/>
          <w:sz w:val="24"/>
          <w:szCs w:val="24"/>
        </w:rPr>
        <w:t>”之外发现上述负偏离的，评标时评标委员会将作出对供应商不利的评估。</w:t>
      </w:r>
    </w:p>
    <w:p>
      <w:pPr>
        <w:pStyle w:val="2"/>
        <w:spacing w:line="261" w:lineRule="auto"/>
      </w:pPr>
    </w:p>
    <w:p>
      <w:pPr>
        <w:pStyle w:val="2"/>
        <w:spacing w:line="262" w:lineRule="auto"/>
      </w:pPr>
    </w:p>
    <w:p>
      <w:pPr>
        <w:pStyle w:val="2"/>
        <w:spacing w:line="262" w:lineRule="auto"/>
      </w:pPr>
    </w:p>
    <w:p>
      <w:pPr>
        <w:pStyle w:val="2"/>
        <w:spacing w:line="262" w:lineRule="auto"/>
      </w:pPr>
    </w:p>
    <w:p>
      <w:pPr>
        <w:pStyle w:val="2"/>
        <w:spacing w:line="262" w:lineRule="auto"/>
      </w:pPr>
    </w:p>
    <w:p>
      <w:pPr>
        <w:spacing w:before="78" w:line="221" w:lineRule="auto"/>
        <w:ind w:left="78"/>
        <w:rPr>
          <w:rFonts w:ascii="仿宋" w:hAnsi="仿宋" w:eastAsia="仿宋" w:cs="仿宋"/>
          <w:sz w:val="24"/>
          <w:szCs w:val="24"/>
        </w:rPr>
      </w:pPr>
      <w:r>
        <w:rPr>
          <w:rFonts w:ascii="仿宋" w:hAnsi="仿宋" w:eastAsia="仿宋" w:cs="仿宋"/>
          <w:spacing w:val="-3"/>
          <w:sz w:val="24"/>
          <w:szCs w:val="24"/>
        </w:rPr>
        <w:t>供应商名称（盖章</w:t>
      </w:r>
      <w:r>
        <w:rPr>
          <w:rFonts w:ascii="仿宋" w:hAnsi="仿宋" w:eastAsia="仿宋" w:cs="仿宋"/>
          <w:spacing w:val="2"/>
          <w:sz w:val="24"/>
          <w:szCs w:val="24"/>
        </w:rPr>
        <w:t>）：</w:t>
      </w:r>
      <w:r>
        <w:rPr>
          <w:rFonts w:ascii="仿宋" w:hAnsi="仿宋" w:eastAsia="仿宋" w:cs="仿宋"/>
          <w:sz w:val="24"/>
          <w:szCs w:val="24"/>
          <w:u w:val="single" w:color="auto"/>
        </w:rPr>
        <w:t xml:space="preserve">                        </w:t>
      </w:r>
    </w:p>
    <w:p>
      <w:pPr>
        <w:spacing w:before="193" w:line="303" w:lineRule="auto"/>
        <w:ind w:left="85"/>
        <w:rPr>
          <w:rFonts w:ascii="仿宋" w:hAnsi="仿宋" w:eastAsia="仿宋" w:cs="仿宋"/>
          <w:sz w:val="24"/>
          <w:szCs w:val="24"/>
        </w:rPr>
      </w:pPr>
      <w:r>
        <w:rPr>
          <w:rFonts w:ascii="仿宋" w:hAnsi="仿宋" w:eastAsia="仿宋" w:cs="仿宋"/>
          <w:spacing w:val="-3"/>
          <w:sz w:val="24"/>
          <w:szCs w:val="24"/>
        </w:rPr>
        <w:t>法定代表人（签字或盖章</w:t>
      </w:r>
      <w:r>
        <w:rPr>
          <w:rFonts w:ascii="仿宋" w:hAnsi="仿宋" w:eastAsia="仿宋" w:cs="仿宋"/>
          <w:spacing w:val="4"/>
          <w:sz w:val="24"/>
          <w:szCs w:val="24"/>
        </w:rPr>
        <w:t>）：</w:t>
      </w:r>
      <w:r>
        <w:rPr>
          <w:rFonts w:ascii="仿宋" w:hAnsi="仿宋" w:eastAsia="仿宋" w:cs="仿宋"/>
          <w:sz w:val="24"/>
          <w:szCs w:val="24"/>
          <w:u w:val="single" w:color="auto"/>
        </w:rPr>
        <w:t xml:space="preserve">              </w:t>
      </w:r>
    </w:p>
    <w:p>
      <w:pPr>
        <w:spacing w:line="222" w:lineRule="auto"/>
        <w:ind w:left="128"/>
        <w:rPr>
          <w:rFonts w:ascii="仿宋" w:hAnsi="仿宋" w:eastAsia="仿宋" w:cs="仿宋"/>
          <w:sz w:val="24"/>
          <w:szCs w:val="24"/>
        </w:rPr>
        <w:sectPr>
          <w:footerReference r:id="rId5" w:type="default"/>
          <w:pgSz w:w="11906" w:h="16839"/>
          <w:pgMar w:top="1431" w:right="1740" w:bottom="1192" w:left="1740" w:header="0" w:footer="978" w:gutter="0"/>
          <w:cols w:space="720" w:num="1"/>
        </w:sectPr>
      </w:pPr>
      <w:r>
        <w:rPr>
          <w:rFonts w:ascii="仿宋" w:hAnsi="仿宋" w:eastAsia="仿宋" w:cs="仿宋"/>
          <w:spacing w:val="-22"/>
          <w:sz w:val="24"/>
          <w:szCs w:val="24"/>
        </w:rPr>
        <w:t>日</w:t>
      </w:r>
      <w:r>
        <w:rPr>
          <w:rFonts w:ascii="仿宋" w:hAnsi="仿宋" w:eastAsia="仿宋" w:cs="仿宋"/>
          <w:spacing w:val="4"/>
          <w:sz w:val="24"/>
          <w:szCs w:val="24"/>
        </w:rPr>
        <w:t xml:space="preserve">    </w:t>
      </w:r>
      <w:r>
        <w:rPr>
          <w:rFonts w:ascii="仿宋" w:hAnsi="仿宋" w:eastAsia="仿宋" w:cs="仿宋"/>
          <w:spacing w:val="-22"/>
          <w:sz w:val="24"/>
          <w:szCs w:val="24"/>
        </w:rPr>
        <w:t>期：</w:t>
      </w:r>
      <w:r>
        <w:rPr>
          <w:rFonts w:ascii="仿宋" w:hAnsi="仿宋" w:eastAsia="仿宋" w:cs="仿宋"/>
          <w:sz w:val="24"/>
          <w:szCs w:val="24"/>
          <w:u w:val="single" w:color="auto"/>
        </w:rPr>
        <w:t xml:space="preserve">      </w:t>
      </w:r>
      <w:r>
        <w:rPr>
          <w:rFonts w:ascii="仿宋" w:hAnsi="仿宋" w:eastAsia="仿宋" w:cs="仿宋"/>
          <w:spacing w:val="-99"/>
          <w:sz w:val="24"/>
          <w:szCs w:val="24"/>
        </w:rPr>
        <w:t xml:space="preserve"> </w:t>
      </w:r>
      <w:r>
        <w:rPr>
          <w:rFonts w:ascii="仿宋" w:hAnsi="仿宋" w:eastAsia="仿宋" w:cs="仿宋"/>
          <w:spacing w:val="-22"/>
          <w:sz w:val="24"/>
          <w:szCs w:val="24"/>
        </w:rPr>
        <w:t>年</w:t>
      </w:r>
      <w:r>
        <w:rPr>
          <w:rFonts w:ascii="仿宋" w:hAnsi="仿宋" w:eastAsia="仿宋" w:cs="仿宋"/>
          <w:spacing w:val="30"/>
          <w:sz w:val="24"/>
          <w:szCs w:val="24"/>
          <w:u w:val="single" w:color="auto"/>
        </w:rPr>
        <w:t xml:space="preserve">    </w:t>
      </w:r>
      <w:r>
        <w:rPr>
          <w:rFonts w:ascii="仿宋" w:hAnsi="仿宋" w:eastAsia="仿宋" w:cs="仿宋"/>
          <w:spacing w:val="-93"/>
          <w:sz w:val="24"/>
          <w:szCs w:val="24"/>
        </w:rPr>
        <w:t xml:space="preserve"> </w:t>
      </w:r>
      <w:r>
        <w:rPr>
          <w:rFonts w:ascii="仿宋" w:hAnsi="仿宋" w:eastAsia="仿宋" w:cs="仿宋"/>
          <w:spacing w:val="-22"/>
          <w:sz w:val="24"/>
          <w:szCs w:val="24"/>
        </w:rPr>
        <w:t>月</w:t>
      </w:r>
      <w:r>
        <w:rPr>
          <w:rFonts w:ascii="仿宋" w:hAnsi="仿宋" w:eastAsia="仿宋" w:cs="仿宋"/>
          <w:spacing w:val="40"/>
          <w:sz w:val="24"/>
          <w:szCs w:val="24"/>
          <w:u w:val="single" w:color="auto"/>
        </w:rPr>
        <w:t xml:space="preserve">   </w:t>
      </w:r>
      <w:r>
        <w:rPr>
          <w:rFonts w:ascii="仿宋" w:hAnsi="仿宋" w:eastAsia="仿宋" w:cs="仿宋"/>
          <w:spacing w:val="-53"/>
          <w:sz w:val="24"/>
          <w:szCs w:val="24"/>
        </w:rPr>
        <w:t xml:space="preserve"> </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9" w:lineRule="auto"/>
      <w:ind w:left="3452"/>
      <w:rPr>
        <w:rFonts w:ascii="宋体" w:hAnsi="宋体" w:eastAsia="宋体" w:cs="宋体"/>
        <w:sz w:val="18"/>
        <w:szCs w:val="18"/>
      </w:rPr>
    </w:pPr>
    <w:r>
      <w:rPr>
        <w:rFonts w:ascii="宋体" w:hAnsi="宋体" w:eastAsia="宋体" w:cs="宋体"/>
        <w:spacing w:val="-5"/>
        <w:sz w:val="18"/>
        <w:szCs w:val="18"/>
      </w:rPr>
      <w:t>第</w:t>
    </w:r>
    <w:r>
      <w:rPr>
        <w:rFonts w:ascii="宋体" w:hAnsi="宋体" w:eastAsia="宋体" w:cs="宋体"/>
        <w:spacing w:val="14"/>
        <w:sz w:val="18"/>
        <w:szCs w:val="18"/>
      </w:rPr>
      <w:t xml:space="preserve"> </w:t>
    </w:r>
    <w:r>
      <w:rPr>
        <w:rFonts w:ascii="Calibri" w:hAnsi="Calibri" w:eastAsia="Calibri" w:cs="Calibri"/>
        <w:spacing w:val="-5"/>
        <w:sz w:val="18"/>
        <w:szCs w:val="18"/>
      </w:rPr>
      <w:t>51</w:t>
    </w:r>
    <w:r>
      <w:rPr>
        <w:rFonts w:ascii="Calibri" w:hAnsi="Calibri" w:eastAsia="Calibri" w:cs="Calibri"/>
        <w:spacing w:val="10"/>
        <w:w w:val="101"/>
        <w:sz w:val="18"/>
        <w:szCs w:val="18"/>
      </w:rPr>
      <w:t xml:space="preserve">  </w:t>
    </w:r>
    <w:r>
      <w:rPr>
        <w:rFonts w:ascii="宋体" w:hAnsi="宋体" w:eastAsia="宋体" w:cs="宋体"/>
        <w:spacing w:val="-5"/>
        <w:sz w:val="18"/>
        <w:szCs w:val="18"/>
      </w:rPr>
      <w:t>页 共</w:t>
    </w:r>
    <w:r>
      <w:rPr>
        <w:rFonts w:ascii="宋体" w:hAnsi="宋体" w:eastAsia="宋体" w:cs="宋体"/>
        <w:spacing w:val="10"/>
        <w:sz w:val="18"/>
        <w:szCs w:val="18"/>
      </w:rPr>
      <w:t xml:space="preserve"> </w:t>
    </w:r>
    <w:r>
      <w:rPr>
        <w:rFonts w:ascii="Calibri" w:hAnsi="Calibri" w:eastAsia="Calibri" w:cs="Calibri"/>
        <w:spacing w:val="-5"/>
        <w:sz w:val="18"/>
        <w:szCs w:val="18"/>
      </w:rPr>
      <w:t>71</w:t>
    </w:r>
    <w:r>
      <w:rPr>
        <w:rFonts w:ascii="Calibri" w:hAnsi="Calibri" w:eastAsia="Calibri" w:cs="Calibri"/>
        <w:spacing w:val="9"/>
        <w:sz w:val="18"/>
        <w:szCs w:val="18"/>
      </w:rPr>
      <w:t xml:space="preserve">  </w:t>
    </w:r>
    <w:r>
      <w:rPr>
        <w:rFonts w:ascii="宋体" w:hAnsi="宋体" w:eastAsia="宋体" w:cs="宋体"/>
        <w:spacing w:val="-5"/>
        <w:sz w:val="18"/>
        <w:szCs w:val="18"/>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yNDYxZWYwOGMxN2E3OTJmMGNlYzYzNDM1ODAyYWYifQ=="/>
  </w:docVars>
  <w:rsids>
    <w:rsidRoot w:val="3E7D6925"/>
    <w:rsid w:val="3E7D6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仿宋" w:hAnsi="仿宋" w:eastAsia="仿宋" w:cs="仿宋"/>
      <w:sz w:val="24"/>
      <w:szCs w:val="24"/>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2023-10-18T11:04:00Z</dcterms:created>
  <dc:creator>什么糖</dc:creator>
  <cp:lastModifiedBy>什么糖</cp:lastModifiedBy>
  <dcterms:modified xsi:type="dcterms:W3CDTF">2023-10-18T11:04:17Z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1FD73C00AD1E4EF9AF199DA06601EDC7_11</vt:lpwstr>
  </property>
</Properties>
</file>