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投标人资格证明文件</w:t>
      </w:r>
    </w:p>
    <w:p>
      <w:pPr>
        <w:keepNext w:val="0"/>
        <w:keepLines w:val="0"/>
        <w:pageBreakBefore w:val="0"/>
        <w:widowControl/>
        <w:tabs>
          <w:tab w:val="left" w:pos="1755"/>
        </w:tabs>
        <w:wordWrap/>
        <w:overflowPunct/>
        <w:topLinePunct w:val="0"/>
        <w:bidi w:val="0"/>
        <w:spacing w:line="500" w:lineRule="exact"/>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符合《中华人民共和国政府采购法》第二十二条的规定，并提供下列材料：</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sz w:val="28"/>
          <w:szCs w:val="28"/>
        </w:rPr>
      </w:pPr>
      <w:r>
        <w:rPr>
          <w:rFonts w:hint="eastAsia" w:ascii="仿宋" w:hAnsi="仿宋" w:eastAsia="仿宋" w:cs="仿宋"/>
          <w:sz w:val="28"/>
          <w:szCs w:val="28"/>
        </w:rPr>
        <w:t>1.1具有独立承担民事责任能力的法人、其他组织或自然人，并出具合法有效的营业执照或事业单位法人证书等国家规定的相关证明，自然人参与的提供其身份证明；</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bCs/>
          <w:sz w:val="28"/>
          <w:szCs w:val="28"/>
        </w:rPr>
      </w:pPr>
      <w:r>
        <w:rPr>
          <w:rFonts w:hint="eastAsia" w:ascii="仿宋" w:hAnsi="仿宋" w:eastAsia="仿宋" w:cs="仿宋"/>
          <w:sz w:val="28"/>
          <w:szCs w:val="28"/>
        </w:rPr>
        <w:t>1.2提供具有财务审计资质单位出具的完整的2022年度财务报告</w:t>
      </w:r>
      <w:r>
        <w:rPr>
          <w:rFonts w:hint="eastAsia" w:ascii="仿宋" w:hAnsi="仿宋" w:eastAsia="仿宋" w:cs="仿宋"/>
          <w:bCs/>
          <w:sz w:val="28"/>
          <w:szCs w:val="28"/>
        </w:rPr>
        <w:t>（成立时间至</w:t>
      </w:r>
      <w:r>
        <w:rPr>
          <w:rFonts w:hint="eastAsia" w:ascii="仿宋" w:hAnsi="仿宋" w:eastAsia="仿宋" w:cs="仿宋"/>
          <w:sz w:val="28"/>
          <w:szCs w:val="28"/>
        </w:rPr>
        <w:t>投标文件</w:t>
      </w:r>
      <w:r>
        <w:rPr>
          <w:rFonts w:hint="eastAsia" w:ascii="仿宋" w:hAnsi="仿宋" w:eastAsia="仿宋" w:cs="仿宋"/>
          <w:bCs/>
          <w:sz w:val="28"/>
          <w:szCs w:val="28"/>
        </w:rPr>
        <w:t>递交截止时间不足一年的可提供成立后任意时段的资产负债表）或</w:t>
      </w:r>
      <w:r>
        <w:rPr>
          <w:rFonts w:hint="eastAsia" w:ascii="仿宋" w:hAnsi="仿宋" w:eastAsia="仿宋" w:cs="仿宋"/>
          <w:sz w:val="28"/>
          <w:szCs w:val="28"/>
        </w:rPr>
        <w:t>投标文件</w:t>
      </w:r>
      <w:r>
        <w:rPr>
          <w:rFonts w:hint="eastAsia" w:ascii="仿宋" w:hAnsi="仿宋" w:eastAsia="仿宋" w:cs="仿宋"/>
          <w:bCs/>
          <w:sz w:val="28"/>
          <w:szCs w:val="28"/>
        </w:rPr>
        <w:t>递交截止时间前六个月内其基本账户开户银行出具的资信证明；</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sz w:val="28"/>
          <w:szCs w:val="28"/>
        </w:rPr>
      </w:pPr>
      <w:r>
        <w:rPr>
          <w:rFonts w:hint="eastAsia" w:ascii="仿宋" w:hAnsi="仿宋" w:eastAsia="仿宋" w:cs="仿宋"/>
          <w:sz w:val="28"/>
          <w:szCs w:val="28"/>
        </w:rPr>
        <w:t>1.3提供2023年</w:t>
      </w:r>
      <w:r>
        <w:rPr>
          <w:rFonts w:hint="eastAsia" w:ascii="仿宋" w:hAnsi="仿宋" w:eastAsia="仿宋" w:cs="仿宋"/>
          <w:sz w:val="28"/>
          <w:szCs w:val="28"/>
          <w:lang w:val="en-US" w:eastAsia="zh-CN"/>
        </w:rPr>
        <w:t>6</w:t>
      </w:r>
      <w:r>
        <w:rPr>
          <w:rFonts w:hint="eastAsia" w:ascii="仿宋" w:hAnsi="仿宋" w:eastAsia="仿宋" w:cs="仿宋"/>
          <w:sz w:val="28"/>
          <w:szCs w:val="28"/>
        </w:rPr>
        <w:t>月至今已缴纳的至少一个月的纳税证明或完税证明（任意税种），依法免税的单位应提供相关证明材料；</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sz w:val="28"/>
          <w:szCs w:val="28"/>
        </w:rPr>
      </w:pPr>
      <w:r>
        <w:rPr>
          <w:rFonts w:hint="eastAsia" w:ascii="仿宋" w:hAnsi="仿宋" w:eastAsia="仿宋" w:cs="仿宋"/>
          <w:sz w:val="28"/>
          <w:szCs w:val="28"/>
        </w:rPr>
        <w:t>1.4提供2023年</w:t>
      </w:r>
      <w:r>
        <w:rPr>
          <w:rFonts w:hint="eastAsia" w:ascii="仿宋" w:hAnsi="仿宋" w:eastAsia="仿宋" w:cs="仿宋"/>
          <w:sz w:val="28"/>
          <w:szCs w:val="28"/>
          <w:lang w:val="en-US" w:eastAsia="zh-CN"/>
        </w:rPr>
        <w:t>6</w:t>
      </w:r>
      <w:r>
        <w:rPr>
          <w:rFonts w:hint="eastAsia" w:ascii="仿宋" w:hAnsi="仿宋" w:eastAsia="仿宋" w:cs="仿宋"/>
          <w:sz w:val="28"/>
          <w:szCs w:val="28"/>
        </w:rPr>
        <w:t>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b/>
          <w:bCs/>
          <w:sz w:val="28"/>
          <w:szCs w:val="28"/>
        </w:rPr>
        <w:t xml:space="preserve"> </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sz w:val="28"/>
          <w:szCs w:val="28"/>
        </w:rPr>
      </w:pPr>
      <w:r>
        <w:rPr>
          <w:rFonts w:hint="eastAsia" w:ascii="仿宋" w:hAnsi="仿宋" w:eastAsia="仿宋" w:cs="仿宋"/>
          <w:sz w:val="28"/>
          <w:szCs w:val="28"/>
        </w:rPr>
        <w:t>1.5提供具有履行合同所必需的设备和专业技术能力的承诺声明；</w:t>
      </w:r>
    </w:p>
    <w:p>
      <w:pPr>
        <w:pStyle w:val="13"/>
        <w:keepNext w:val="0"/>
        <w:keepLines w:val="0"/>
        <w:pageBreakBefore w:val="0"/>
        <w:widowControl/>
        <w:wordWrap/>
        <w:overflowPunct/>
        <w:topLinePunct w:val="0"/>
        <w:bidi w:val="0"/>
        <w:spacing w:line="500" w:lineRule="exact"/>
        <w:ind w:firstLine="640"/>
        <w:jc w:val="left"/>
        <w:rPr>
          <w:rFonts w:hint="eastAsia" w:ascii="仿宋" w:hAnsi="仿宋" w:eastAsia="仿宋" w:cs="仿宋"/>
          <w:sz w:val="28"/>
          <w:szCs w:val="28"/>
        </w:rPr>
      </w:pPr>
      <w:r>
        <w:rPr>
          <w:rFonts w:hint="eastAsia" w:ascii="仿宋" w:hAnsi="仿宋" w:eastAsia="仿宋" w:cs="仿宋"/>
          <w:sz w:val="28"/>
          <w:szCs w:val="28"/>
        </w:rPr>
        <w:t>1.6提供参加政府采购活动前3年内，在经营活动中没有重大违法记录的书面声明。</w:t>
      </w: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pPr>
        <w:pStyle w:val="4"/>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w:t>
      </w:r>
      <w:r>
        <w:rPr>
          <w:rFonts w:hint="eastAsia" w:ascii="仿宋" w:hAnsi="仿宋" w:eastAsia="仿宋" w:cs="仿宋"/>
          <w:spacing w:val="1"/>
          <w:position w:val="14"/>
          <w:sz w:val="28"/>
          <w:szCs w:val="28"/>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r>
        <w:rPr>
          <w:rFonts w:hint="eastAsia" w:ascii="仿宋" w:hAnsi="仿宋" w:eastAsia="仿宋" w:cs="仿宋"/>
          <w:spacing w:val="1"/>
          <w:position w:val="14"/>
          <w:sz w:val="28"/>
          <w:szCs w:val="28"/>
          <w:lang w:eastAsia="zh-CN"/>
        </w:rPr>
        <w:t>。</w:t>
      </w:r>
    </w:p>
    <w:p>
      <w:pPr>
        <w:pStyle w:val="4"/>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w:t>
      </w:r>
      <w:r>
        <w:rPr>
          <w:rFonts w:hint="eastAsia" w:ascii="仿宋" w:hAnsi="仿宋" w:eastAsia="仿宋" w:cs="仿宋"/>
          <w:snapToGrid w:val="0"/>
          <w:color w:val="000000"/>
          <w:spacing w:val="1"/>
          <w:kern w:val="0"/>
          <w:position w:val="14"/>
          <w:sz w:val="28"/>
          <w:szCs w:val="28"/>
          <w:lang w:val="en-US" w:eastAsia="en-US" w:bidi="ar-SA"/>
        </w:rPr>
        <w:t>不得为“信用中国”网站（www.creditchina.gov.cn）中列入失信被执行人和重大税收违法失信主体，不得为中国政府采购网（www.ccgp.gov.cn）政府采购严重违法失信行为记录名单中被财政部门禁止参加政府采购活动的单位</w:t>
      </w:r>
      <w:r>
        <w:rPr>
          <w:rFonts w:hint="eastAsia" w:ascii="仿宋" w:hAnsi="仿宋" w:eastAsia="仿宋" w:cs="仿宋"/>
          <w:snapToGrid w:val="0"/>
          <w:color w:val="000000"/>
          <w:spacing w:val="1"/>
          <w:kern w:val="0"/>
          <w:position w:val="14"/>
          <w:sz w:val="28"/>
          <w:szCs w:val="28"/>
          <w:lang w:val="en-US" w:eastAsia="zh-CN" w:bidi="ar-SA"/>
        </w:rPr>
        <w:t>。</w:t>
      </w:r>
    </w:p>
    <w:p>
      <w:pPr>
        <w:pStyle w:val="4"/>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64" w:firstLineChars="200"/>
        <w:textAlignment w:val="baseline"/>
        <w:rPr>
          <w:rFonts w:hint="default" w:ascii="仿宋" w:hAnsi="仿宋" w:eastAsia="仿宋" w:cs="仿宋"/>
          <w:color w:val="000000"/>
          <w:sz w:val="28"/>
          <w:szCs w:val="28"/>
          <w:shd w:val="clear" w:color="auto" w:fill="FFFFFF"/>
          <w:lang w:val="en-US" w:eastAsia="zh-CN"/>
        </w:rPr>
      </w:pPr>
      <w:r>
        <w:rPr>
          <w:rFonts w:hint="eastAsia" w:ascii="仿宋" w:hAnsi="仿宋" w:eastAsia="仿宋" w:cs="仿宋"/>
          <w:snapToGrid w:val="0"/>
          <w:color w:val="000000"/>
          <w:spacing w:val="1"/>
          <w:kern w:val="0"/>
          <w:position w:val="14"/>
          <w:sz w:val="28"/>
          <w:szCs w:val="28"/>
          <w:lang w:val="en-US" w:eastAsia="zh-CN" w:bidi="ar-SA"/>
        </w:rPr>
        <w:t>2.3</w:t>
      </w:r>
      <w:r>
        <w:rPr>
          <w:rFonts w:hint="eastAsia" w:ascii="仿宋" w:hAnsi="仿宋" w:eastAsia="仿宋" w:cs="仿宋"/>
          <w:snapToGrid w:val="0"/>
          <w:color w:val="000000"/>
          <w:spacing w:val="1"/>
          <w:kern w:val="0"/>
          <w:position w:val="14"/>
          <w:sz w:val="28"/>
          <w:szCs w:val="28"/>
          <w:lang w:val="en-US" w:eastAsia="en-US" w:bidi="ar-SA"/>
        </w:rPr>
        <w:t>投标人需具备</w:t>
      </w:r>
      <w:r>
        <w:rPr>
          <w:rFonts w:hint="eastAsia" w:ascii="仿宋" w:hAnsi="仿宋" w:eastAsia="仿宋" w:cs="仿宋"/>
          <w:snapToGrid w:val="0"/>
          <w:color w:val="000000"/>
          <w:spacing w:val="1"/>
          <w:kern w:val="0"/>
          <w:position w:val="14"/>
          <w:sz w:val="28"/>
          <w:szCs w:val="28"/>
          <w:lang w:val="en-US" w:eastAsia="zh-CN" w:bidi="ar-SA"/>
        </w:rPr>
        <w:t>【</w:t>
      </w:r>
      <w:r>
        <w:rPr>
          <w:rFonts w:hint="eastAsia" w:ascii="仿宋" w:hAnsi="仿宋" w:eastAsia="仿宋" w:cs="仿宋"/>
          <w:snapToGrid w:val="0"/>
          <w:color w:val="000000"/>
          <w:spacing w:val="1"/>
          <w:kern w:val="0"/>
          <w:position w:val="14"/>
          <w:sz w:val="28"/>
          <w:szCs w:val="28"/>
          <w:lang w:val="en-US" w:eastAsia="en-US" w:bidi="ar-SA"/>
        </w:rPr>
        <w:t>地质灾害防治勘查</w:t>
      </w:r>
      <w:r>
        <w:rPr>
          <w:rFonts w:hint="eastAsia" w:ascii="仿宋" w:hAnsi="仿宋" w:eastAsia="仿宋" w:cs="仿宋"/>
          <w:snapToGrid w:val="0"/>
          <w:color w:val="000000"/>
          <w:spacing w:val="1"/>
          <w:kern w:val="0"/>
          <w:position w:val="14"/>
          <w:sz w:val="28"/>
          <w:szCs w:val="28"/>
          <w:lang w:val="en-US" w:eastAsia="zh-CN" w:bidi="ar-SA"/>
        </w:rPr>
        <w:t>乙</w:t>
      </w:r>
      <w:r>
        <w:rPr>
          <w:rFonts w:hint="eastAsia" w:ascii="仿宋" w:hAnsi="仿宋" w:eastAsia="仿宋" w:cs="仿宋"/>
          <w:snapToGrid w:val="0"/>
          <w:color w:val="000000"/>
          <w:spacing w:val="1"/>
          <w:kern w:val="0"/>
          <w:position w:val="14"/>
          <w:sz w:val="28"/>
          <w:szCs w:val="28"/>
          <w:lang w:val="en-US" w:eastAsia="en-US" w:bidi="ar-SA"/>
        </w:rPr>
        <w:t>级</w:t>
      </w:r>
      <w:r>
        <w:rPr>
          <w:rFonts w:hint="eastAsia" w:ascii="仿宋" w:hAnsi="仿宋" w:eastAsia="仿宋" w:cs="仿宋"/>
          <w:snapToGrid w:val="0"/>
          <w:color w:val="000000"/>
          <w:spacing w:val="1"/>
          <w:kern w:val="0"/>
          <w:position w:val="14"/>
          <w:sz w:val="28"/>
          <w:szCs w:val="28"/>
          <w:lang w:val="en-US" w:eastAsia="zh-CN" w:bidi="ar-SA"/>
        </w:rPr>
        <w:t>（含乙级）以上</w:t>
      </w:r>
      <w:r>
        <w:rPr>
          <w:rFonts w:hint="eastAsia" w:ascii="仿宋" w:hAnsi="仿宋" w:eastAsia="仿宋" w:cs="仿宋"/>
          <w:snapToGrid w:val="0"/>
          <w:color w:val="000000"/>
          <w:spacing w:val="1"/>
          <w:kern w:val="0"/>
          <w:position w:val="14"/>
          <w:sz w:val="28"/>
          <w:szCs w:val="28"/>
          <w:lang w:val="en-US" w:eastAsia="en-US" w:bidi="ar-SA"/>
        </w:rPr>
        <w:t>资质证书</w:t>
      </w:r>
      <w:r>
        <w:rPr>
          <w:rFonts w:hint="eastAsia" w:ascii="仿宋" w:hAnsi="仿宋" w:eastAsia="仿宋" w:cs="仿宋"/>
          <w:snapToGrid w:val="0"/>
          <w:color w:val="000000"/>
          <w:spacing w:val="1"/>
          <w:kern w:val="0"/>
          <w:position w:val="14"/>
          <w:sz w:val="28"/>
          <w:szCs w:val="28"/>
          <w:lang w:val="en-US" w:eastAsia="zh-CN" w:bidi="ar-SA"/>
        </w:rPr>
        <w:t>和</w:t>
      </w:r>
      <w:r>
        <w:rPr>
          <w:rFonts w:hint="eastAsia" w:ascii="仿宋" w:hAnsi="仿宋" w:eastAsia="仿宋" w:cs="仿宋"/>
          <w:snapToGrid w:val="0"/>
          <w:color w:val="000000"/>
          <w:spacing w:val="1"/>
          <w:kern w:val="0"/>
          <w:position w:val="14"/>
          <w:sz w:val="28"/>
          <w:szCs w:val="28"/>
          <w:lang w:val="en-US" w:eastAsia="en-US" w:bidi="ar-SA"/>
        </w:rPr>
        <w:t>地质灾害防治设计</w:t>
      </w:r>
      <w:r>
        <w:rPr>
          <w:rFonts w:hint="eastAsia" w:ascii="仿宋" w:hAnsi="仿宋" w:eastAsia="仿宋" w:cs="仿宋"/>
          <w:snapToGrid w:val="0"/>
          <w:color w:val="000000"/>
          <w:spacing w:val="1"/>
          <w:kern w:val="0"/>
          <w:position w:val="14"/>
          <w:sz w:val="28"/>
          <w:szCs w:val="28"/>
          <w:lang w:val="en-US" w:eastAsia="zh-CN" w:bidi="ar-SA"/>
        </w:rPr>
        <w:t>乙</w:t>
      </w:r>
      <w:r>
        <w:rPr>
          <w:rFonts w:hint="eastAsia" w:ascii="仿宋" w:hAnsi="仿宋" w:eastAsia="仿宋" w:cs="仿宋"/>
          <w:snapToGrid w:val="0"/>
          <w:color w:val="000000"/>
          <w:spacing w:val="1"/>
          <w:kern w:val="0"/>
          <w:position w:val="14"/>
          <w:sz w:val="28"/>
          <w:szCs w:val="28"/>
          <w:lang w:val="en-US" w:eastAsia="en-US" w:bidi="ar-SA"/>
        </w:rPr>
        <w:t>级</w:t>
      </w:r>
      <w:r>
        <w:rPr>
          <w:rFonts w:hint="eastAsia" w:ascii="仿宋" w:hAnsi="仿宋" w:eastAsia="仿宋" w:cs="仿宋"/>
          <w:snapToGrid w:val="0"/>
          <w:color w:val="000000"/>
          <w:spacing w:val="1"/>
          <w:kern w:val="0"/>
          <w:position w:val="14"/>
          <w:sz w:val="28"/>
          <w:szCs w:val="28"/>
          <w:lang w:val="en-US" w:eastAsia="zh-CN" w:bidi="ar-SA"/>
        </w:rPr>
        <w:t>（含乙级）以上</w:t>
      </w:r>
      <w:r>
        <w:rPr>
          <w:rFonts w:hint="eastAsia" w:ascii="仿宋" w:hAnsi="仿宋" w:eastAsia="仿宋" w:cs="仿宋"/>
          <w:snapToGrid w:val="0"/>
          <w:color w:val="000000"/>
          <w:spacing w:val="1"/>
          <w:kern w:val="0"/>
          <w:position w:val="14"/>
          <w:sz w:val="28"/>
          <w:szCs w:val="28"/>
          <w:lang w:val="en-US" w:eastAsia="en-US" w:bidi="ar-SA"/>
        </w:rPr>
        <w:t>资质证书</w:t>
      </w:r>
      <w:r>
        <w:rPr>
          <w:rFonts w:hint="eastAsia" w:ascii="仿宋" w:hAnsi="仿宋" w:eastAsia="仿宋" w:cs="仿宋"/>
          <w:snapToGrid w:val="0"/>
          <w:color w:val="000000"/>
          <w:spacing w:val="1"/>
          <w:kern w:val="0"/>
          <w:position w:val="14"/>
          <w:sz w:val="28"/>
          <w:szCs w:val="28"/>
          <w:lang w:val="en-US" w:eastAsia="zh-CN" w:bidi="ar-SA"/>
        </w:rPr>
        <w:t>】或【地质灾害评估和治理工程勘察设计资质乙级（含乙级）以上资质】。</w:t>
      </w: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bookmarkStart w:id="0" w:name="_GoBack"/>
      <w:bookmarkEnd w:id="0"/>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p>
    <w:p>
      <w:pPr>
        <w:pStyle w:val="13"/>
        <w:keepNext w:val="0"/>
        <w:keepLines w:val="0"/>
        <w:pageBreakBefore w:val="0"/>
        <w:widowControl/>
        <w:wordWrap/>
        <w:overflowPunct/>
        <w:topLinePunct w:val="0"/>
        <w:bidi w:val="0"/>
        <w:spacing w:line="500" w:lineRule="exact"/>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pPr>
        <w:keepNext w:val="0"/>
        <w:keepLines w:val="0"/>
        <w:pageBreakBefore w:val="0"/>
        <w:widowControl/>
        <w:wordWrap/>
        <w:overflowPunct/>
        <w:topLinePunct w:val="0"/>
        <w:bidi w:val="0"/>
        <w:spacing w:line="500" w:lineRule="exact"/>
        <w:rPr>
          <w:rFonts w:hint="eastAsia" w:ascii="仿宋" w:hAnsi="仿宋" w:eastAsia="仿宋" w:cs="仿宋"/>
          <w:b/>
          <w:sz w:val="28"/>
          <w:szCs w:val="28"/>
        </w:rPr>
      </w:pPr>
      <w:r>
        <w:rPr>
          <w:rFonts w:hint="eastAsia" w:ascii="仿宋" w:hAnsi="仿宋" w:eastAsia="仿宋" w:cs="仿宋"/>
          <w:b/>
          <w:sz w:val="28"/>
          <w:szCs w:val="28"/>
        </w:rPr>
        <w:br w:type="page"/>
      </w:r>
    </w:p>
    <w:p>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pPr>
        <w:spacing w:line="360" w:lineRule="auto"/>
        <w:rPr>
          <w:rFonts w:hint="eastAsia" w:ascii="仿宋" w:hAnsi="仿宋" w:eastAsia="仿宋" w:cs="仿宋"/>
          <w:sz w:val="28"/>
          <w:szCs w:val="28"/>
        </w:rPr>
      </w:pPr>
    </w:p>
    <w:p>
      <w:pPr>
        <w:keepNext w:val="0"/>
        <w:keepLines w:val="0"/>
        <w:pageBreakBefore w:val="0"/>
        <w:widowControl/>
        <w:kinsoku/>
        <w:wordWrap/>
        <w:overflowPunct w:val="0"/>
        <w:topLinePunct/>
        <w:autoSpaceDE/>
        <w:autoSpaceDN/>
        <w:bidi w:val="0"/>
        <w:adjustRightInd w:val="0"/>
        <w:snapToGrid w:val="0"/>
        <w:spacing w:before="0" w:line="360" w:lineRule="auto"/>
        <w:ind w:firstLine="314" w:firstLineChars="100"/>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eastAsia="zh-CN"/>
        </w:rPr>
        <w:t>陕西省国土整治中心（陕西省土地科技创新中心）</w:t>
      </w:r>
      <w:r>
        <w:rPr>
          <w:rFonts w:hint="eastAsia" w:ascii="仿宋" w:hAnsi="仿宋" w:eastAsia="仿宋" w:cs="仿宋"/>
          <w:sz w:val="28"/>
          <w:szCs w:val="28"/>
        </w:rPr>
        <w:t>：</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pPr>
        <w:spacing w:line="360" w:lineRule="auto"/>
        <w:ind w:firstLine="480"/>
        <w:rPr>
          <w:rFonts w:hint="eastAsia" w:ascii="仿宋" w:hAnsi="仿宋" w:eastAsia="仿宋" w:cs="仿宋"/>
          <w:sz w:val="28"/>
          <w:szCs w:val="28"/>
        </w:rPr>
      </w:pPr>
    </w:p>
    <w:p>
      <w:pPr>
        <w:spacing w:line="360" w:lineRule="auto"/>
        <w:ind w:firstLine="480"/>
        <w:rPr>
          <w:rFonts w:hint="eastAsia" w:ascii="仿宋" w:hAnsi="仿宋" w:eastAsia="仿宋" w:cs="仿宋"/>
          <w:sz w:val="28"/>
          <w:szCs w:val="28"/>
        </w:rPr>
      </w:pPr>
    </w:p>
    <w:p>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pStyle w:val="14"/>
        <w:rPr>
          <w:rFonts w:hint="eastAsia" w:ascii="仿宋" w:hAnsi="仿宋" w:eastAsia="仿宋" w:cs="仿宋"/>
          <w:b/>
          <w:bCs/>
          <w:sz w:val="28"/>
          <w:szCs w:val="28"/>
        </w:rPr>
      </w:pPr>
    </w:p>
    <w:p>
      <w:pPr>
        <w:pStyle w:val="14"/>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pPr>
        <w:rPr>
          <w:rFonts w:hint="eastAsia" w:ascii="仿宋" w:hAnsi="仿宋" w:eastAsia="仿宋" w:cs="仿宋"/>
          <w:b/>
          <w:sz w:val="28"/>
          <w:szCs w:val="28"/>
        </w:rPr>
      </w:pPr>
      <w:r>
        <w:rPr>
          <w:rFonts w:hint="eastAsia" w:ascii="仿宋" w:hAnsi="仿宋" w:eastAsia="仿宋" w:cs="仿宋"/>
          <w:b/>
          <w:sz w:val="28"/>
          <w:szCs w:val="28"/>
        </w:rPr>
        <w:br w:type="page"/>
      </w:r>
    </w:p>
    <w:p>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投标人全称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 xml:space="preserve">(项目编号、项目名称) </w:t>
      </w:r>
      <w:r>
        <w:rPr>
          <w:rFonts w:hint="eastAsia" w:ascii="仿宋" w:hAnsi="仿宋" w:eastAsia="仿宋" w:cs="仿宋"/>
          <w:sz w:val="28"/>
          <w:szCs w:val="28"/>
        </w:rPr>
        <w:t>的投标活动，以我公司名义处理一切与之有关的事务，其法律后果由我公司承担。</w:t>
      </w:r>
    </w:p>
    <w:p>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本授权委托书有效期：自投标文件递交截止之日起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pPr>
        <w:adjustRightInd w:val="0"/>
        <w:snapToGrid w:val="0"/>
        <w:spacing w:line="360" w:lineRule="auto"/>
        <w:rPr>
          <w:rFonts w:hint="eastAsia" w:ascii="仿宋" w:hAnsi="仿宋" w:eastAsia="仿宋" w:cs="仿宋"/>
          <w:sz w:val="28"/>
          <w:szCs w:val="28"/>
        </w:rPr>
      </w:pPr>
    </w:p>
    <w:p>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p>
    <w:p>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pPr>
        <w:pStyle w:val="10"/>
        <w:spacing w:after="0" w:line="360" w:lineRule="auto"/>
        <w:ind w:firstLine="3080" w:firstLineChars="1100"/>
        <w:rPr>
          <w:rFonts w:hint="eastAsia" w:ascii="仿宋" w:hAnsi="仿宋" w:eastAsia="仿宋" w:cs="仿宋"/>
          <w:color w:val="000000"/>
          <w:sz w:val="28"/>
          <w:szCs w:val="28"/>
          <w:u w:val="single"/>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p>
    <w:p>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pStyle w:val="14"/>
        <w:rPr>
          <w:rFonts w:hint="eastAsia"/>
        </w:rPr>
      </w:pP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pPr>
        <w:spacing w:line="360" w:lineRule="auto"/>
        <w:rPr>
          <w:rFonts w:hint="eastAsia" w:ascii="仿宋" w:hAnsi="仿宋" w:eastAsia="仿宋" w:cs="仿宋"/>
          <w:b/>
          <w:sz w:val="28"/>
          <w:szCs w:val="28"/>
        </w:rPr>
      </w:pPr>
      <w:r>
        <w:rPr>
          <w:rFonts w:hint="eastAsia" w:ascii="仿宋" w:hAnsi="仿宋" w:eastAsia="仿宋" w:cs="仿宋"/>
          <w:b/>
          <w:bCs/>
          <w:sz w:val="21"/>
          <w:szCs w:val="21"/>
        </w:rPr>
        <w:t>2.投标人为非法人公司的，附单位负责人、被授权人身份证复印件。</w:t>
      </w:r>
      <w:r>
        <w:rPr>
          <w:rFonts w:hint="eastAsia" w:hAnsi="宋体" w:cs="宋体"/>
          <w:b/>
          <w:sz w:val="28"/>
          <w:szCs w:val="28"/>
        </w:rPr>
        <w:br w:type="page"/>
      </w:r>
      <w:r>
        <w:rPr>
          <w:rFonts w:hint="eastAsia" w:ascii="仿宋" w:hAnsi="仿宋" w:eastAsia="仿宋" w:cs="仿宋"/>
          <w:b/>
          <w:sz w:val="28"/>
          <w:szCs w:val="28"/>
        </w:rPr>
        <w:t>附件二：</w:t>
      </w:r>
    </w:p>
    <w:p>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pPr>
        <w:tabs>
          <w:tab w:val="left" w:pos="210"/>
        </w:tabs>
        <w:spacing w:line="360" w:lineRule="auto"/>
        <w:rPr>
          <w:rFonts w:hint="eastAsia" w:ascii="仿宋" w:hAnsi="仿宋" w:eastAsia="仿宋" w:cs="仿宋"/>
          <w:b/>
          <w:sz w:val="28"/>
          <w:szCs w:val="28"/>
        </w:rPr>
      </w:pPr>
    </w:p>
    <w:p>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eastAsia="zh-CN"/>
        </w:rPr>
        <w:t>陕西省国土整治中心（陕西省土地科技创新中心）</w:t>
      </w:r>
      <w:r>
        <w:rPr>
          <w:rFonts w:hint="eastAsia" w:ascii="仿宋" w:hAnsi="仿宋" w:eastAsia="仿宋" w:cs="仿宋"/>
          <w:sz w:val="28"/>
          <w:szCs w:val="28"/>
        </w:rPr>
        <w:t>：</w:t>
      </w:r>
    </w:p>
    <w:p>
      <w:pPr>
        <w:pStyle w:val="9"/>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i/>
          <w:iCs/>
          <w:sz w:val="28"/>
          <w:szCs w:val="28"/>
          <w:u w:val="single"/>
        </w:rPr>
        <w:t>(项目编号、项目名称)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的投标人，在此郑重声明：在参加本次政府采购活动前3年内，在经营活动中</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pPr>
        <w:pStyle w:val="9"/>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pPr>
        <w:pStyle w:val="9"/>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pPr>
        <w:spacing w:after="480" w:line="360" w:lineRule="auto"/>
        <w:ind w:firstLine="5040" w:firstLineChars="1800"/>
        <w:jc w:val="left"/>
        <w:rPr>
          <w:rFonts w:hint="eastAsia" w:ascii="仿宋" w:hAnsi="仿宋" w:eastAsia="仿宋" w:cs="仿宋"/>
          <w:color w:val="000000"/>
          <w:sz w:val="28"/>
          <w:szCs w:val="28"/>
        </w:rPr>
      </w:pPr>
    </w:p>
    <w:p>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spacing w:line="360" w:lineRule="auto"/>
        <w:rPr>
          <w:rFonts w:hint="eastAsia" w:ascii="仿宋" w:hAnsi="仿宋" w:eastAsia="仿宋" w:cs="仿宋"/>
          <w:sz w:val="28"/>
          <w:szCs w:val="28"/>
        </w:rPr>
      </w:pPr>
    </w:p>
    <w:p>
      <w:pPr>
        <w:pStyle w:val="4"/>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8"/>
          <w:szCs w:val="28"/>
        </w:rPr>
      </w:pPr>
    </w:p>
    <w:p>
      <w:pPr>
        <w:pStyle w:val="3"/>
        <w:spacing w:line="360" w:lineRule="auto"/>
        <w:ind w:firstLine="562"/>
        <w:rPr>
          <w:rFonts w:hint="eastAsia" w:ascii="仿宋" w:hAnsi="仿宋" w:eastAsia="仿宋" w:cs="仿宋"/>
          <w:b/>
          <w:bCs/>
          <w:sz w:val="28"/>
          <w:szCs w:val="28"/>
        </w:rPr>
      </w:pPr>
    </w:p>
    <w:p>
      <w:pPr>
        <w:spacing w:line="360" w:lineRule="auto"/>
        <w:rPr>
          <w:rFonts w:hint="eastAsia"/>
          <w:sz w:val="28"/>
          <w:szCs w:val="28"/>
        </w:rPr>
      </w:pP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b/>
          <w:bCs/>
          <w:sz w:val="21"/>
          <w:szCs w:val="21"/>
        </w:rPr>
      </w:pPr>
    </w:p>
    <w:p>
      <w:pPr>
        <w:spacing w:line="360" w:lineRule="auto"/>
        <w:rPr>
          <w:rFonts w:hint="eastAsia" w:ascii="仿宋" w:hAnsi="仿宋" w:eastAsia="仿宋" w:cs="仿宋"/>
          <w:b/>
          <w:bCs/>
          <w:sz w:val="21"/>
          <w:szCs w:val="21"/>
        </w:rPr>
      </w:pPr>
    </w:p>
    <w:p>
      <w:pPr>
        <w:spacing w:line="360" w:lineRule="auto"/>
        <w:rPr>
          <w:rFonts w:hint="eastAsia" w:ascii="仿宋" w:hAnsi="仿宋" w:eastAsia="仿宋" w:cs="仿宋"/>
          <w:sz w:val="28"/>
          <w:szCs w:val="28"/>
        </w:rPr>
      </w:pPr>
      <w:r>
        <w:rPr>
          <w:rFonts w:hint="eastAsia" w:ascii="仿宋" w:hAnsi="仿宋" w:eastAsia="仿宋" w:cs="仿宋"/>
          <w:b/>
          <w:bCs/>
          <w:sz w:val="21"/>
          <w:szCs w:val="21"/>
        </w:rPr>
        <w:t>注：投标人在参加政府采购活动前3年内因违法经营被禁止在一定期限内参加政府采购活动，期限届满的，可以参加政府采购活动，但应提供相关证明材料。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pPr>
        <w:pStyle w:val="7"/>
        <w:adjustRightInd w:val="0"/>
        <w:snapToGrid w:val="0"/>
        <w:spacing w:line="360" w:lineRule="auto"/>
        <w:jc w:val="center"/>
        <w:rPr>
          <w:rFonts w:hint="eastAsia" w:ascii="仿宋" w:hAnsi="仿宋" w:eastAsia="仿宋" w:cs="仿宋"/>
          <w:b/>
          <w:color w:val="FF0000"/>
          <w:sz w:val="28"/>
          <w:szCs w:val="28"/>
        </w:rPr>
      </w:pPr>
    </w:p>
    <w:p>
      <w:pPr>
        <w:keepNext w:val="0"/>
        <w:keepLines w:val="0"/>
        <w:pageBreakBefore w:val="0"/>
        <w:widowControl/>
        <w:kinsoku/>
        <w:wordWrap/>
        <w:overflowPunct w:val="0"/>
        <w:topLinePunct/>
        <w:autoSpaceDE/>
        <w:autoSpaceDN/>
        <w:bidi w:val="0"/>
        <w:adjustRightInd w:val="0"/>
        <w:snapToGrid w:val="0"/>
        <w:spacing w:before="0" w:line="360" w:lineRule="auto"/>
        <w:ind w:firstLine="314" w:firstLineChars="100"/>
        <w:textAlignment w:val="baseline"/>
        <w:rPr>
          <w:rFonts w:hint="eastAsia" w:ascii="仿宋" w:hAnsi="仿宋" w:eastAsia="仿宋" w:cs="仿宋"/>
          <w:spacing w:val="4"/>
          <w:sz w:val="28"/>
          <w:szCs w:val="28"/>
          <w:u w:val="single"/>
        </w:rPr>
      </w:pPr>
      <w:r>
        <w:rPr>
          <w:rFonts w:hint="eastAsia" w:ascii="仿宋" w:hAnsi="仿宋" w:eastAsia="仿宋" w:cs="仿宋"/>
          <w:spacing w:val="17"/>
          <w:position w:val="1"/>
          <w:sz w:val="28"/>
          <w:szCs w:val="28"/>
          <w:lang w:eastAsia="zh-CN"/>
        </w:rPr>
        <w:t>陕西省国土整治中心（陕西省土地科技创新中心）</w:t>
      </w:r>
      <w:r>
        <w:rPr>
          <w:rFonts w:hint="eastAsia" w:ascii="仿宋" w:hAnsi="仿宋" w:eastAsia="仿宋" w:cs="仿宋"/>
          <w:sz w:val="28"/>
          <w:szCs w:val="28"/>
        </w:rPr>
        <w:t>:</w:t>
      </w:r>
    </w:p>
    <w:p>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i/>
          <w:iCs/>
          <w:sz w:val="28"/>
          <w:szCs w:val="28"/>
          <w:u w:val="single"/>
        </w:rPr>
        <w:t>(项目编号、项目名称)</w:t>
      </w:r>
      <w:r>
        <w:rPr>
          <w:rFonts w:hint="eastAsia" w:ascii="仿宋" w:hAnsi="仿宋" w:eastAsia="仿宋" w:cs="仿宋"/>
          <w:i/>
          <w:iCs/>
          <w:spacing w:val="4"/>
          <w:sz w:val="28"/>
          <w:szCs w:val="28"/>
          <w:u w:val="single"/>
        </w:rPr>
        <w:t xml:space="preserve"> </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rPr>
        <w:t>的投标人，在此郑重声明：我公司具有履行合同所必需的设备和专业技术能力。</w:t>
      </w:r>
    </w:p>
    <w:p>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pPr>
        <w:spacing w:line="360" w:lineRule="auto"/>
        <w:rPr>
          <w:rFonts w:hint="eastAsia" w:ascii="仿宋" w:hAnsi="仿宋" w:eastAsia="仿宋" w:cs="仿宋"/>
          <w:spacing w:val="4"/>
          <w:sz w:val="28"/>
          <w:szCs w:val="28"/>
        </w:rPr>
      </w:pPr>
    </w:p>
    <w:p>
      <w:pPr>
        <w:pStyle w:val="4"/>
        <w:spacing w:line="360" w:lineRule="auto"/>
        <w:rPr>
          <w:rFonts w:hint="eastAsia" w:ascii="仿宋" w:hAnsi="仿宋" w:eastAsia="仿宋" w:cs="仿宋"/>
          <w:sz w:val="28"/>
          <w:szCs w:val="28"/>
        </w:rPr>
      </w:pPr>
    </w:p>
    <w:p>
      <w:pPr>
        <w:pStyle w:val="8"/>
        <w:spacing w:line="360" w:lineRule="auto"/>
        <w:rPr>
          <w:rFonts w:hint="eastAsia" w:ascii="仿宋" w:hAnsi="仿宋" w:eastAsia="仿宋" w:cs="仿宋"/>
          <w:sz w:val="28"/>
          <w:szCs w:val="28"/>
        </w:rPr>
      </w:pPr>
    </w:p>
    <w:p>
      <w:pPr>
        <w:pStyle w:val="4"/>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pStyle w:val="3"/>
        <w:spacing w:line="360" w:lineRule="auto"/>
        <w:ind w:firstLine="640"/>
        <w:rPr>
          <w:rFonts w:hint="eastAsia" w:ascii="仿宋" w:hAnsi="仿宋" w:eastAsia="仿宋" w:cs="仿宋"/>
          <w:sz w:val="28"/>
          <w:szCs w:val="28"/>
        </w:rPr>
      </w:pPr>
    </w:p>
    <w:p>
      <w:pPr>
        <w:spacing w:line="360" w:lineRule="auto"/>
        <w:rPr>
          <w:rFonts w:hint="eastAsia"/>
          <w:sz w:val="28"/>
          <w:szCs w:val="28"/>
        </w:rPr>
      </w:pPr>
    </w:p>
    <w:p>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（填写“是或不是”） </w:t>
      </w:r>
      <w:r>
        <w:rPr>
          <w:rFonts w:hint="eastAsia" w:ascii="仿宋" w:hAnsi="仿宋" w:eastAsia="仿宋" w:cs="仿宋"/>
          <w:sz w:val="28"/>
          <w:szCs w:val="28"/>
        </w:rPr>
        <w:t>为本项目提供过整体设计、规范编制或者项目管理、监理、检测等服务的投标人。</w:t>
      </w:r>
    </w:p>
    <w:p>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pStyle w:val="9"/>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2"/>
      <w:numFmt w:val="upperLetter"/>
      <w:pStyle w:val="2"/>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09801E01"/>
    <w:rsid w:val="02FA25DD"/>
    <w:rsid w:val="09801E01"/>
    <w:rsid w:val="0EA20611"/>
    <w:rsid w:val="22404E55"/>
    <w:rsid w:val="317120A6"/>
    <w:rsid w:val="35E91C4D"/>
    <w:rsid w:val="4DFD712E"/>
    <w:rsid w:val="5EFB54FE"/>
    <w:rsid w:val="656942F9"/>
    <w:rsid w:val="759A2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numPr>
        <w:ilvl w:val="0"/>
        <w:numId w:val="1"/>
      </w:numPr>
      <w:tabs>
        <w:tab w:val="clear" w:pos="720"/>
      </w:tabs>
      <w:autoSpaceDE w:val="0"/>
      <w:autoSpaceDN w:val="0"/>
      <w:adjustRightInd w:val="0"/>
      <w:jc w:val="center"/>
      <w:outlineLvl w:val="3"/>
    </w:pPr>
    <w:rPr>
      <w:rFonts w:ascii="方正姚体" w:eastAsia="方正姚体"/>
      <w:kern w:val="2"/>
      <w:sz w:val="36"/>
      <w:szCs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semiHidden/>
    <w:qFormat/>
    <w:uiPriority w:val="0"/>
    <w:rPr>
      <w:rFonts w:ascii="宋体" w:hAnsi="宋体" w:eastAsia="宋体" w:cs="宋体"/>
      <w:sz w:val="21"/>
      <w:szCs w:val="21"/>
      <w:lang w:val="en-US" w:eastAsia="en-US" w:bidi="ar-SA"/>
    </w:rPr>
  </w:style>
  <w:style w:type="paragraph" w:styleId="5">
    <w:name w:val="Body Text Indent"/>
    <w:basedOn w:val="1"/>
    <w:next w:val="6"/>
    <w:qFormat/>
    <w:uiPriority w:val="0"/>
    <w:pPr>
      <w:spacing w:after="156" w:afterLines="50" w:line="360" w:lineRule="exact"/>
      <w:ind w:firstLine="480" w:firstLineChars="200"/>
    </w:pPr>
    <w:rPr>
      <w:rFonts w:ascii="宋体" w:hAnsi="宋体"/>
      <w:szCs w:val="24"/>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Plain Text"/>
    <w:basedOn w:val="1"/>
    <w:next w:val="1"/>
    <w:qFormat/>
    <w:uiPriority w:val="0"/>
    <w:rPr>
      <w:rFonts w:ascii="宋体" w:hAnsi="Courier New"/>
      <w:szCs w:val="20"/>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Normal (Web)"/>
    <w:basedOn w:val="1"/>
    <w:qFormat/>
    <w:uiPriority w:val="0"/>
    <w:rPr>
      <w:rFonts w:ascii="Times New Roman" w:hAnsi="Times New Roman" w:eastAsia="宋体" w:cs="Times New Roman"/>
      <w:szCs w:val="24"/>
    </w:rPr>
  </w:style>
  <w:style w:type="paragraph" w:styleId="10">
    <w:name w:val="Body Text First Indent"/>
    <w:basedOn w:val="4"/>
    <w:qFormat/>
    <w:uiPriority w:val="0"/>
    <w:pPr>
      <w:ind w:firstLine="420" w:firstLineChars="100"/>
    </w:pPr>
    <w:rPr>
      <w:szCs w:val="21"/>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2023-10-31T02:23:00Z</dcterms:created>
  <dc:creator>搁浅--</dc:creator>
  <cp:lastModifiedBy>搁浅--</cp:lastModifiedBy>
  <dcterms:modified xsi:type="dcterms:W3CDTF">2023-10-31T08:30:44Z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94F1EB09248A4D73AFA673DED056F5F1_11</vt:lpwstr>
  </property>
</Properties>
</file>