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rPr>
          <w:rFonts w:hint="eastAsia" w:ascii="宋体" w:hAnsi="宋体"/>
        </w:rPr>
      </w:pPr>
      <w:r>
        <w:rPr>
          <w:rFonts w:hint="eastAsia" w:ascii="宋体" w:hAnsi="宋体"/>
          <w:sz w:val="32"/>
          <w:szCs w:val="32"/>
        </w:rPr>
        <w:t>技术参数及要求</w:t>
      </w:r>
    </w:p>
    <w:p>
      <w:pPr>
        <w:spacing w:line="360" w:lineRule="auto"/>
        <w:rPr>
          <w:rFonts w:hint="eastAsia" w:ascii="宋体" w:hAnsi="宋体" w:cs="宋体"/>
          <w:bCs/>
          <w:sz w:val="24"/>
        </w:rPr>
      </w:pPr>
      <w:r>
        <w:rPr>
          <w:rFonts w:hint="eastAsia" w:ascii="宋体" w:hAnsi="宋体" w:cs="宋体"/>
          <w:bCs/>
          <w:sz w:val="24"/>
        </w:rPr>
        <w:t>一、绿化养护名称：西安外国语大学长安校区绿化养护服务项目</w:t>
      </w:r>
    </w:p>
    <w:p>
      <w:pPr>
        <w:spacing w:line="360" w:lineRule="auto"/>
        <w:rPr>
          <w:rFonts w:hint="eastAsia" w:ascii="宋体" w:hAnsi="宋体" w:cs="宋体"/>
          <w:bCs/>
          <w:spacing w:val="-8"/>
          <w:sz w:val="24"/>
        </w:rPr>
      </w:pPr>
      <w:r>
        <w:rPr>
          <w:rFonts w:hint="eastAsia" w:ascii="宋体" w:hAnsi="宋体" w:cs="宋体"/>
          <w:bCs/>
          <w:sz w:val="24"/>
        </w:rPr>
        <w:t>二、绿化养护地点：</w:t>
      </w:r>
      <w:r>
        <w:rPr>
          <w:rFonts w:hint="eastAsia" w:ascii="宋体" w:hAnsi="宋体" w:cs="宋体"/>
          <w:bCs/>
          <w:spacing w:val="-8"/>
          <w:sz w:val="24"/>
        </w:rPr>
        <w:t>西安郭杜教育科技产业开发区文苑南路6号</w:t>
      </w:r>
    </w:p>
    <w:p>
      <w:pPr>
        <w:spacing w:line="360" w:lineRule="auto"/>
        <w:rPr>
          <w:rFonts w:hint="eastAsia" w:ascii="宋体" w:hAnsi="宋体" w:cs="宋体"/>
          <w:bCs/>
          <w:sz w:val="24"/>
        </w:rPr>
      </w:pPr>
      <w:r>
        <w:rPr>
          <w:rFonts w:hint="eastAsia" w:ascii="宋体" w:hAnsi="宋体" w:cs="宋体"/>
          <w:bCs/>
          <w:sz w:val="24"/>
        </w:rPr>
        <w:t>三、服务范围：西安外国语大学长安校区绿化养护，其中包括：</w:t>
      </w:r>
    </w:p>
    <w:p>
      <w:pPr>
        <w:spacing w:line="360" w:lineRule="auto"/>
        <w:jc w:val="center"/>
        <w:rPr>
          <w:rFonts w:hint="eastAsia" w:ascii="宋体" w:hAnsi="宋体" w:cs="宋体"/>
          <w:b/>
          <w:color w:val="000000"/>
          <w:sz w:val="24"/>
        </w:rPr>
      </w:pPr>
      <w:r>
        <w:rPr>
          <w:rFonts w:hint="eastAsia" w:ascii="宋体" w:hAnsi="宋体" w:cs="宋体"/>
          <w:b/>
          <w:color w:val="000000"/>
          <w:sz w:val="24"/>
        </w:rPr>
        <w:t>绿化养护区域分布表</w:t>
      </w:r>
    </w:p>
    <w:tbl>
      <w:tblPr>
        <w:tblStyle w:val="5"/>
        <w:tblW w:w="4997" w:type="pct"/>
        <w:tblInd w:w="-23" w:type="dxa"/>
        <w:tblLayout w:type="autofit"/>
        <w:tblCellMar>
          <w:top w:w="0" w:type="dxa"/>
          <w:left w:w="0" w:type="dxa"/>
          <w:bottom w:w="0" w:type="dxa"/>
          <w:right w:w="0" w:type="dxa"/>
        </w:tblCellMar>
      </w:tblPr>
      <w:tblGrid>
        <w:gridCol w:w="2086"/>
        <w:gridCol w:w="1340"/>
        <w:gridCol w:w="4905"/>
      </w:tblGrid>
      <w:tr>
        <w:tblPrEx>
          <w:tblCellMar>
            <w:top w:w="0" w:type="dxa"/>
            <w:left w:w="0" w:type="dxa"/>
            <w:bottom w:w="0" w:type="dxa"/>
            <w:right w:w="0" w:type="dxa"/>
          </w:tblCellMar>
        </w:tblPrEx>
        <w:trPr>
          <w:trHeight w:val="566"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区域</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面积/㎡</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养护范围</w:t>
            </w:r>
          </w:p>
        </w:tc>
      </w:tr>
      <w:tr>
        <w:tblPrEx>
          <w:tblCellMar>
            <w:top w:w="0" w:type="dxa"/>
            <w:left w:w="0" w:type="dxa"/>
            <w:bottom w:w="0" w:type="dxa"/>
            <w:right w:w="0" w:type="dxa"/>
          </w:tblCellMar>
        </w:tblPrEx>
        <w:trPr>
          <w:trHeight w:val="566" w:hRule="atLeast"/>
        </w:trPr>
        <w:tc>
          <w:tcPr>
            <w:tcW w:w="500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教学区（北区）</w:t>
            </w:r>
          </w:p>
        </w:tc>
      </w:tr>
      <w:tr>
        <w:tblPrEx>
          <w:tblCellMar>
            <w:top w:w="0" w:type="dxa"/>
            <w:left w:w="0" w:type="dxa"/>
            <w:bottom w:w="0" w:type="dxa"/>
            <w:right w:w="0" w:type="dxa"/>
          </w:tblCellMar>
        </w:tblPrEx>
        <w:trPr>
          <w:trHeight w:val="566"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东门外</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1467.8</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cs="宋体"/>
                <w:color w:val="000000"/>
                <w:sz w:val="24"/>
              </w:rPr>
            </w:pPr>
            <w:r>
              <w:rPr>
                <w:rFonts w:hint="eastAsia" w:ascii="宋体" w:hAnsi="宋体" w:cs="宋体"/>
                <w:color w:val="000000"/>
                <w:kern w:val="0"/>
                <w:sz w:val="24"/>
                <w:lang w:bidi="ar"/>
              </w:rPr>
              <w:t>校名东侧绿化，南北两侧绿化区域</w:t>
            </w:r>
          </w:p>
        </w:tc>
      </w:tr>
      <w:tr>
        <w:tblPrEx>
          <w:tblCellMar>
            <w:top w:w="0" w:type="dxa"/>
            <w:left w:w="0" w:type="dxa"/>
            <w:bottom w:w="0" w:type="dxa"/>
            <w:right w:w="0" w:type="dxa"/>
          </w:tblCellMar>
        </w:tblPrEx>
        <w:trPr>
          <w:trHeight w:val="1528"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东门里</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7147.15</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行政楼南门广场以南，银杏大道以东，东门以西，保卫处西南停车场以北</w:t>
            </w:r>
          </w:p>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喷泉+南北各一块区域+花坛8个+校名西侧绿化区域+保卫处南北两值班室西墙脚绿化</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图书馆</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3039.8</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东侧楼梯花坛，国旗广场花坛，西门绿化区域+树坑</w:t>
            </w:r>
          </w:p>
        </w:tc>
      </w:tr>
      <w:tr>
        <w:tblPrEx>
          <w:tblCellMar>
            <w:top w:w="0" w:type="dxa"/>
            <w:left w:w="0" w:type="dxa"/>
            <w:bottom w:w="0" w:type="dxa"/>
            <w:right w:w="0" w:type="dxa"/>
          </w:tblCellMar>
        </w:tblPrEx>
        <w:trPr>
          <w:trHeight w:val="104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图书馆北侧空地</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16866.3</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樱花路以东，栾树大道以北，银杏大道以西，柿树路以南</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行政楼</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1537.2</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北侧绿化区域（北门路以南），西南角绿化区域，</w:t>
            </w:r>
          </w:p>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南门花坛，东侧绿化区域</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行政楼西侧区域</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1232.5</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财务处正西方位独立绿化区域</w:t>
            </w:r>
          </w:p>
        </w:tc>
      </w:tr>
      <w:tr>
        <w:trPr>
          <w:trHeight w:val="108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行政楼北侧空地</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10176</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行政楼北门路以北，学校东围墙以西，研究生公寓南围挡以南，银杏大道以东</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二食堂南侧空地</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5032.35</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樱花路以东，柿树路以北，银杏大道以西，二食堂以南</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一号公寓北区域</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360</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电力中心以南，樱花路以西，一号公寓以北，环三路以东</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一号公寓</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3030.5</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东、南、西周边绿化区域，AB、BC之间绿化区域，1、2号公寓间松树岛</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二号公寓</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2715</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东、南、西周边绿化区域，AB、BC之间绿化区域</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三号公寓</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2474.5</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东、南、西周边绿化区域，AB、BC之间绿化区域</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一食堂</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184</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西侧绿化区域，西南角树木，南侧花坛</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四号公寓</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3930</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A、B中间绿化区域，东、南、西侧绿化区域</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五号公寓</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3595</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A、B中间绿化区域，东、南、西侧绿化区域</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六号公寓</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3660.5</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A、B中间绿化区域，东、南、西侧绿化区域</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北围墙脚</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325</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1、2、3宿舍楼+一食堂+4、5、6宿舍楼以北围墙墙脚</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活动中心</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1289.2</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西侧绿化区域，西北侧花坛，东北角绿化区域，东侧绿化区域</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中心绿化广场</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29706.91</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榴花西路以北，榴花路以西，栾树大道以南，苦楝大道以东活动中心除外</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教学楼A</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963.3</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北侧绿化区域</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教学楼B</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1968.2</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北侧绿化区域</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教学楼C</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1900.5</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北侧绿化区域，西南侧绿化区域</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教学楼D</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2216.9</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北侧绿化区域，西侧绿化区域，南侧绿化区域</w:t>
            </w:r>
          </w:p>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内部花坛（树坑）12个+垂吊94个</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教学楼E</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524</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南侧绿化区域，内部花坛（树坑）+垂吊72个</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教学楼F</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780.5</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北侧绿化区域，东侧绿化区域，南侧绿化区域</w:t>
            </w:r>
          </w:p>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内部花坛（树坑）22个，垂吊60个</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教学楼G</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783.19</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西侧+东侧绿化区域</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教学楼H</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2098.98</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西侧+东侧绿化区域</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教学楼I</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1435.25</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西侧+东侧绿化区域</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实验楼A</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1917.07</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北侧绿化区域，南侧绿化区域，东侧绿化区域，内部绿化区域</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实验楼B</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2164.27</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北侧绿化区域，南侧绿化区域，西侧绿化区域，内部绿化区域</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实验楼C</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2294.73</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北侧绿化区域，南侧绿化区域，东侧绿化区域，内部绿化区域</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实验楼D</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1831.05</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北侧绿化区域，南侧绿化区域，内部绿化区域</w:t>
            </w:r>
          </w:p>
        </w:tc>
      </w:tr>
      <w:tr>
        <w:tblPrEx>
          <w:tblCellMar>
            <w:top w:w="0" w:type="dxa"/>
            <w:left w:w="0" w:type="dxa"/>
            <w:bottom w:w="0" w:type="dxa"/>
            <w:right w:w="0" w:type="dxa"/>
          </w:tblCellMar>
        </w:tblPrEx>
        <w:trPr>
          <w:trHeight w:val="114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实验楼A东侧空地</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6915.4</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4号门西北方向</w:t>
            </w:r>
          </w:p>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实验楼A东侧路以东，南围墙以北，银杏大道以西，梧桐大道以南</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教学楼CD间</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1175.85</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教学楼C、D中间三角绿化区域</w:t>
            </w:r>
          </w:p>
        </w:tc>
      </w:tr>
      <w:tr>
        <w:tblPrEx>
          <w:tblCellMar>
            <w:top w:w="0" w:type="dxa"/>
            <w:left w:w="0" w:type="dxa"/>
            <w:bottom w:w="0" w:type="dxa"/>
            <w:right w:w="0" w:type="dxa"/>
          </w:tblCellMar>
        </w:tblPrEx>
        <w:trPr>
          <w:trHeight w:val="86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实验楼D西侧空地</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sz w:val="24"/>
              </w:rPr>
              <w:t>4676</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实验楼D以西，南环校路以北，二操场以东，梧桐大道以南（含围挡）</w:t>
            </w:r>
          </w:p>
        </w:tc>
      </w:tr>
      <w:tr>
        <w:tblPrEx>
          <w:tblCellMar>
            <w:top w:w="0" w:type="dxa"/>
            <w:left w:w="0" w:type="dxa"/>
            <w:bottom w:w="0" w:type="dxa"/>
            <w:right w:w="0" w:type="dxa"/>
          </w:tblCellMar>
        </w:tblPrEx>
        <w:trPr>
          <w:trHeight w:val="1418"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教学楼AF间</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5560.05</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榴花路以东，教学楼A以南，教学楼F以北（F紧北边绿化带除外），教学楼F紧东人行道以西，含教学楼A东侧造型下方区域</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教学楼AF东区域</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5298.62</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教学楼F紧东人行道以东，榴花东路以南，银杏大道以西，梧桐大道以北</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文体馆周边</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497.8</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文体馆周围银杏树，灌木坛，长条形树坛，西围墙墙脚</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体育场及其周边</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3691.788</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体育场内，体育场西侧绿化区域，西南围墙墙脚</w:t>
            </w:r>
          </w:p>
        </w:tc>
      </w:tr>
      <w:tr>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第二运动场</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225</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东侧树坛</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北区行道树</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1136.25</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505株×2.25m²（包含东门保卫处南值班楼停车场树）</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7号学生公寓周边</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3393</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7号学生公寓周边绿化</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文体馆周边银杏树</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137.5</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55×2.5㎡</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教学区（北区）合计</w:t>
            </w:r>
          </w:p>
        </w:tc>
        <w:tc>
          <w:tcPr>
            <w:tcW w:w="374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rPr>
                <w:rFonts w:hint="eastAsia" w:ascii="宋体" w:hAnsi="宋体" w:cs="宋体"/>
                <w:color w:val="000000"/>
                <w:sz w:val="24"/>
              </w:rPr>
            </w:pPr>
            <w:r>
              <w:rPr>
                <w:rFonts w:hint="eastAsia" w:ascii="宋体" w:hAnsi="宋体" w:cs="宋体"/>
                <w:color w:val="000000"/>
                <w:sz w:val="24"/>
              </w:rPr>
              <w:fldChar w:fldCharType="begin"/>
            </w:r>
            <w:r>
              <w:rPr>
                <w:rFonts w:hint="eastAsia" w:ascii="宋体" w:hAnsi="宋体" w:cs="宋体"/>
                <w:color w:val="000000"/>
                <w:sz w:val="24"/>
              </w:rPr>
              <w:instrText xml:space="preserve"> = sum(B3:B45) \* MERGEFORMAT </w:instrText>
            </w:r>
            <w:r>
              <w:rPr>
                <w:rFonts w:hint="eastAsia" w:ascii="宋体" w:hAnsi="宋体" w:cs="宋体"/>
                <w:color w:val="000000"/>
                <w:sz w:val="24"/>
              </w:rPr>
              <w:fldChar w:fldCharType="separate"/>
            </w:r>
            <w:r>
              <w:rPr>
                <w:rFonts w:hint="eastAsia" w:ascii="宋体" w:hAnsi="宋体" w:cs="宋体"/>
                <w:color w:val="000000"/>
                <w:sz w:val="24"/>
              </w:rPr>
              <w:t>151354.91</w:t>
            </w:r>
            <w:r>
              <w:rPr>
                <w:rFonts w:hint="eastAsia" w:ascii="宋体" w:hAnsi="宋体" w:cs="宋体"/>
                <w:color w:val="000000"/>
                <w:sz w:val="24"/>
              </w:rPr>
              <w:fldChar w:fldCharType="end"/>
            </w:r>
          </w:p>
        </w:tc>
      </w:tr>
      <w:tr>
        <w:tblPrEx>
          <w:tblCellMar>
            <w:top w:w="0" w:type="dxa"/>
            <w:left w:w="0" w:type="dxa"/>
            <w:bottom w:w="0" w:type="dxa"/>
            <w:right w:w="0" w:type="dxa"/>
          </w:tblCellMar>
        </w:tblPrEx>
        <w:trPr>
          <w:trHeight w:val="80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家属区（南区）</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南区行道树</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274.5</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122株×2.25m²</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南区西北区域</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4240.01</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校医院以东，红叶路以南，水杉路以西，北围栏以南</w:t>
            </w:r>
          </w:p>
        </w:tc>
      </w:tr>
      <w:tr>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格桑花区域</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27078</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rPr>
                <w:rFonts w:hint="eastAsia" w:ascii="宋体" w:hAnsi="宋体" w:cs="宋体"/>
                <w:color w:val="000000"/>
                <w:sz w:val="24"/>
                <w:highlight w:val="none"/>
              </w:rPr>
            </w:pPr>
            <w:r>
              <w:rPr>
                <w:rFonts w:hint="eastAsia" w:ascii="宋体" w:hAnsi="宋体" w:cs="宋体"/>
                <w:color w:val="000000"/>
                <w:sz w:val="24"/>
                <w:highlight w:val="none"/>
              </w:rPr>
              <w:t>长安校区教师公寓北侧</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校医院</w:t>
            </w:r>
          </w:p>
        </w:tc>
        <w:tc>
          <w:tcPr>
            <w:tcW w:w="8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1667.58</w:t>
            </w:r>
          </w:p>
        </w:tc>
        <w:tc>
          <w:tcPr>
            <w:tcW w:w="29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北围栏内部绿化区域，东、南、西围墙内部绿化区域，楼周边绿化带，中央绿化区域</w:t>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家属区（南区）合计</w:t>
            </w:r>
          </w:p>
        </w:tc>
        <w:tc>
          <w:tcPr>
            <w:tcW w:w="374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rPr>
                <w:rFonts w:hint="eastAsia" w:ascii="宋体" w:hAnsi="宋体" w:cs="宋体"/>
                <w:color w:val="000000"/>
                <w:sz w:val="24"/>
                <w:highlight w:val="none"/>
              </w:rPr>
            </w:pPr>
            <w:r>
              <w:rPr>
                <w:rFonts w:hint="eastAsia" w:ascii="宋体" w:hAnsi="宋体" w:cs="宋体"/>
                <w:color w:val="000000"/>
                <w:sz w:val="24"/>
                <w:highlight w:val="none"/>
              </w:rPr>
              <w:fldChar w:fldCharType="begin"/>
            </w:r>
            <w:r>
              <w:rPr>
                <w:rFonts w:hint="eastAsia" w:ascii="宋体" w:hAnsi="宋体" w:cs="宋体"/>
                <w:color w:val="000000"/>
                <w:sz w:val="24"/>
                <w:highlight w:val="none"/>
              </w:rPr>
              <w:instrText xml:space="preserve"> = sum(B48:B51) \* MERGEFORMAT </w:instrText>
            </w:r>
            <w:r>
              <w:rPr>
                <w:rFonts w:hint="eastAsia" w:ascii="宋体" w:hAnsi="宋体" w:cs="宋体"/>
                <w:color w:val="000000"/>
                <w:sz w:val="24"/>
                <w:highlight w:val="none"/>
              </w:rPr>
              <w:fldChar w:fldCharType="separate"/>
            </w:r>
            <w:r>
              <w:rPr>
                <w:rFonts w:hint="eastAsia" w:ascii="宋体" w:hAnsi="宋体" w:cs="宋体"/>
                <w:color w:val="000000"/>
                <w:sz w:val="24"/>
                <w:highlight w:val="none"/>
              </w:rPr>
              <w:t>33260.09</w:t>
            </w:r>
            <w:r>
              <w:rPr>
                <w:rFonts w:hint="eastAsia" w:ascii="宋体" w:hAnsi="宋体" w:cs="宋体"/>
                <w:color w:val="000000"/>
                <w:sz w:val="24"/>
                <w:highlight w:val="none"/>
              </w:rPr>
              <w:fldChar w:fldCharType="end"/>
            </w:r>
          </w:p>
        </w:tc>
      </w:tr>
      <w:tr>
        <w:tblPrEx>
          <w:tblCellMar>
            <w:top w:w="0" w:type="dxa"/>
            <w:left w:w="0" w:type="dxa"/>
            <w:bottom w:w="0" w:type="dxa"/>
            <w:right w:w="0" w:type="dxa"/>
          </w:tblCellMar>
        </w:tblPrEx>
        <w:trPr>
          <w:trHeight w:val="800" w:hRule="atLeast"/>
        </w:trPr>
        <w:tc>
          <w:tcPr>
            <w:tcW w:w="12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总计</w:t>
            </w:r>
          </w:p>
        </w:tc>
        <w:tc>
          <w:tcPr>
            <w:tcW w:w="374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rPr>
                <w:rFonts w:hint="eastAsia" w:ascii="宋体" w:hAnsi="宋体" w:cs="宋体"/>
                <w:color w:val="000000"/>
                <w:sz w:val="24"/>
                <w:highlight w:val="none"/>
              </w:rPr>
            </w:pPr>
            <w:r>
              <w:rPr>
                <w:rFonts w:hint="eastAsia" w:ascii="宋体" w:hAnsi="宋体" w:cs="宋体"/>
                <w:color w:val="000000"/>
                <w:sz w:val="24"/>
                <w:highlight w:val="none"/>
              </w:rPr>
              <w:t>184615.00</w:t>
            </w:r>
          </w:p>
        </w:tc>
      </w:tr>
    </w:tbl>
    <w:p>
      <w:pPr>
        <w:spacing w:line="360" w:lineRule="auto"/>
        <w:rPr>
          <w:rFonts w:hint="eastAsia" w:ascii="宋体" w:hAnsi="宋体" w:cs="宋体"/>
          <w:b/>
          <w:color w:val="000000"/>
          <w:sz w:val="24"/>
          <w:highlight w:val="none"/>
        </w:rPr>
      </w:pPr>
    </w:p>
    <w:p>
      <w:p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 xml:space="preserve">   </w:t>
      </w:r>
      <w:bookmarkStart w:id="0" w:name="_Toc31337"/>
      <w:r>
        <w:rPr>
          <w:rFonts w:hint="eastAsia" w:ascii="宋体" w:hAnsi="宋体" w:cs="宋体"/>
          <w:b/>
          <w:color w:val="000000"/>
          <w:sz w:val="24"/>
          <w:highlight w:val="none"/>
        </w:rPr>
        <w:t>四、乙方应达到的绿化养护服务质量标准：</w:t>
      </w:r>
      <w:bookmarkEnd w:id="0"/>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（一）常规性养护细则</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1.草坪生长旺盛、保持青绿、平整、无杂草。高度控制在10㎝以内，无裸露地面，无成片枯黄。枯黄率控制在1％以内。</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highlight w:val="none"/>
        </w:rPr>
        <w:t>2.绿篱生长旺盛，修剪整齐、合理，无死株、</w:t>
      </w:r>
      <w:r>
        <w:rPr>
          <w:rFonts w:hint="eastAsia" w:ascii="宋体" w:hAnsi="宋体" w:cs="宋体"/>
          <w:color w:val="000000"/>
          <w:sz w:val="24"/>
        </w:rPr>
        <w:t>断档，无病虫害症状。攀缘植物及时牵引，营造遮阴效果。</w:t>
      </w:r>
    </w:p>
    <w:p>
      <w:pPr>
        <w:tabs>
          <w:tab w:val="left" w:pos="540"/>
        </w:tabs>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rPr>
        <w:t>3.</w:t>
      </w:r>
      <w:r>
        <w:rPr>
          <w:rFonts w:hint="eastAsia" w:ascii="宋体" w:hAnsi="宋体" w:cs="宋体"/>
          <w:color w:val="000000"/>
          <w:spacing w:val="-4"/>
          <w:sz w:val="24"/>
        </w:rPr>
        <w:t>树穴、花池、绿化带无杂草、无污物杂物，无积水，清洁卫</w:t>
      </w:r>
      <w:r>
        <w:rPr>
          <w:rFonts w:hint="eastAsia" w:ascii="宋体" w:hAnsi="宋体" w:cs="宋体"/>
          <w:color w:val="000000"/>
          <w:sz w:val="24"/>
        </w:rPr>
        <w:t>生，树穴应修整平整，不得出现大块土块、砖石、杂物。</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4.花坛、花带、花台植物生长健壮，花大艳丽，整齐有序，同品种花木花期一致，开花整齐、均匀，换花花坛（台）及时换花，整体观赏效果好。</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highlight w:val="none"/>
        </w:rPr>
        <w:t>5.藤本和攀缘植物应适时采取相应的牵引，设置网架等技术</w:t>
      </w:r>
      <w:r>
        <w:rPr>
          <w:rFonts w:hint="eastAsia" w:ascii="宋体" w:hAnsi="宋体" w:cs="宋体"/>
          <w:color w:val="000000"/>
          <w:sz w:val="24"/>
        </w:rPr>
        <w:t>措施；视攀缘植物生长习性，覆盖率不低于80%。</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rPr>
        <w:t>6.树木生长旺盛、健壮，树冠丰满，根据植物生长习性，合理修剪整形，保持树形整齐</w:t>
      </w:r>
      <w:r>
        <w:rPr>
          <w:rFonts w:hint="eastAsia" w:ascii="宋体" w:hAnsi="宋体" w:cs="宋体"/>
          <w:color w:val="000000"/>
          <w:sz w:val="24"/>
          <w:highlight w:val="none"/>
        </w:rPr>
        <w:t>美观，骨架均匀，树干基本挺直。</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7.落叶树树叶大而肥厚，针叶树针叶健壮，一般条件下无黄叶、焦叶、卷叶、叶上无虫粪、虫网；病斑及被啃食叶片每株低于5%。生长季节无枯黄叶株，落叶在10%以下。</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8.行道树无缺株、无死树、枯枝。新补植树同原有树种、规格、定干高度一致，有支撑措施，树木基本无病虫危害症状，病虫危害程度控制在5％以下，无药害。</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9.无明显人为损害，无乱贴乱画，无悬挂物，无以树当架晾晒被褥等，无在树池中堆放杂物等现象。</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10.新植、补植行道树成活率达100％。</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修剪：根据季节和生长速度，每年乔木8次以上，花灌木8次以上，绿篱12次以上（夏季按周检查)，草坪12次以上(夏季按周检查不得超过10cm）修剪要保证绿化面积内草木高度一致，边缘整齐，绿篱和色块修剪要保证整齐一致，轮廓清晰，线条流畅，层次分明，藤本植物应定期翻蔓，2年理藤一次，枯黄叶片与杂草及时清理。（根据天气、生长条件、甲方具体需求增加修剪次数）。</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12.施肥：每年春、秋季节结合除草松土重点施肥2-3次。肥料不能外露，新植树每年3次，其他树每年1次，花灌木要适当控水，促进花芽分化，分化后适当追施磷、钾肥，使花多、色艳、花期长，每年2次以上，草坪在当年10月至次年2月要勤淋水多施肥，适当进行根外施肥，使草坪保持优良长势度过干旱冬季。</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13.浇水：新植树浇足定根水，年浇水15次以上，其他树5次以上，花灌木和草坪8次以上，及时排水防涝（根据天气、生长条件、甲方具体需求增加浇水次数）。</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14.有害生物防治：采取综合防治、化学防治、物理人工防治和生物防治等方法防止病虫害蔓延，尽量采取生物防治的办法，减少污染，喷洒农药须在周末或假期进行，每年药物防治3次以上，人工防治1次以上。</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15.冬防：应根据天气情况、土壤情况、树木生长情况，封冻前做好修剪、树干涂白及保暖措施，保障植物正常越冬。</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16.绿化生产垃圾（如：树枝、树叶、草沫等）重点地区路段能做到随产随清，其它地区和路段做到日产日清；绿地内整洁，无砖石瓦块、筐和塑料袋等废弃物，并做到经常保洁。</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17.缺株在植树季节及时补植。</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rPr>
        <w:t>18.树木及时扶正，新补植</w:t>
      </w:r>
      <w:r>
        <w:rPr>
          <w:rFonts w:hint="eastAsia" w:ascii="宋体" w:hAnsi="宋体" w:cs="宋体"/>
          <w:color w:val="000000"/>
          <w:sz w:val="24"/>
          <w:highlight w:val="none"/>
        </w:rPr>
        <w:t>行道树及时扶架。</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19.行政楼北侧红橡树林内苗木每年修剪6次以上，除草6次以上，防虫3次以上。（根据天气、生长条件、甲方具体需求增加修剪次数）。</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20.取水点、水电管网等绿化附属设施能妥善使用，有专人负责使用过程及使用完毕后的巡护工作，避免设施损坏和资源浪费。</w:t>
      </w:r>
    </w:p>
    <w:p>
      <w:pPr>
        <w:spacing w:line="360" w:lineRule="auto"/>
        <w:ind w:firstLine="480" w:firstLineChars="200"/>
        <w:rPr>
          <w:rFonts w:hint="eastAsia" w:ascii="宋体" w:hAnsi="宋体" w:cs="宋体"/>
          <w:color w:val="000000"/>
          <w:sz w:val="24"/>
          <w:highlight w:val="none"/>
        </w:rPr>
      </w:pPr>
      <w:r>
        <w:rPr>
          <w:rFonts w:hint="eastAsia" w:ascii="宋体" w:hAnsi="宋体" w:cs="宋体"/>
          <w:bCs/>
          <w:color w:val="000000"/>
          <w:sz w:val="24"/>
          <w:highlight w:val="none"/>
        </w:rPr>
        <w:t>21.</w:t>
      </w:r>
      <w:r>
        <w:rPr>
          <w:rFonts w:hint="eastAsia" w:ascii="宋体" w:hAnsi="宋体" w:cs="宋体"/>
          <w:color w:val="000000"/>
          <w:sz w:val="24"/>
          <w:highlight w:val="none"/>
        </w:rPr>
        <w:t>乙方有责任对辖区内的水、电、消防管网与设施，以及</w:t>
      </w:r>
      <w:r>
        <w:rPr>
          <w:rFonts w:hint="eastAsia" w:ascii="宋体" w:hAnsi="宋体" w:cs="宋体"/>
          <w:color w:val="000000"/>
          <w:spacing w:val="-4"/>
          <w:sz w:val="24"/>
          <w:highlight w:val="none"/>
        </w:rPr>
        <w:t>建筑设施等进行检查，发现问题及时向相关部门以书面形式报</w:t>
      </w:r>
      <w:r>
        <w:rPr>
          <w:rFonts w:hint="eastAsia" w:ascii="宋体" w:hAnsi="宋体" w:cs="宋体"/>
          <w:color w:val="000000"/>
          <w:sz w:val="24"/>
          <w:highlight w:val="none"/>
        </w:rPr>
        <w:t>修，因乙方未检查或检查不到位给甲方造成损失的，由乙方承担赔偿责任。</w:t>
      </w:r>
    </w:p>
    <w:p>
      <w:pPr>
        <w:numPr>
          <w:ilvl w:val="0"/>
          <w:numId w:val="1"/>
        </w:numPr>
        <w:spacing w:line="360" w:lineRule="auto"/>
        <w:rPr>
          <w:rFonts w:hint="eastAsia" w:ascii="宋体" w:hAnsi="宋体" w:cs="宋体"/>
          <w:color w:val="000000"/>
          <w:sz w:val="24"/>
          <w:highlight w:val="none"/>
        </w:rPr>
      </w:pPr>
      <w:r>
        <w:rPr>
          <w:rFonts w:hint="eastAsia" w:ascii="宋体" w:hAnsi="宋体" w:cs="宋体"/>
          <w:color w:val="000000"/>
          <w:sz w:val="24"/>
          <w:highlight w:val="none"/>
        </w:rPr>
        <w:t>（二）乙方应负责的其他养护内容及要求：</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1.在不影响甲方正常的教学办公的前提下，能妥善处理管理养护过程中的各种问题。</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2.对死株以及病虫害严重等不符合生长条件，影响校园绿化环境的植物，能根据季节情况及时更换、补栽。</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3.每年11月至次年2月植物休眠期进行一次喷药，生长期中进行2-3次喷药。</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highlight w:val="none"/>
        </w:rPr>
        <w:t>4.采取合理、良好的措施，认真进行养护。</w:t>
      </w:r>
      <w:r>
        <w:rPr>
          <w:rFonts w:hint="eastAsia" w:ascii="宋体" w:hAnsi="宋体" w:cs="宋体"/>
          <w:color w:val="000000"/>
          <w:sz w:val="24"/>
        </w:rPr>
        <w:t>春、夏、 秋、冬养护重点明确，有组织、有计划。</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5.无明显的人为损坏，绿地、草坪内无堆物堆料、搭棚或侵占，行道树树干上无钉栓刻画现象，树下距树干2米范围内无堆物堆料、搭棚设摊、圈栏等影响树木养护管理和生长的现象。</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rPr>
        <w:t>6.绿化养护服务过程按法律和行业规定采取安全保护措施，避免各种不安全事故的发生，因乙方原因造成乙方、甲方或</w:t>
      </w:r>
      <w:r>
        <w:rPr>
          <w:rFonts w:hint="eastAsia" w:ascii="宋体" w:hAnsi="宋体" w:cs="宋体"/>
          <w:color w:val="000000"/>
          <w:sz w:val="24"/>
          <w:highlight w:val="none"/>
        </w:rPr>
        <w:t>第三方的人身安全责任事故，由乙方负责解决并承担全部责任，甲方不承担任何责任；如因此给甲方造成损失的，乙方应负责赔偿，且甲方有权单方解除本合同。</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7.对垃圾压缩站西侧荒地杂草每年清除12次以上。（根据天气、生长条件、甲方具体需求增加清除次数）。</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8.对2、4、5、6环校路围墙边及体育部西围墙边杂草每年清理12次以上（根据天气原因按甲方要求随时增加）。</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9.对牡丹园内牡丹、月季等花木进行及时补栽，确保整体景观一致。</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highlight w:val="none"/>
        </w:rPr>
        <w:t>10.对甲方绿地面积内做到无裸露空地、土地</w:t>
      </w:r>
      <w:r>
        <w:rPr>
          <w:rFonts w:hint="eastAsia" w:ascii="宋体" w:hAnsi="宋体" w:cs="宋体"/>
          <w:color w:val="000000"/>
          <w:sz w:val="24"/>
        </w:rPr>
        <w:t>不外露。</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11.每年定期对草籽进行收集及育苗工作。</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12.乙方应有预见性地开展防虫、打药等工作，不得出现植物因虫害或其他原因对地面造成污染的情况。</w:t>
      </w:r>
    </w:p>
    <w:p>
      <w:pPr>
        <w:pStyle w:val="2"/>
        <w:ind w:firstLine="480"/>
        <w:rPr>
          <w:rFonts w:hint="eastAsia" w:ascii="宋体" w:hAnsi="宋体" w:cs="宋体"/>
          <w:color w:val="000000"/>
          <w:highlight w:val="none"/>
        </w:rPr>
      </w:pPr>
      <w:r>
        <w:rPr>
          <w:rFonts w:hint="eastAsia" w:ascii="宋体" w:hAnsi="宋体" w:cs="宋体"/>
          <w:color w:val="000000"/>
        </w:rPr>
        <w:t>13.因养护不周，造成校园花草苗木死亡，乙方应在甲方监督下，及时复绿，补栽，补植，若因季节原因无法恢复，甲方有权依据损失的实际价值，从当月养护费用中予以扣除。</w:t>
      </w:r>
    </w:p>
    <w:p>
      <w:pPr>
        <w:numPr>
          <w:ilvl w:val="0"/>
          <w:numId w:val="1"/>
        </w:numPr>
        <w:spacing w:line="360" w:lineRule="auto"/>
        <w:rPr>
          <w:rFonts w:hint="eastAsia" w:ascii="宋体" w:hAnsi="宋体" w:cs="宋体"/>
          <w:b/>
          <w:sz w:val="24"/>
          <w:highlight w:val="none"/>
        </w:rPr>
      </w:pPr>
      <w:r>
        <w:rPr>
          <w:rFonts w:hint="eastAsia" w:ascii="宋体" w:hAnsi="宋体" w:cs="宋体"/>
          <w:b/>
          <w:sz w:val="24"/>
          <w:highlight w:val="none"/>
        </w:rPr>
        <w:t>五、服务周期</w:t>
      </w:r>
    </w:p>
    <w:p>
      <w:pPr>
        <w:widowControl/>
        <w:spacing w:line="520" w:lineRule="exact"/>
        <w:ind w:firstLine="480"/>
        <w:jc w:val="left"/>
        <w:rPr>
          <w:rFonts w:hint="eastAsia" w:ascii="宋体" w:hAnsi="宋体" w:cs="宋体"/>
          <w:spacing w:val="-2"/>
          <w:sz w:val="24"/>
          <w:highlight w:val="none"/>
        </w:rPr>
      </w:pPr>
      <w:r>
        <w:rPr>
          <w:rFonts w:hint="eastAsia" w:ascii="宋体" w:hAnsi="宋体" w:cs="宋体"/>
          <w:spacing w:val="-2"/>
          <w:sz w:val="24"/>
          <w:highlight w:val="none"/>
          <w:lang w:val="zh-CN"/>
        </w:rPr>
        <w:t>服务期限三年，合同一年一签，</w:t>
      </w:r>
      <w:r>
        <w:rPr>
          <w:rFonts w:hint="eastAsia" w:ascii="宋体" w:hAnsi="宋体" w:cs="宋体"/>
          <w:spacing w:val="-2"/>
          <w:sz w:val="24"/>
          <w:highlight w:val="none"/>
        </w:rPr>
        <w:t>第一年合同期满视服务情况及满意度调研情况决定是否续签下一年度合同。</w:t>
      </w:r>
      <w:r>
        <w:rPr>
          <w:rFonts w:hint="eastAsia" w:ascii="宋体" w:hAnsi="宋体" w:cs="Helvetica"/>
          <w:color w:val="333333"/>
          <w:kern w:val="0"/>
          <w:sz w:val="24"/>
          <w:szCs w:val="21"/>
          <w:highlight w:val="none"/>
        </w:rPr>
        <w:t>自完成招标正式入驻日起，试用期3个月，满意度未达到80%，甲方有权终止合同。</w:t>
      </w:r>
    </w:p>
    <w:p>
      <w:pPr>
        <w:pStyle w:val="2"/>
        <w:spacing w:line="360" w:lineRule="auto"/>
        <w:ind w:firstLine="482" w:firstLineChars="200"/>
        <w:rPr>
          <w:rFonts w:hint="eastAsia" w:ascii="宋体" w:hAnsi="宋体" w:cs="宋体"/>
          <w:color w:val="auto"/>
          <w:spacing w:val="-2"/>
          <w:highlight w:val="none"/>
        </w:rPr>
      </w:pPr>
      <w:r>
        <w:rPr>
          <w:rFonts w:hint="eastAsia" w:ascii="宋体" w:hAnsi="宋体" w:cs="宋体"/>
          <w:b/>
          <w:color w:val="auto"/>
          <w:highlight w:val="none"/>
        </w:rPr>
        <w:t>六、项目实施要求</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cs="宋体"/>
          <w:color w:val="000000"/>
          <w:sz w:val="24"/>
          <w:highlight w:val="none"/>
          <w:lang w:val="zh-CN"/>
        </w:rPr>
        <w:t>供应商在本</w:t>
      </w:r>
      <w:r>
        <w:rPr>
          <w:rFonts w:hint="eastAsia" w:ascii="宋体" w:hAnsi="宋体" w:cs="宋体"/>
          <w:color w:val="000000"/>
          <w:sz w:val="24"/>
          <w:highlight w:val="none"/>
        </w:rPr>
        <w:t>项目</w:t>
      </w:r>
      <w:r>
        <w:rPr>
          <w:rFonts w:hint="eastAsia" w:ascii="宋体" w:hAnsi="宋体" w:cs="宋体"/>
          <w:color w:val="000000"/>
          <w:sz w:val="24"/>
          <w:highlight w:val="none"/>
          <w:lang w:val="zh-CN"/>
        </w:rPr>
        <w:t>中的项目负责人，要求技术水平高、组织能力强、有丰富的实践经验，懂管理、善于协调。</w:t>
      </w:r>
      <w:r>
        <w:rPr>
          <w:rFonts w:hint="eastAsia" w:ascii="宋体" w:hAnsi="宋体" w:cs="宋体"/>
          <w:color w:val="000000"/>
          <w:sz w:val="24"/>
          <w:highlight w:val="none"/>
        </w:rPr>
        <w:t>项目实施团队队伍</w:t>
      </w:r>
      <w:r>
        <w:rPr>
          <w:rFonts w:hint="eastAsia" w:ascii="宋体" w:hAnsi="宋体" w:cs="宋体"/>
          <w:color w:val="000000"/>
          <w:sz w:val="24"/>
          <w:highlight w:val="none"/>
          <w:lang w:val="zh-CN"/>
        </w:rPr>
        <w:t>稳定，</w:t>
      </w:r>
      <w:r>
        <w:rPr>
          <w:rFonts w:hint="eastAsia" w:ascii="宋体" w:hAnsi="宋体" w:cs="宋体"/>
          <w:color w:val="000000"/>
          <w:sz w:val="24"/>
          <w:highlight w:val="none"/>
        </w:rPr>
        <w:t>每天实际施工人员不得少于13人（管理人员1人，现场工人不少于12人），确保每天工作任务</w:t>
      </w:r>
      <w:r>
        <w:rPr>
          <w:rFonts w:hint="eastAsia" w:ascii="宋体" w:hAnsi="宋体" w:cs="宋体"/>
          <w:color w:val="000000"/>
          <w:sz w:val="24"/>
          <w:highlight w:val="none"/>
          <w:lang w:val="zh-CN"/>
        </w:rPr>
        <w:t>顺利完成。</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2.供应商未经采购人同意，不得擅自更换本项目在磋商响应文件中指定的项目负责人及项目实施团队。不得分包、转包。确需分包、转包时须征得采购人同意。否则将终止合同并按政府采购有关规定进行处理。</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3.供应商的服务要完善、可靠、及时，并派遣相关技术人员配合采购人检查、维护。</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kNjU3ZjZiMThlY2Y5NTBhZmNkMzIwZjQ0NDYzZTUifQ=="/>
  </w:docVars>
  <w:rsids>
    <w:rsidRoot w:val="424F50D2"/>
    <w:rsid w:val="424F5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120" w:beforeLines="0" w:after="120" w:afterLines="0" w:line="360" w:lineRule="auto"/>
      <w:jc w:val="center"/>
      <w:outlineLvl w:val="0"/>
    </w:pPr>
    <w:rPr>
      <w:b/>
      <w:bCs/>
      <w:kern w:val="44"/>
      <w:sz w:val="30"/>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rPr>
      <w:color w:val="993300"/>
      <w:sz w:val="24"/>
    </w:rPr>
  </w:style>
  <w:style w:type="paragraph" w:styleId="3">
    <w:name w:val="Body Text 2"/>
    <w:basedOn w:val="1"/>
    <w:unhideWhenUsed/>
    <w:qFormat/>
    <w:uiPriority w:val="99"/>
    <w:pPr>
      <w:widowControl/>
      <w:spacing w:before="360" w:line="336" w:lineRule="auto"/>
      <w:jc w:val="left"/>
    </w:pPr>
    <w:rPr>
      <w:rFonts w:eastAsia="黑体"/>
      <w:kern w:val="0"/>
      <w:sz w:val="20"/>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2023-10-25T08:14:00Z</dcterms:created>
  <dc:creator>谢婷婷</dc:creator>
  <cp:lastModifiedBy>谢婷婷</cp:lastModifiedBy>
  <dcterms:modified xsi:type="dcterms:W3CDTF">2023-10-25T08:14:33Z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12316193BF0242C0958FF667F4E519B3_11</vt:lpwstr>
  </property>
</Properties>
</file>