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8"/>
          <w:szCs w:val="28"/>
          <w:lang w:val="en-US" w:eastAsia="zh-CN" w:bidi="ar"/>
        </w:rPr>
        <w:t>供应商类似项目业绩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jc w:val="left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color w:val="000000"/>
          <w:kern w:val="0"/>
          <w:sz w:val="28"/>
          <w:szCs w:val="28"/>
          <w:lang w:val="en-US" w:eastAsia="zh-CN" w:bidi="ar"/>
        </w:rPr>
        <w:t>提供近三年（自2020年1月1日起至提交本项目投标文件截止之日止）以来类似项目合同业绩，每份需提供合同复印件及开具给付款人的增值税专用发票复印件（清晰可见）。</w:t>
      </w: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5Zjc1NmJlMzZlNGY4NWEyOTJlZDk0MDc2MTQ1MjUifQ=="/>
  </w:docVars>
  <w:rsids>
    <w:rsidRoot w:val="00000000"/>
    <w:rsid w:val="67E96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2023-11-15T05:06:49Z</dcterms:created>
  <dc:creator>Administrator</dc:creator>
  <cp:lastModifiedBy>子墨</cp:lastModifiedBy>
  <dcterms:modified xsi:type="dcterms:W3CDTF">2023-11-15T05:06:56Z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65D8FBB8DABE47DDB9322F545A054334_12</vt:lpwstr>
  </property>
</Properties>
</file>