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44"/>
        </w:tabs>
        <w:spacing w:line="360" w:lineRule="auto"/>
        <w:jc w:val="center"/>
        <w:rPr>
          <w:rFonts w:ascii="宋体" w:hAnsi="宋体"/>
          <w:b/>
          <w:sz w:val="32"/>
          <w:szCs w:val="32"/>
        </w:rPr>
      </w:pPr>
      <w:r>
        <w:rPr>
          <w:rFonts w:hint="eastAsia" w:ascii="宋体" w:hAnsi="宋体"/>
          <w:b/>
          <w:sz w:val="32"/>
          <w:szCs w:val="32"/>
        </w:rPr>
        <w:t>采 购 合 同</w:t>
      </w:r>
    </w:p>
    <w:p>
      <w:pPr>
        <w:ind w:firstLine="3200" w:firstLineChars="1000"/>
        <w:rPr>
          <w:rFonts w:ascii="宋体" w:hAnsi="宋体" w:cs="仿宋_GB2312"/>
          <w:sz w:val="32"/>
          <w:szCs w:val="32"/>
          <w:lang w:val="en-GB"/>
        </w:rPr>
      </w:pPr>
    </w:p>
    <w:p>
      <w:pPr>
        <w:widowControl/>
        <w:spacing w:line="360" w:lineRule="auto"/>
        <w:ind w:firstLine="480" w:firstLineChars="200"/>
        <w:rPr>
          <w:rFonts w:ascii="宋体" w:hAnsi="宋体" w:cstheme="minorEastAsia"/>
          <w:sz w:val="24"/>
        </w:rPr>
      </w:pPr>
      <w:r>
        <w:rPr>
          <w:rFonts w:hint="eastAsia" w:ascii="宋体" w:hAnsi="宋体" w:cstheme="minorEastAsia"/>
          <w:bCs/>
          <w:sz w:val="24"/>
        </w:rPr>
        <w:t>甲方（委托方）：</w:t>
      </w:r>
    </w:p>
    <w:p>
      <w:pPr>
        <w:widowControl/>
        <w:spacing w:line="360" w:lineRule="auto"/>
        <w:ind w:firstLine="480" w:firstLineChars="200"/>
        <w:rPr>
          <w:rFonts w:ascii="宋体" w:hAnsi="宋体" w:cstheme="minorEastAsia"/>
          <w:bCs/>
          <w:sz w:val="24"/>
        </w:rPr>
      </w:pPr>
      <w:r>
        <w:rPr>
          <w:rFonts w:hint="eastAsia" w:ascii="宋体" w:hAnsi="宋体" w:cstheme="minorEastAsia"/>
          <w:bCs/>
          <w:sz w:val="24"/>
        </w:rPr>
        <w:t>乙方（受托方）：</w:t>
      </w:r>
    </w:p>
    <w:p>
      <w:pPr>
        <w:widowControl/>
        <w:spacing w:line="360" w:lineRule="auto"/>
        <w:ind w:firstLine="480" w:firstLineChars="200"/>
        <w:rPr>
          <w:rFonts w:ascii="宋体" w:hAnsi="宋体" w:cstheme="minorEastAsia"/>
          <w:sz w:val="24"/>
          <w:lang w:val="en-GB"/>
        </w:rPr>
      </w:pPr>
    </w:p>
    <w:p>
      <w:pPr>
        <w:widowControl/>
        <w:tabs>
          <w:tab w:val="left" w:pos="600"/>
        </w:tabs>
        <w:autoSpaceDE w:val="0"/>
        <w:autoSpaceDN w:val="0"/>
        <w:adjustRightInd w:val="0"/>
        <w:spacing w:line="360" w:lineRule="auto"/>
        <w:ind w:firstLine="482" w:firstLineChars="200"/>
        <w:rPr>
          <w:rFonts w:ascii="宋体" w:hAnsi="宋体" w:cstheme="minorEastAsia"/>
          <w:b/>
          <w:bCs/>
          <w:color w:val="000000"/>
          <w:sz w:val="24"/>
          <w:lang w:eastAsia="zh-TW"/>
        </w:rPr>
      </w:pPr>
      <w:r>
        <w:rPr>
          <w:rFonts w:hint="eastAsia" w:ascii="宋体" w:hAnsi="宋体" w:cstheme="minorEastAsia"/>
          <w:b/>
          <w:bCs/>
          <w:color w:val="000000"/>
          <w:sz w:val="24"/>
        </w:rPr>
        <w:t>一、合同的目的</w:t>
      </w:r>
    </w:p>
    <w:p>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本合同确认乙方</w:t>
      </w:r>
      <w:r>
        <w:rPr>
          <w:rFonts w:hint="eastAsia" w:ascii="宋体" w:hAnsi="宋体" w:cstheme="minorEastAsia"/>
          <w:sz w:val="24"/>
          <w:szCs w:val="24"/>
          <w:lang w:val="en-US" w:eastAsia="zh-Hans"/>
        </w:rPr>
        <w:t>接</w:t>
      </w:r>
      <w:r>
        <w:rPr>
          <w:rFonts w:hint="eastAsia" w:ascii="宋体" w:hAnsi="宋体" w:cstheme="minorEastAsia"/>
          <w:sz w:val="24"/>
          <w:szCs w:val="24"/>
        </w:rPr>
        <w:t>受</w:t>
      </w:r>
      <w:r>
        <w:rPr>
          <w:rFonts w:hint="eastAsia" w:ascii="宋体" w:hAnsi="宋体" w:cstheme="minorEastAsia"/>
          <w:iCs/>
          <w:color w:val="000000"/>
          <w:sz w:val="24"/>
          <w:szCs w:val="24"/>
          <w:highlight w:val="none"/>
        </w:rPr>
        <w:t>陕西省国资委</w:t>
      </w:r>
      <w:r>
        <w:rPr>
          <w:rFonts w:hint="eastAsia" w:ascii="宋体" w:hAnsi="宋体" w:cstheme="minorEastAsia"/>
          <w:sz w:val="24"/>
          <w:szCs w:val="24"/>
          <w:highlight w:val="none"/>
        </w:rPr>
        <w:t>（以</w:t>
      </w:r>
      <w:r>
        <w:rPr>
          <w:rFonts w:hint="eastAsia" w:ascii="宋体" w:hAnsi="宋体" w:cstheme="minorEastAsia"/>
          <w:sz w:val="24"/>
          <w:szCs w:val="24"/>
        </w:rPr>
        <w:t>下称“省国资委”或“甲方”）</w:t>
      </w:r>
      <w:r>
        <w:rPr>
          <w:rFonts w:hint="eastAsia" w:ascii="宋体" w:hAnsi="宋体" w:cstheme="minorEastAsia"/>
          <w:sz w:val="24"/>
          <w:szCs w:val="24"/>
          <w:lang w:val="en-US" w:eastAsia="zh-Hans"/>
        </w:rPr>
        <w:t>委托</w:t>
      </w:r>
      <w:r>
        <w:rPr>
          <w:rFonts w:hint="default" w:ascii="宋体" w:hAnsi="宋体" w:cstheme="minorEastAsia"/>
          <w:sz w:val="24"/>
          <w:szCs w:val="24"/>
          <w:lang w:eastAsia="zh-Hans"/>
        </w:rPr>
        <w:t>，</w:t>
      </w:r>
      <w:r>
        <w:rPr>
          <w:rFonts w:hint="eastAsia" w:ascii="宋体" w:hAnsi="宋体" w:cstheme="minorEastAsia"/>
          <w:sz w:val="24"/>
          <w:szCs w:val="24"/>
        </w:rPr>
        <w:t>提供以下所述服务</w:t>
      </w:r>
      <w:r>
        <w:rPr>
          <w:rFonts w:hint="eastAsia" w:ascii="宋体" w:hAnsi="宋体" w:cstheme="minorEastAsia"/>
          <w:bCs/>
          <w:color w:val="000000"/>
          <w:sz w:val="24"/>
          <w:szCs w:val="24"/>
        </w:rPr>
        <w:t>。</w:t>
      </w:r>
      <w:r>
        <w:rPr>
          <w:rFonts w:hint="eastAsia" w:ascii="宋体" w:hAnsi="宋体" w:cstheme="minorEastAsia"/>
          <w:sz w:val="24"/>
          <w:szCs w:val="24"/>
        </w:rPr>
        <w:t>本合同及附加的相关业务条款（</w:t>
      </w:r>
      <w:r>
        <w:rPr>
          <w:rFonts w:hint="eastAsia" w:ascii="宋体" w:hAnsi="宋体" w:cstheme="minorEastAsia"/>
          <w:color w:val="000000"/>
          <w:sz w:val="24"/>
          <w:szCs w:val="24"/>
        </w:rPr>
        <w:t>统称为</w:t>
      </w:r>
      <w:r>
        <w:rPr>
          <w:rFonts w:hint="eastAsia" w:ascii="宋体" w:hAnsi="宋体" w:cstheme="minorEastAsia"/>
          <w:sz w:val="24"/>
          <w:szCs w:val="24"/>
        </w:rPr>
        <w:t>“合同”）旨在明确规范乙方将为</w:t>
      </w:r>
      <w:r>
        <w:rPr>
          <w:rFonts w:hint="eastAsia" w:ascii="宋体" w:hAnsi="宋体" w:cstheme="minorEastAsia"/>
          <w:iCs/>
          <w:color w:val="000000"/>
          <w:sz w:val="24"/>
          <w:szCs w:val="24"/>
        </w:rPr>
        <w:t>省国资委有限公司</w:t>
      </w:r>
      <w:r>
        <w:rPr>
          <w:rFonts w:hint="eastAsia" w:ascii="宋体" w:hAnsi="宋体" w:cstheme="minorEastAsia"/>
          <w:sz w:val="24"/>
          <w:szCs w:val="24"/>
          <w:lang w:val="en-AU"/>
        </w:rPr>
        <w:t>提供的工作范围</w:t>
      </w:r>
      <w:r>
        <w:rPr>
          <w:rFonts w:hint="eastAsia" w:ascii="宋体" w:hAnsi="宋体" w:cstheme="minorEastAsia"/>
          <w:sz w:val="24"/>
          <w:szCs w:val="24"/>
        </w:rPr>
        <w:t>。</w:t>
      </w:r>
      <w:r>
        <w:rPr>
          <w:rFonts w:hint="eastAsia" w:ascii="宋体" w:hAnsi="宋体" w:cstheme="minorEastAsia"/>
          <w:sz w:val="24"/>
          <w:szCs w:val="24"/>
          <w:lang w:val="en-AU"/>
        </w:rPr>
        <w:t>本</w:t>
      </w:r>
      <w:r>
        <w:rPr>
          <w:rFonts w:hint="eastAsia" w:ascii="宋体" w:hAnsi="宋体" w:cstheme="minorEastAsia"/>
          <w:sz w:val="24"/>
          <w:szCs w:val="24"/>
        </w:rPr>
        <w:t>合同及附件</w:t>
      </w:r>
      <w:r>
        <w:rPr>
          <w:rFonts w:hint="eastAsia" w:ascii="宋体" w:hAnsi="宋体" w:cstheme="minorEastAsia"/>
          <w:sz w:val="24"/>
          <w:szCs w:val="24"/>
          <w:lang w:val="en-AU"/>
        </w:rPr>
        <w:t>构成</w:t>
      </w:r>
      <w:r>
        <w:rPr>
          <w:rFonts w:hint="eastAsia" w:ascii="宋体" w:hAnsi="宋体" w:cstheme="minorEastAsia"/>
          <w:sz w:val="24"/>
          <w:szCs w:val="24"/>
        </w:rPr>
        <w:t>甲方</w:t>
      </w:r>
      <w:r>
        <w:rPr>
          <w:rFonts w:hint="eastAsia" w:ascii="宋体" w:hAnsi="宋体" w:cstheme="minorEastAsia"/>
          <w:sz w:val="24"/>
          <w:szCs w:val="24"/>
          <w:lang w:val="en-AU"/>
        </w:rPr>
        <w:t>与</w:t>
      </w:r>
      <w:r>
        <w:rPr>
          <w:rFonts w:hint="eastAsia" w:ascii="宋体" w:hAnsi="宋体" w:cstheme="minorEastAsia"/>
          <w:sz w:val="24"/>
          <w:szCs w:val="24"/>
        </w:rPr>
        <w:t>乙方</w:t>
      </w:r>
      <w:r>
        <w:rPr>
          <w:rFonts w:hint="eastAsia" w:ascii="宋体" w:hAnsi="宋体" w:cstheme="minorEastAsia"/>
          <w:color w:val="000000"/>
          <w:sz w:val="24"/>
          <w:szCs w:val="24"/>
        </w:rPr>
        <w:t>就本服务所达成</w:t>
      </w:r>
      <w:r>
        <w:rPr>
          <w:rFonts w:hint="eastAsia" w:ascii="宋体" w:hAnsi="宋体" w:cstheme="minorEastAsia"/>
          <w:sz w:val="24"/>
          <w:szCs w:val="24"/>
          <w:lang w:val="en-AU"/>
        </w:rPr>
        <w:t>之协议之整体</w:t>
      </w:r>
      <w:r>
        <w:rPr>
          <w:rFonts w:hint="eastAsia" w:ascii="宋体" w:hAnsi="宋体" w:cstheme="minorEastAsia"/>
          <w:bCs/>
          <w:color w:val="000000"/>
          <w:sz w:val="24"/>
          <w:szCs w:val="24"/>
        </w:rPr>
        <w:t xml:space="preserve">。 </w:t>
      </w:r>
    </w:p>
    <w:p>
      <w:pPr>
        <w:widowControl/>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rPr>
        <w:t>二、背景</w:t>
      </w:r>
    </w:p>
    <w:p>
      <w:pPr>
        <w:widowControl/>
        <w:autoSpaceDE w:val="0"/>
        <w:autoSpaceDN w:val="0"/>
        <w:adjustRightInd w:val="0"/>
        <w:spacing w:line="360" w:lineRule="auto"/>
        <w:ind w:firstLine="480" w:firstLineChars="200"/>
        <w:rPr>
          <w:rFonts w:ascii="宋体" w:hAnsi="宋体" w:cstheme="minorEastAsia"/>
          <w:bCs/>
          <w:color w:val="000000"/>
          <w:sz w:val="24"/>
        </w:rPr>
      </w:pPr>
      <w:r>
        <w:rPr>
          <w:rFonts w:hint="eastAsia" w:ascii="宋体" w:hAnsi="宋体" w:cstheme="minorEastAsia"/>
          <w:bCs/>
          <w:color w:val="000000"/>
          <w:sz w:val="24"/>
        </w:rPr>
        <w:t>为提高省属国有企业项目投资决策水平和投资效益，完善投资监管体系建设，规范项目后评价工作，省国资委计划开展试点评估，试出方法，评出经验，更好</w:t>
      </w:r>
      <w:r>
        <w:rPr>
          <w:rFonts w:hint="eastAsia" w:ascii="宋体" w:hAnsi="宋体" w:cstheme="minorEastAsia"/>
          <w:bCs/>
          <w:color w:val="000000"/>
          <w:sz w:val="24"/>
          <w:lang w:eastAsia="zh-CN"/>
        </w:rPr>
        <w:t>地</w:t>
      </w:r>
      <w:r>
        <w:rPr>
          <w:rFonts w:hint="eastAsia" w:ascii="宋体" w:hAnsi="宋体" w:cstheme="minorEastAsia"/>
          <w:bCs/>
          <w:color w:val="000000"/>
          <w:sz w:val="24"/>
        </w:rPr>
        <w:t>对全省国有企业投资项目管理起到借鉴与指导作用，推动省属企业强化投资行为的全过程、全方位监督。</w:t>
      </w:r>
    </w:p>
    <w:p>
      <w:pPr>
        <w:keepNext/>
        <w:widowControl/>
        <w:autoSpaceDE w:val="0"/>
        <w:autoSpaceDN w:val="0"/>
        <w:adjustRightInd w:val="0"/>
        <w:spacing w:line="360" w:lineRule="auto"/>
        <w:ind w:firstLine="482" w:firstLineChars="200"/>
        <w:rPr>
          <w:rFonts w:ascii="宋体" w:hAnsi="宋体" w:cstheme="minorEastAsia"/>
          <w:b/>
          <w:bCs/>
          <w:color w:val="000000"/>
          <w:sz w:val="24"/>
        </w:rPr>
      </w:pPr>
      <w:r>
        <w:rPr>
          <w:rFonts w:hint="eastAsia" w:ascii="宋体" w:hAnsi="宋体" w:cstheme="minorEastAsia"/>
          <w:b/>
          <w:bCs/>
          <w:color w:val="000000"/>
          <w:sz w:val="24"/>
        </w:rPr>
        <w:t>三、工作范围</w:t>
      </w:r>
    </w:p>
    <w:p>
      <w:pPr>
        <w:widowControl/>
        <w:spacing w:line="360" w:lineRule="auto"/>
        <w:ind w:firstLine="480" w:firstLineChars="200"/>
        <w:rPr>
          <w:rFonts w:ascii="宋体" w:hAnsi="宋体" w:cstheme="minorEastAsia"/>
          <w:sz w:val="24"/>
        </w:rPr>
      </w:pPr>
      <w:r>
        <w:rPr>
          <w:rFonts w:hint="eastAsia" w:ascii="宋体" w:hAnsi="宋体" w:cstheme="minorEastAsia"/>
          <w:color w:val="000000"/>
          <w:sz w:val="24"/>
        </w:rPr>
        <w:t>整体项目工作按照基本情况调研—构建评价指标体系—开展分析评价—形成项目后评价报告的步骤进行。</w:t>
      </w:r>
      <w:r>
        <w:rPr>
          <w:rFonts w:hint="eastAsia" w:ascii="宋体" w:hAnsi="宋体" w:cstheme="minorEastAsia"/>
          <w:sz w:val="24"/>
        </w:rPr>
        <w:t>（统称为“服务</w:t>
      </w:r>
      <w:r>
        <w:rPr>
          <w:rFonts w:hint="eastAsia" w:ascii="宋体" w:hAnsi="宋体" w:cstheme="minorEastAsia"/>
          <w:color w:val="000000"/>
          <w:sz w:val="24"/>
        </w:rPr>
        <w:t>”）</w:t>
      </w:r>
    </w:p>
    <w:p>
      <w:pPr>
        <w:widowControl/>
        <w:autoSpaceDE w:val="0"/>
        <w:autoSpaceDN w:val="0"/>
        <w:adjustRightInd w:val="0"/>
        <w:spacing w:line="360" w:lineRule="auto"/>
        <w:ind w:firstLine="480" w:firstLineChars="200"/>
        <w:rPr>
          <w:rFonts w:ascii="宋体" w:hAnsi="宋体" w:cstheme="minorEastAsia"/>
          <w:color w:val="000000"/>
          <w:sz w:val="24"/>
        </w:rPr>
      </w:pPr>
      <w:r>
        <w:rPr>
          <w:rFonts w:hint="eastAsia" w:ascii="宋体" w:hAnsi="宋体" w:cstheme="minorEastAsia"/>
          <w:color w:val="000000"/>
          <w:sz w:val="24"/>
        </w:rPr>
        <w:t>具体工作内容及分工包括：</w:t>
      </w:r>
    </w:p>
    <w:tbl>
      <w:tblPr>
        <w:tblStyle w:val="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179"/>
        <w:gridCol w:w="2593"/>
        <w:gridCol w:w="2325"/>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blHeader/>
        </w:trPr>
        <w:tc>
          <w:tcPr>
            <w:tcW w:w="621" w:type="dxa"/>
            <w:vAlign w:val="center"/>
          </w:tcPr>
          <w:p>
            <w:pPr>
              <w:widowControl/>
              <w:spacing w:line="360" w:lineRule="auto"/>
              <w:jc w:val="center"/>
              <w:rPr>
                <w:rFonts w:ascii="宋体" w:hAnsi="宋体" w:cstheme="minorEastAsia"/>
                <w:sz w:val="24"/>
              </w:rPr>
            </w:pPr>
            <w:r>
              <w:rPr>
                <w:rFonts w:hint="eastAsia" w:ascii="宋体" w:hAnsi="宋体" w:cstheme="minorEastAsia"/>
                <w:sz w:val="24"/>
              </w:rPr>
              <w:t>阶段</w:t>
            </w:r>
          </w:p>
        </w:tc>
        <w:tc>
          <w:tcPr>
            <w:tcW w:w="1179" w:type="dxa"/>
            <w:vAlign w:val="center"/>
          </w:tcPr>
          <w:p>
            <w:pPr>
              <w:widowControl/>
              <w:spacing w:line="360" w:lineRule="auto"/>
              <w:jc w:val="center"/>
              <w:rPr>
                <w:rFonts w:ascii="宋体" w:hAnsi="宋体" w:cstheme="minorEastAsia"/>
                <w:sz w:val="24"/>
              </w:rPr>
            </w:pPr>
            <w:r>
              <w:rPr>
                <w:rFonts w:hint="eastAsia" w:ascii="宋体" w:hAnsi="宋体" w:cstheme="minorEastAsia"/>
                <w:sz w:val="24"/>
              </w:rPr>
              <w:t>工作任务</w:t>
            </w:r>
          </w:p>
        </w:tc>
        <w:tc>
          <w:tcPr>
            <w:tcW w:w="2593" w:type="dxa"/>
            <w:vAlign w:val="center"/>
          </w:tcPr>
          <w:p>
            <w:pPr>
              <w:widowControl/>
              <w:spacing w:line="360" w:lineRule="auto"/>
              <w:jc w:val="center"/>
              <w:rPr>
                <w:rFonts w:ascii="宋体" w:hAnsi="宋体" w:cstheme="minorEastAsia"/>
                <w:sz w:val="24"/>
              </w:rPr>
            </w:pPr>
            <w:r>
              <w:rPr>
                <w:rFonts w:hint="eastAsia" w:ascii="宋体" w:hAnsi="宋体" w:cstheme="minorEastAsia"/>
                <w:sz w:val="24"/>
              </w:rPr>
              <w:t>乙方团队</w:t>
            </w:r>
          </w:p>
        </w:tc>
        <w:tc>
          <w:tcPr>
            <w:tcW w:w="2325" w:type="dxa"/>
            <w:vAlign w:val="center"/>
          </w:tcPr>
          <w:p>
            <w:pPr>
              <w:widowControl/>
              <w:spacing w:line="360" w:lineRule="auto"/>
              <w:jc w:val="center"/>
              <w:rPr>
                <w:rFonts w:ascii="宋体" w:hAnsi="宋体" w:cstheme="minorEastAsia"/>
                <w:sz w:val="24"/>
              </w:rPr>
            </w:pPr>
            <w:r>
              <w:rPr>
                <w:rFonts w:hint="eastAsia" w:ascii="宋体" w:hAnsi="宋体" w:cstheme="minorEastAsia"/>
                <w:sz w:val="24"/>
              </w:rPr>
              <w:t>省国资委团队</w:t>
            </w:r>
          </w:p>
        </w:tc>
        <w:tc>
          <w:tcPr>
            <w:tcW w:w="2179" w:type="dxa"/>
            <w:vAlign w:val="center"/>
          </w:tcPr>
          <w:p>
            <w:pPr>
              <w:widowControl/>
              <w:spacing w:line="360" w:lineRule="auto"/>
              <w:jc w:val="center"/>
              <w:rPr>
                <w:rFonts w:ascii="宋体" w:hAnsi="宋体" w:cstheme="minorEastAsia"/>
                <w:sz w:val="24"/>
              </w:rPr>
            </w:pPr>
            <w:r>
              <w:rPr>
                <w:rFonts w:hint="eastAsia" w:ascii="宋体" w:hAnsi="宋体" w:cstheme="minorEastAsia"/>
                <w:sz w:val="24"/>
              </w:rPr>
              <w:t>过程文档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621" w:type="dxa"/>
            <w:vAlign w:val="center"/>
          </w:tcPr>
          <w:p>
            <w:pPr>
              <w:widowControl/>
              <w:spacing w:line="360" w:lineRule="auto"/>
              <w:jc w:val="center"/>
              <w:rPr>
                <w:rFonts w:ascii="宋体" w:hAnsi="宋体" w:cstheme="minorEastAsia"/>
                <w:sz w:val="24"/>
              </w:rPr>
            </w:pPr>
            <w:r>
              <w:rPr>
                <w:rFonts w:hint="eastAsia" w:ascii="宋体" w:hAnsi="宋体" w:cstheme="minorEastAsia"/>
                <w:sz w:val="24"/>
              </w:rPr>
              <w:t>阶段一</w:t>
            </w:r>
          </w:p>
        </w:tc>
        <w:tc>
          <w:tcPr>
            <w:tcW w:w="1179" w:type="dxa"/>
            <w:vAlign w:val="center"/>
          </w:tcPr>
          <w:p>
            <w:pPr>
              <w:widowControl/>
              <w:spacing w:line="360" w:lineRule="auto"/>
              <w:rPr>
                <w:rFonts w:ascii="宋体" w:hAnsi="宋体" w:cstheme="minorEastAsia"/>
                <w:sz w:val="24"/>
              </w:rPr>
            </w:pPr>
            <w:r>
              <w:rPr>
                <w:rFonts w:hint="eastAsia" w:ascii="宋体" w:hAnsi="宋体" w:cstheme="minorEastAsia"/>
                <w:sz w:val="24"/>
              </w:rPr>
              <w:t>基本情况调研</w:t>
            </w:r>
          </w:p>
        </w:tc>
        <w:tc>
          <w:tcPr>
            <w:tcW w:w="2593" w:type="dxa"/>
          </w:tcPr>
          <w:p>
            <w:pPr>
              <w:widowControl/>
              <w:spacing w:line="360" w:lineRule="auto"/>
              <w:rPr>
                <w:rFonts w:ascii="宋体" w:hAnsi="宋体" w:cstheme="minorEastAsia"/>
                <w:sz w:val="24"/>
              </w:rPr>
            </w:pPr>
            <w:r>
              <w:rPr>
                <w:rFonts w:hint="eastAsia" w:ascii="宋体" w:hAnsi="宋体" w:cstheme="minorEastAsia"/>
                <w:sz w:val="24"/>
              </w:rPr>
              <w:t>1.制定项目总体计划</w:t>
            </w:r>
          </w:p>
          <w:p>
            <w:pPr>
              <w:widowControl/>
              <w:spacing w:line="360" w:lineRule="auto"/>
              <w:rPr>
                <w:rFonts w:ascii="宋体" w:hAnsi="宋体" w:cstheme="minorEastAsia"/>
                <w:sz w:val="24"/>
              </w:rPr>
            </w:pPr>
            <w:r>
              <w:rPr>
                <w:rFonts w:hint="eastAsia" w:ascii="宋体" w:hAnsi="宋体" w:cstheme="minorEastAsia"/>
                <w:sz w:val="24"/>
              </w:rPr>
              <w:t>2.召开项目启动会</w:t>
            </w:r>
          </w:p>
          <w:p>
            <w:pPr>
              <w:widowControl/>
              <w:spacing w:line="360" w:lineRule="auto"/>
              <w:rPr>
                <w:rFonts w:ascii="宋体" w:hAnsi="宋体" w:cstheme="minorEastAsia"/>
                <w:sz w:val="24"/>
              </w:rPr>
            </w:pPr>
            <w:r>
              <w:rPr>
                <w:rFonts w:hint="eastAsia" w:ascii="宋体" w:hAnsi="宋体" w:cstheme="minorEastAsia"/>
                <w:sz w:val="24"/>
              </w:rPr>
              <w:t>3.前期资料收集</w:t>
            </w:r>
          </w:p>
          <w:p>
            <w:pPr>
              <w:widowControl/>
              <w:spacing w:line="360" w:lineRule="auto"/>
              <w:rPr>
                <w:rFonts w:ascii="宋体" w:hAnsi="宋体" w:cstheme="minorEastAsia"/>
                <w:sz w:val="24"/>
              </w:rPr>
            </w:pPr>
            <w:r>
              <w:rPr>
                <w:rFonts w:hint="eastAsia" w:ascii="宋体" w:hAnsi="宋体" w:cstheme="minorEastAsia"/>
                <w:sz w:val="24"/>
              </w:rPr>
              <w:t>研究及访谈沟通</w:t>
            </w:r>
          </w:p>
          <w:p>
            <w:pPr>
              <w:widowControl/>
              <w:spacing w:line="360" w:lineRule="auto"/>
              <w:rPr>
                <w:rFonts w:ascii="宋体" w:hAnsi="宋体" w:cstheme="minorEastAsia"/>
                <w:sz w:val="24"/>
              </w:rPr>
            </w:pPr>
            <w:r>
              <w:rPr>
                <w:rFonts w:hint="eastAsia" w:ascii="宋体" w:hAnsi="宋体" w:cstheme="minorEastAsia"/>
                <w:sz w:val="24"/>
              </w:rPr>
              <w:t>4.编制工作开展计划以及进度安排，梳理资料清单</w:t>
            </w:r>
          </w:p>
          <w:p>
            <w:pPr>
              <w:widowControl/>
              <w:spacing w:line="360" w:lineRule="auto"/>
              <w:rPr>
                <w:rFonts w:ascii="宋体" w:hAnsi="宋体" w:cstheme="minorEastAsia"/>
                <w:sz w:val="24"/>
              </w:rPr>
            </w:pPr>
            <w:r>
              <w:rPr>
                <w:rFonts w:hint="eastAsia" w:ascii="宋体" w:hAnsi="宋体" w:cstheme="minorEastAsia"/>
                <w:sz w:val="24"/>
              </w:rPr>
              <w:t>5.开展访谈，收集、分析、整理项目资料文件</w:t>
            </w:r>
          </w:p>
        </w:tc>
        <w:tc>
          <w:tcPr>
            <w:tcW w:w="2325" w:type="dxa"/>
          </w:tcPr>
          <w:p>
            <w:pPr>
              <w:widowControl/>
              <w:spacing w:line="360" w:lineRule="auto"/>
              <w:rPr>
                <w:rFonts w:ascii="宋体" w:hAnsi="宋体" w:cstheme="minorEastAsia"/>
                <w:sz w:val="24"/>
              </w:rPr>
            </w:pPr>
            <w:r>
              <w:rPr>
                <w:rFonts w:hint="eastAsia" w:ascii="宋体" w:hAnsi="宋体" w:cstheme="minorEastAsia"/>
                <w:sz w:val="24"/>
              </w:rPr>
              <w:t>1.确认项目总体计划</w:t>
            </w:r>
          </w:p>
          <w:p>
            <w:pPr>
              <w:widowControl/>
              <w:spacing w:line="360" w:lineRule="auto"/>
              <w:rPr>
                <w:rFonts w:ascii="宋体" w:hAnsi="宋体" w:cstheme="minorEastAsia"/>
                <w:sz w:val="24"/>
              </w:rPr>
            </w:pPr>
            <w:r>
              <w:rPr>
                <w:rFonts w:hint="eastAsia" w:ascii="宋体" w:hAnsi="宋体" w:cstheme="minorEastAsia"/>
                <w:sz w:val="24"/>
              </w:rPr>
              <w:t>2.组织召开项目启动会</w:t>
            </w:r>
          </w:p>
          <w:p>
            <w:pPr>
              <w:widowControl/>
              <w:spacing w:line="360" w:lineRule="auto"/>
              <w:rPr>
                <w:rFonts w:ascii="宋体" w:hAnsi="宋体" w:cstheme="minorEastAsia"/>
                <w:sz w:val="24"/>
              </w:rPr>
            </w:pPr>
            <w:r>
              <w:rPr>
                <w:rFonts w:hint="eastAsia" w:ascii="宋体" w:hAnsi="宋体" w:cstheme="minorEastAsia"/>
                <w:sz w:val="24"/>
              </w:rPr>
              <w:t>3.组织收集和提供项目所需资料</w:t>
            </w:r>
          </w:p>
          <w:p>
            <w:pPr>
              <w:widowControl/>
              <w:spacing w:line="360" w:lineRule="auto"/>
              <w:rPr>
                <w:rFonts w:ascii="宋体" w:hAnsi="宋体" w:cstheme="minorEastAsia"/>
                <w:sz w:val="24"/>
              </w:rPr>
            </w:pPr>
            <w:r>
              <w:rPr>
                <w:rFonts w:hint="eastAsia" w:ascii="宋体" w:hAnsi="宋体" w:cstheme="minorEastAsia"/>
                <w:sz w:val="24"/>
              </w:rPr>
              <w:t>4.组织访谈讨论会</w:t>
            </w:r>
          </w:p>
        </w:tc>
        <w:tc>
          <w:tcPr>
            <w:tcW w:w="2179" w:type="dxa"/>
          </w:tcPr>
          <w:p>
            <w:pPr>
              <w:widowControl/>
              <w:spacing w:line="360" w:lineRule="auto"/>
              <w:rPr>
                <w:rFonts w:ascii="宋体" w:hAnsi="宋体" w:cstheme="minorEastAsia"/>
                <w:sz w:val="24"/>
              </w:rPr>
            </w:pPr>
            <w:r>
              <w:rPr>
                <w:rFonts w:hint="eastAsia" w:ascii="宋体" w:hAnsi="宋体" w:cstheme="minorEastAsia"/>
                <w:sz w:val="24"/>
              </w:rPr>
              <w:t>1.项目总体计划表</w:t>
            </w:r>
          </w:p>
          <w:p>
            <w:pPr>
              <w:widowControl/>
              <w:spacing w:line="360" w:lineRule="auto"/>
              <w:rPr>
                <w:rFonts w:ascii="宋体" w:hAnsi="宋体" w:cstheme="minorEastAsia"/>
                <w:sz w:val="24"/>
              </w:rPr>
            </w:pPr>
            <w:r>
              <w:rPr>
                <w:rFonts w:hint="eastAsia" w:ascii="宋体" w:hAnsi="宋体" w:cstheme="minorEastAsia"/>
                <w:sz w:val="24"/>
              </w:rPr>
              <w:t>2.项目启动会材料</w:t>
            </w:r>
          </w:p>
          <w:p>
            <w:pPr>
              <w:widowControl/>
              <w:spacing w:line="360" w:lineRule="auto"/>
              <w:rPr>
                <w:rFonts w:ascii="宋体" w:hAnsi="宋体" w:cstheme="minorEastAsia"/>
                <w:sz w:val="24"/>
              </w:rPr>
            </w:pPr>
            <w:r>
              <w:rPr>
                <w:rFonts w:hint="eastAsia" w:ascii="宋体" w:hAnsi="宋体" w:cstheme="minorEastAsia"/>
                <w:sz w:val="24"/>
              </w:rPr>
              <w:t>3.资料收集清单</w:t>
            </w:r>
          </w:p>
          <w:p>
            <w:pPr>
              <w:widowControl/>
              <w:spacing w:line="360" w:lineRule="auto"/>
              <w:rPr>
                <w:rFonts w:ascii="宋体" w:hAnsi="宋体" w:cstheme="minorEastAsia"/>
                <w:sz w:val="24"/>
              </w:rPr>
            </w:pPr>
            <w:r>
              <w:rPr>
                <w:rFonts w:hint="eastAsia" w:ascii="宋体" w:hAnsi="宋体" w:cstheme="minorEastAsia"/>
                <w:sz w:val="24"/>
              </w:rPr>
              <w:t>4.访谈记录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trPr>
        <w:tc>
          <w:tcPr>
            <w:tcW w:w="621" w:type="dxa"/>
            <w:vMerge w:val="restart"/>
            <w:vAlign w:val="center"/>
          </w:tcPr>
          <w:p>
            <w:pPr>
              <w:widowControl/>
              <w:spacing w:line="360" w:lineRule="auto"/>
              <w:jc w:val="center"/>
              <w:rPr>
                <w:rFonts w:ascii="宋体" w:hAnsi="宋体" w:cstheme="minorEastAsia"/>
                <w:sz w:val="24"/>
              </w:rPr>
            </w:pPr>
            <w:r>
              <w:rPr>
                <w:rFonts w:hint="eastAsia" w:ascii="宋体" w:hAnsi="宋体" w:cstheme="minorEastAsia"/>
                <w:sz w:val="24"/>
              </w:rPr>
              <w:t>阶段二</w:t>
            </w:r>
          </w:p>
        </w:tc>
        <w:tc>
          <w:tcPr>
            <w:tcW w:w="1179" w:type="dxa"/>
            <w:vAlign w:val="center"/>
          </w:tcPr>
          <w:p>
            <w:pPr>
              <w:widowControl/>
              <w:spacing w:line="360" w:lineRule="auto"/>
              <w:rPr>
                <w:rFonts w:ascii="宋体" w:hAnsi="宋体" w:cstheme="minorEastAsia"/>
                <w:sz w:val="24"/>
              </w:rPr>
            </w:pPr>
            <w:r>
              <w:rPr>
                <w:rFonts w:hint="eastAsia" w:ascii="宋体" w:hAnsi="宋体" w:cstheme="minorEastAsia"/>
                <w:sz w:val="24"/>
              </w:rPr>
              <w:t>构建评价指标体系</w:t>
            </w:r>
          </w:p>
        </w:tc>
        <w:tc>
          <w:tcPr>
            <w:tcW w:w="2593" w:type="dxa"/>
          </w:tcPr>
          <w:p>
            <w:pPr>
              <w:widowControl/>
              <w:spacing w:line="360" w:lineRule="auto"/>
              <w:rPr>
                <w:rFonts w:ascii="宋体" w:hAnsi="宋体" w:cstheme="minorEastAsia"/>
                <w:sz w:val="24"/>
              </w:rPr>
            </w:pPr>
            <w:r>
              <w:rPr>
                <w:rFonts w:ascii="宋体" w:hAnsi="宋体" w:cstheme="minorEastAsia"/>
                <w:sz w:val="24"/>
              </w:rPr>
              <w:t>1.差异化设计评价指标</w:t>
            </w:r>
          </w:p>
          <w:p>
            <w:pPr>
              <w:widowControl/>
              <w:spacing w:line="360" w:lineRule="auto"/>
              <w:rPr>
                <w:rFonts w:ascii="宋体" w:hAnsi="宋体" w:cstheme="minorEastAsia"/>
                <w:sz w:val="24"/>
              </w:rPr>
            </w:pPr>
            <w:r>
              <w:rPr>
                <w:rFonts w:ascii="宋体" w:hAnsi="宋体" w:cstheme="minorEastAsia"/>
                <w:sz w:val="24"/>
              </w:rPr>
              <w:t>2.构建评价指标体系</w:t>
            </w:r>
          </w:p>
        </w:tc>
        <w:tc>
          <w:tcPr>
            <w:tcW w:w="2325" w:type="dxa"/>
          </w:tcPr>
          <w:p>
            <w:pPr>
              <w:pStyle w:val="3"/>
              <w:widowControl/>
              <w:spacing w:line="360" w:lineRule="auto"/>
              <w:rPr>
                <w:rFonts w:ascii="宋体" w:hAnsi="宋体" w:cstheme="minorEastAsia"/>
                <w:color w:val="auto"/>
              </w:rPr>
            </w:pPr>
            <w:r>
              <w:rPr>
                <w:rFonts w:hint="eastAsia" w:ascii="宋体" w:hAnsi="宋体" w:cstheme="minorEastAsia"/>
                <w:color w:val="auto"/>
              </w:rPr>
              <w:t>1.组织访谈讨论会</w:t>
            </w:r>
          </w:p>
          <w:p>
            <w:pPr>
              <w:pStyle w:val="3"/>
              <w:widowControl/>
              <w:spacing w:line="360" w:lineRule="auto"/>
              <w:rPr>
                <w:rFonts w:ascii="宋体" w:hAnsi="宋体" w:cstheme="minorEastAsia"/>
                <w:color w:val="auto"/>
              </w:rPr>
            </w:pPr>
            <w:r>
              <w:rPr>
                <w:rFonts w:hint="eastAsia" w:ascii="宋体" w:hAnsi="宋体" w:cstheme="minorEastAsia"/>
                <w:color w:val="auto"/>
              </w:rPr>
              <w:t>2.组织收集和提供项目所需资料</w:t>
            </w:r>
          </w:p>
          <w:p>
            <w:pPr>
              <w:pStyle w:val="3"/>
              <w:widowControl/>
              <w:spacing w:line="360" w:lineRule="auto"/>
              <w:rPr>
                <w:rFonts w:ascii="宋体" w:hAnsi="宋体" w:cstheme="minorEastAsia"/>
                <w:color w:val="auto"/>
              </w:rPr>
            </w:pPr>
            <w:r>
              <w:rPr>
                <w:rFonts w:hint="eastAsia" w:ascii="宋体" w:hAnsi="宋体" w:cstheme="minorEastAsia"/>
                <w:color w:val="auto"/>
              </w:rPr>
              <w:t>3.协调项目组现场工作</w:t>
            </w:r>
          </w:p>
          <w:p>
            <w:pPr>
              <w:pStyle w:val="3"/>
              <w:widowControl/>
              <w:spacing w:line="360" w:lineRule="auto"/>
              <w:rPr>
                <w:rFonts w:ascii="宋体" w:hAnsi="宋体" w:cstheme="minorEastAsia"/>
                <w:color w:val="auto"/>
              </w:rPr>
            </w:pPr>
            <w:r>
              <w:rPr>
                <w:rFonts w:hint="eastAsia" w:ascii="宋体" w:hAnsi="宋体" w:cstheme="minorEastAsia"/>
                <w:color w:val="auto"/>
              </w:rPr>
              <w:t>4.协调被投企业数据填报和自评</w:t>
            </w:r>
          </w:p>
        </w:tc>
        <w:tc>
          <w:tcPr>
            <w:tcW w:w="2179" w:type="dxa"/>
          </w:tcPr>
          <w:p>
            <w:pPr>
              <w:pStyle w:val="3"/>
              <w:widowControl/>
              <w:spacing w:line="360" w:lineRule="auto"/>
              <w:rPr>
                <w:rFonts w:ascii="宋体" w:hAnsi="宋体" w:cstheme="minorEastAsia"/>
                <w:color w:val="auto"/>
              </w:rPr>
            </w:pPr>
            <w:r>
              <w:rPr>
                <w:rFonts w:hint="eastAsia" w:ascii="宋体" w:hAnsi="宋体" w:cstheme="minorEastAsia"/>
                <w:color w:val="auto"/>
              </w:rPr>
              <w:t>1.评价指标体系</w:t>
            </w:r>
          </w:p>
          <w:p>
            <w:pPr>
              <w:pStyle w:val="3"/>
              <w:widowControl/>
              <w:spacing w:line="360" w:lineRule="auto"/>
              <w:rPr>
                <w:rFonts w:ascii="宋体" w:hAnsi="宋体" w:cstheme="minorEastAsia"/>
                <w:color w:val="auto"/>
              </w:rPr>
            </w:pPr>
            <w:r>
              <w:rPr>
                <w:rFonts w:hint="eastAsia" w:ascii="宋体" w:hAnsi="宋体" w:cstheme="minorEastAsia"/>
                <w:color w:val="auto"/>
              </w:rPr>
              <w:t>2.被投企业数据点检表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trPr>
        <w:tc>
          <w:tcPr>
            <w:tcW w:w="621" w:type="dxa"/>
            <w:vMerge w:val="continue"/>
            <w:vAlign w:val="center"/>
          </w:tcPr>
          <w:p>
            <w:pPr>
              <w:widowControl/>
              <w:spacing w:line="360" w:lineRule="auto"/>
              <w:jc w:val="center"/>
              <w:rPr>
                <w:rFonts w:ascii="宋体" w:hAnsi="宋体" w:cstheme="minorEastAsia"/>
                <w:sz w:val="24"/>
              </w:rPr>
            </w:pPr>
          </w:p>
        </w:tc>
        <w:tc>
          <w:tcPr>
            <w:tcW w:w="1179" w:type="dxa"/>
            <w:vAlign w:val="center"/>
          </w:tcPr>
          <w:p>
            <w:pPr>
              <w:widowControl/>
              <w:spacing w:line="360" w:lineRule="auto"/>
              <w:rPr>
                <w:rFonts w:ascii="宋体" w:hAnsi="宋体" w:cstheme="minorEastAsia"/>
                <w:sz w:val="24"/>
              </w:rPr>
            </w:pPr>
            <w:r>
              <w:rPr>
                <w:rFonts w:hint="eastAsia" w:ascii="宋体" w:hAnsi="宋体" w:cstheme="minorEastAsia"/>
                <w:sz w:val="24"/>
              </w:rPr>
              <w:t>开展分析评价工作</w:t>
            </w:r>
          </w:p>
        </w:tc>
        <w:tc>
          <w:tcPr>
            <w:tcW w:w="2593" w:type="dxa"/>
          </w:tcPr>
          <w:p>
            <w:pPr>
              <w:pStyle w:val="3"/>
              <w:widowControl/>
              <w:numPr>
                <w:ilvl w:val="0"/>
                <w:numId w:val="1"/>
              </w:numPr>
              <w:spacing w:line="360" w:lineRule="auto"/>
              <w:rPr>
                <w:rFonts w:ascii="宋体" w:hAnsi="宋体" w:cstheme="minorEastAsia"/>
                <w:color w:val="auto"/>
              </w:rPr>
            </w:pPr>
            <w:r>
              <w:rPr>
                <w:rFonts w:hint="eastAsia" w:ascii="宋体" w:hAnsi="宋体" w:cstheme="minorEastAsia"/>
                <w:color w:val="auto"/>
              </w:rPr>
              <w:t>编制投资项目后评价报告</w:t>
            </w:r>
          </w:p>
          <w:p>
            <w:pPr>
              <w:pStyle w:val="3"/>
              <w:widowControl/>
              <w:numPr>
                <w:ilvl w:val="0"/>
                <w:numId w:val="1"/>
              </w:numPr>
              <w:spacing w:line="360" w:lineRule="auto"/>
              <w:rPr>
                <w:rFonts w:ascii="宋体" w:hAnsi="宋体" w:cstheme="minorEastAsia"/>
                <w:color w:val="auto"/>
              </w:rPr>
            </w:pPr>
            <w:r>
              <w:rPr>
                <w:rFonts w:hint="eastAsia" w:ascii="宋体" w:hAnsi="宋体" w:cstheme="minorEastAsia"/>
                <w:color w:val="auto"/>
              </w:rPr>
              <w:t>收集数据并进行测算</w:t>
            </w:r>
          </w:p>
          <w:p>
            <w:pPr>
              <w:pStyle w:val="3"/>
              <w:widowControl/>
              <w:numPr>
                <w:ilvl w:val="0"/>
                <w:numId w:val="1"/>
              </w:numPr>
              <w:spacing w:line="360" w:lineRule="auto"/>
              <w:rPr>
                <w:rFonts w:ascii="宋体" w:hAnsi="宋体" w:cstheme="minorEastAsia"/>
                <w:color w:val="auto"/>
              </w:rPr>
            </w:pPr>
            <w:r>
              <w:rPr>
                <w:rFonts w:hint="eastAsia" w:ascii="宋体" w:hAnsi="宋体" w:cstheme="minorEastAsia"/>
                <w:color w:val="auto"/>
              </w:rPr>
              <w:t>开展评价分析，发现问题、总结经验教训</w:t>
            </w:r>
          </w:p>
        </w:tc>
        <w:tc>
          <w:tcPr>
            <w:tcW w:w="2325" w:type="dxa"/>
          </w:tcPr>
          <w:p>
            <w:pPr>
              <w:pStyle w:val="3"/>
              <w:widowControl/>
              <w:numPr>
                <w:ilvl w:val="0"/>
                <w:numId w:val="2"/>
              </w:numPr>
              <w:spacing w:line="360" w:lineRule="auto"/>
              <w:rPr>
                <w:rFonts w:ascii="宋体" w:hAnsi="宋体" w:cstheme="minorEastAsia"/>
                <w:color w:val="auto"/>
              </w:rPr>
            </w:pPr>
            <w:r>
              <w:rPr>
                <w:rFonts w:hint="eastAsia" w:ascii="宋体" w:hAnsi="宋体" w:cstheme="minorEastAsia"/>
                <w:color w:val="auto"/>
              </w:rPr>
              <w:t>组织讨论评价分析内容</w:t>
            </w:r>
          </w:p>
          <w:p>
            <w:pPr>
              <w:pStyle w:val="3"/>
              <w:widowControl/>
              <w:numPr>
                <w:ilvl w:val="0"/>
                <w:numId w:val="2"/>
              </w:numPr>
              <w:spacing w:line="360" w:lineRule="auto"/>
              <w:rPr>
                <w:rFonts w:ascii="宋体" w:hAnsi="宋体" w:cstheme="minorEastAsia"/>
                <w:color w:val="auto"/>
              </w:rPr>
            </w:pPr>
            <w:r>
              <w:rPr>
                <w:rFonts w:hint="eastAsia" w:ascii="宋体" w:hAnsi="宋体" w:cstheme="minorEastAsia"/>
                <w:color w:val="auto"/>
              </w:rPr>
              <w:t>协调项目组现场调研分析</w:t>
            </w:r>
          </w:p>
          <w:p>
            <w:pPr>
              <w:pStyle w:val="3"/>
              <w:widowControl/>
              <w:spacing w:line="360" w:lineRule="auto"/>
              <w:rPr>
                <w:rFonts w:ascii="宋体" w:hAnsi="宋体" w:cstheme="minorEastAsia"/>
                <w:color w:val="auto"/>
              </w:rPr>
            </w:pPr>
          </w:p>
        </w:tc>
        <w:tc>
          <w:tcPr>
            <w:tcW w:w="2179" w:type="dxa"/>
          </w:tcPr>
          <w:p>
            <w:pPr>
              <w:pStyle w:val="3"/>
              <w:widowControl/>
              <w:spacing w:line="360" w:lineRule="auto"/>
              <w:rPr>
                <w:rFonts w:ascii="宋体" w:hAnsi="宋体" w:cstheme="minorEastAsia"/>
                <w:color w:val="auto"/>
              </w:rPr>
            </w:pPr>
            <w:r>
              <w:rPr>
                <w:rFonts w:hint="eastAsia" w:ascii="宋体" w:hAnsi="宋体" w:cstheme="minorEastAsia"/>
                <w:color w:val="auto"/>
              </w:rPr>
              <w:t>1.评价指标体系</w:t>
            </w:r>
          </w:p>
          <w:p>
            <w:pPr>
              <w:pStyle w:val="3"/>
              <w:widowControl/>
              <w:spacing w:line="360" w:lineRule="auto"/>
              <w:rPr>
                <w:rFonts w:ascii="宋体" w:hAnsi="宋体" w:cstheme="minorEastAsia"/>
                <w:color w:val="auto"/>
              </w:rPr>
            </w:pPr>
            <w:r>
              <w:rPr>
                <w:rFonts w:hint="eastAsia" w:ascii="宋体" w:hAnsi="宋体" w:cstheme="minorEastAsia"/>
                <w:color w:val="auto"/>
              </w:rPr>
              <w:t>2.评价打分表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1" w:hRule="atLeast"/>
        </w:trPr>
        <w:tc>
          <w:tcPr>
            <w:tcW w:w="621" w:type="dxa"/>
            <w:vAlign w:val="center"/>
          </w:tcPr>
          <w:p>
            <w:pPr>
              <w:widowControl/>
              <w:spacing w:line="360" w:lineRule="auto"/>
              <w:jc w:val="center"/>
              <w:rPr>
                <w:rFonts w:ascii="宋体" w:hAnsi="宋体" w:cstheme="minorEastAsia"/>
                <w:sz w:val="24"/>
              </w:rPr>
            </w:pPr>
            <w:r>
              <w:rPr>
                <w:rFonts w:hint="eastAsia" w:ascii="宋体" w:hAnsi="宋体" w:cstheme="minorEastAsia"/>
                <w:sz w:val="24"/>
              </w:rPr>
              <w:t>阶段三</w:t>
            </w:r>
          </w:p>
        </w:tc>
        <w:tc>
          <w:tcPr>
            <w:tcW w:w="1179" w:type="dxa"/>
            <w:vAlign w:val="center"/>
          </w:tcPr>
          <w:p>
            <w:pPr>
              <w:widowControl/>
              <w:spacing w:line="360" w:lineRule="auto"/>
              <w:rPr>
                <w:rFonts w:ascii="宋体" w:hAnsi="宋体" w:cstheme="minorEastAsia"/>
                <w:sz w:val="24"/>
              </w:rPr>
            </w:pPr>
            <w:r>
              <w:rPr>
                <w:rFonts w:hint="eastAsia" w:ascii="宋体" w:hAnsi="宋体" w:cstheme="minorEastAsia"/>
                <w:sz w:val="24"/>
              </w:rPr>
              <w:t>编制投资项目后评价报告</w:t>
            </w:r>
          </w:p>
        </w:tc>
        <w:tc>
          <w:tcPr>
            <w:tcW w:w="2593" w:type="dxa"/>
          </w:tcPr>
          <w:p>
            <w:pPr>
              <w:widowControl/>
              <w:spacing w:line="360" w:lineRule="auto"/>
              <w:rPr>
                <w:rFonts w:ascii="宋体" w:hAnsi="宋体" w:cstheme="minorEastAsia"/>
                <w:sz w:val="24"/>
              </w:rPr>
            </w:pPr>
            <w:r>
              <w:rPr>
                <w:rFonts w:hint="eastAsia" w:ascii="宋体" w:hAnsi="宋体" w:cstheme="minorEastAsia"/>
                <w:sz w:val="24"/>
              </w:rPr>
              <w:t>1.编制项目后评价报告</w:t>
            </w:r>
          </w:p>
          <w:p>
            <w:pPr>
              <w:widowControl/>
              <w:spacing w:line="360" w:lineRule="auto"/>
              <w:rPr>
                <w:rFonts w:ascii="宋体" w:hAnsi="宋体" w:cstheme="minorEastAsia"/>
                <w:sz w:val="24"/>
              </w:rPr>
            </w:pPr>
            <w:r>
              <w:rPr>
                <w:rFonts w:hint="eastAsia" w:ascii="宋体" w:hAnsi="宋体" w:cstheme="minorEastAsia"/>
                <w:sz w:val="24"/>
              </w:rPr>
              <w:t>2.收集反馈意见，对报告进行修订</w:t>
            </w:r>
          </w:p>
          <w:p>
            <w:pPr>
              <w:widowControl/>
              <w:spacing w:line="360" w:lineRule="auto"/>
              <w:rPr>
                <w:rFonts w:ascii="宋体" w:hAnsi="宋体" w:cstheme="minorEastAsia"/>
                <w:sz w:val="24"/>
              </w:rPr>
            </w:pPr>
            <w:r>
              <w:rPr>
                <w:rFonts w:hint="eastAsia" w:ascii="宋体" w:hAnsi="宋体" w:cstheme="minorEastAsia"/>
                <w:sz w:val="24"/>
              </w:rPr>
              <w:t>3.就报告内容开展汇报工作，并配合报告修改</w:t>
            </w:r>
          </w:p>
        </w:tc>
        <w:tc>
          <w:tcPr>
            <w:tcW w:w="2325" w:type="dxa"/>
          </w:tcPr>
          <w:p>
            <w:pPr>
              <w:widowControl/>
              <w:spacing w:line="360" w:lineRule="auto"/>
              <w:rPr>
                <w:rFonts w:ascii="宋体" w:hAnsi="宋体" w:cstheme="minorEastAsia"/>
                <w:sz w:val="24"/>
              </w:rPr>
            </w:pPr>
            <w:r>
              <w:rPr>
                <w:rFonts w:hint="eastAsia" w:ascii="宋体" w:hAnsi="宋体" w:cstheme="minorEastAsia"/>
                <w:sz w:val="24"/>
              </w:rPr>
              <w:t>1.参与项目后评价报告的撰写</w:t>
            </w:r>
          </w:p>
          <w:p>
            <w:pPr>
              <w:pStyle w:val="3"/>
              <w:widowControl/>
              <w:spacing w:line="360" w:lineRule="auto"/>
              <w:rPr>
                <w:rFonts w:ascii="宋体" w:hAnsi="宋体" w:cstheme="minorEastAsia"/>
                <w:color w:val="auto"/>
              </w:rPr>
            </w:pPr>
            <w:r>
              <w:rPr>
                <w:rFonts w:hint="eastAsia" w:ascii="宋体" w:hAnsi="宋体" w:cstheme="minorEastAsia"/>
                <w:color w:val="auto"/>
              </w:rPr>
              <w:t>2.组织后评价单位对问题的反馈和沟通</w:t>
            </w:r>
          </w:p>
          <w:p>
            <w:pPr>
              <w:widowControl/>
              <w:spacing w:line="360" w:lineRule="auto"/>
              <w:rPr>
                <w:rFonts w:ascii="宋体" w:hAnsi="宋体" w:cstheme="minorEastAsia"/>
                <w:sz w:val="24"/>
              </w:rPr>
            </w:pPr>
            <w:r>
              <w:rPr>
                <w:rFonts w:hint="eastAsia" w:ascii="宋体" w:hAnsi="宋体" w:cstheme="minorEastAsia"/>
                <w:sz w:val="24"/>
              </w:rPr>
              <w:t>3.组织安排管理层汇报</w:t>
            </w:r>
          </w:p>
        </w:tc>
        <w:tc>
          <w:tcPr>
            <w:tcW w:w="2179" w:type="dxa"/>
          </w:tcPr>
          <w:p>
            <w:pPr>
              <w:widowControl/>
              <w:spacing w:line="360" w:lineRule="auto"/>
              <w:rPr>
                <w:rFonts w:ascii="宋体" w:hAnsi="宋体" w:cstheme="minorEastAsia"/>
                <w:sz w:val="24"/>
              </w:rPr>
            </w:pPr>
            <w:r>
              <w:rPr>
                <w:rFonts w:hint="eastAsia" w:ascii="宋体" w:hAnsi="宋体" w:cstheme="minorEastAsia"/>
                <w:sz w:val="24"/>
              </w:rPr>
              <w:t>1.项目后评价报告</w:t>
            </w:r>
          </w:p>
          <w:p>
            <w:pPr>
              <w:widowControl/>
              <w:spacing w:line="360" w:lineRule="auto"/>
              <w:rPr>
                <w:rFonts w:hint="eastAsia" w:ascii="宋体" w:hAnsi="宋体" w:cstheme="minorEastAsia"/>
                <w:sz w:val="24"/>
              </w:rPr>
            </w:pPr>
            <w:r>
              <w:rPr>
                <w:rFonts w:hint="eastAsia" w:ascii="宋体" w:hAnsi="宋体" w:cstheme="minorEastAsia"/>
                <w:sz w:val="24"/>
              </w:rPr>
              <w:t>2.项目后评价指标体系及打分结果</w:t>
            </w:r>
          </w:p>
          <w:p>
            <w:pPr>
              <w:widowControl/>
              <w:spacing w:line="360" w:lineRule="auto"/>
              <w:rPr>
                <w:rFonts w:hint="default" w:ascii="宋体" w:hAnsi="宋体" w:eastAsia="宋体" w:cstheme="minorEastAsia"/>
                <w:sz w:val="24"/>
                <w:lang w:val="en-US" w:eastAsia="zh-CN"/>
              </w:rPr>
            </w:pPr>
          </w:p>
        </w:tc>
      </w:tr>
    </w:tbl>
    <w:p>
      <w:pPr>
        <w:widowControl/>
        <w:spacing w:line="360" w:lineRule="auto"/>
        <w:rPr>
          <w:rFonts w:ascii="宋体" w:hAnsi="宋体" w:cstheme="minorEastAsia"/>
        </w:rPr>
      </w:pPr>
    </w:p>
    <w:p>
      <w:pPr>
        <w:widowControl/>
        <w:autoSpaceDE w:val="0"/>
        <w:autoSpaceDN w:val="0"/>
        <w:adjustRightInd w:val="0"/>
        <w:spacing w:line="360" w:lineRule="auto"/>
        <w:ind w:firstLine="480" w:firstLineChars="200"/>
        <w:rPr>
          <w:rFonts w:ascii="宋体" w:hAnsi="宋体" w:cstheme="minorEastAsia"/>
          <w:sz w:val="24"/>
          <w:szCs w:val="24"/>
        </w:rPr>
      </w:pPr>
      <w:r>
        <w:rPr>
          <w:rFonts w:hint="eastAsia" w:ascii="宋体" w:hAnsi="宋体" w:cstheme="minorEastAsia"/>
          <w:sz w:val="24"/>
          <w:szCs w:val="24"/>
        </w:rPr>
        <w:t>进行本服务的时候，乙方将不会根据相关注册会计师协会发布的专业准则执行审计</w:t>
      </w:r>
      <w:r>
        <w:rPr>
          <w:rFonts w:hint="eastAsia" w:ascii="宋体" w:hAnsi="宋体" w:cstheme="minorEastAsia"/>
          <w:sz w:val="24"/>
          <w:szCs w:val="24"/>
          <w:lang w:eastAsia="zh-CN"/>
        </w:rPr>
        <w:t>或其他</w:t>
      </w:r>
      <w:r>
        <w:rPr>
          <w:rFonts w:hint="eastAsia" w:ascii="宋体" w:hAnsi="宋体" w:cstheme="minorEastAsia"/>
          <w:sz w:val="24"/>
          <w:szCs w:val="24"/>
        </w:rPr>
        <w:t>鉴证工作。所以乙方对有关服务或依赖的信息不提供审计意见、认证</w:t>
      </w:r>
      <w:r>
        <w:rPr>
          <w:rFonts w:hint="eastAsia" w:ascii="宋体" w:hAnsi="宋体" w:cstheme="minorEastAsia"/>
          <w:sz w:val="24"/>
          <w:szCs w:val="24"/>
          <w:lang w:eastAsia="zh-CN"/>
        </w:rPr>
        <w:t>或其他</w:t>
      </w:r>
      <w:r>
        <w:rPr>
          <w:rFonts w:hint="eastAsia" w:ascii="宋体" w:hAnsi="宋体" w:cstheme="minorEastAsia"/>
          <w:sz w:val="24"/>
          <w:szCs w:val="24"/>
        </w:rPr>
        <w:t>形式的鉴证意见。</w:t>
      </w:r>
    </w:p>
    <w:p>
      <w:pPr>
        <w:widowControl/>
        <w:autoSpaceDE w:val="0"/>
        <w:autoSpaceDN w:val="0"/>
        <w:adjustRightInd w:val="0"/>
        <w:spacing w:line="360" w:lineRule="auto"/>
        <w:ind w:firstLine="480" w:firstLineChars="200"/>
        <w:rPr>
          <w:rFonts w:ascii="宋体" w:hAnsi="宋体" w:cstheme="minorEastAsia"/>
          <w:sz w:val="24"/>
          <w:szCs w:val="24"/>
        </w:rPr>
      </w:pPr>
      <w:r>
        <w:rPr>
          <w:rFonts w:hint="eastAsia" w:ascii="宋体" w:hAnsi="宋体" w:cstheme="minorEastAsia"/>
          <w:sz w:val="24"/>
          <w:szCs w:val="24"/>
        </w:rPr>
        <w:t>甲方确认不会以乙方的工作作为任何会计记录的基础。</w:t>
      </w:r>
    </w:p>
    <w:p>
      <w:pPr>
        <w:widowControl/>
        <w:autoSpaceDE w:val="0"/>
        <w:autoSpaceDN w:val="0"/>
        <w:adjustRightInd w:val="0"/>
        <w:spacing w:line="360" w:lineRule="auto"/>
        <w:ind w:firstLine="482" w:firstLineChars="200"/>
        <w:rPr>
          <w:rFonts w:ascii="宋体" w:hAnsi="宋体" w:cstheme="minorEastAsia"/>
          <w:b/>
          <w:bCs/>
          <w:color w:val="000000"/>
          <w:sz w:val="24"/>
          <w:szCs w:val="24"/>
        </w:rPr>
      </w:pPr>
      <w:r>
        <w:rPr>
          <w:rFonts w:hint="eastAsia" w:ascii="宋体" w:hAnsi="宋体" w:cstheme="minorEastAsia"/>
          <w:b/>
          <w:iCs/>
          <w:color w:val="000000"/>
          <w:sz w:val="24"/>
          <w:szCs w:val="24"/>
        </w:rPr>
        <w:t>四、服务</w:t>
      </w:r>
      <w:r>
        <w:rPr>
          <w:rFonts w:hint="eastAsia" w:ascii="宋体" w:hAnsi="宋体" w:cstheme="minorEastAsia"/>
          <w:b/>
          <w:bCs/>
          <w:color w:val="000000"/>
          <w:sz w:val="24"/>
          <w:szCs w:val="24"/>
        </w:rPr>
        <w:t>成果</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《项目后评价报告》</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—子成果</w:t>
      </w:r>
      <w:r>
        <w:rPr>
          <w:rFonts w:ascii="宋体" w:hAnsi="宋体" w:cstheme="minorEastAsia"/>
          <w:color w:val="000000"/>
          <w:sz w:val="24"/>
          <w:szCs w:val="24"/>
        </w:rPr>
        <w:t>1：《项目后评价指标体系》</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—子成果</w:t>
      </w:r>
      <w:r>
        <w:rPr>
          <w:rFonts w:ascii="宋体" w:hAnsi="宋体" w:cstheme="minorEastAsia"/>
          <w:color w:val="000000"/>
          <w:sz w:val="24"/>
          <w:szCs w:val="24"/>
        </w:rPr>
        <w:t>2：《被投项目后评价打分表》</w:t>
      </w:r>
    </w:p>
    <w:p>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乙方在本业务执行过程中编制的与本业务有关的工作底稿和文档的所有权属于乙方。但甲方提供的信息、资料、文档除外。</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除下列条款规定的情况外，</w:t>
      </w:r>
      <w:r>
        <w:rPr>
          <w:rFonts w:hint="eastAsia" w:ascii="宋体" w:hAnsi="宋体" w:cstheme="minorEastAsia"/>
          <w:color w:val="000000"/>
          <w:sz w:val="24"/>
          <w:szCs w:val="24"/>
          <w:lang w:val="en-US" w:eastAsia="zh-CN"/>
        </w:rPr>
        <w:t>甲方</w:t>
      </w:r>
      <w:r>
        <w:rPr>
          <w:rFonts w:hint="eastAsia" w:ascii="宋体" w:hAnsi="宋体" w:cstheme="minorEastAsia"/>
          <w:color w:val="000000"/>
          <w:sz w:val="24"/>
          <w:szCs w:val="24"/>
        </w:rPr>
        <w:t>将拥有根据本合同约定最终交付的项目成果的所有权。</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乙方先于本合同或业务之外所创造的或经许可而取得的以及在提供合同服务过程中所产生的各种资料或软件(包括但不限于任何意见、概念、诀窍、信息、技术、发明和其改进</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以及对其后续修改的著作权</w:t>
      </w:r>
      <w:r>
        <w:rPr>
          <w:rFonts w:hint="eastAsia" w:ascii="宋体" w:hAnsi="宋体" w:cstheme="minorEastAsia"/>
          <w:color w:val="000000"/>
          <w:sz w:val="24"/>
          <w:szCs w:val="24"/>
          <w:lang w:eastAsia="zh-CN"/>
        </w:rPr>
        <w:t>和其他</w:t>
      </w:r>
      <w:r>
        <w:rPr>
          <w:rFonts w:hint="eastAsia" w:ascii="宋体" w:hAnsi="宋体" w:cstheme="minorEastAsia"/>
          <w:color w:val="000000"/>
          <w:sz w:val="24"/>
          <w:szCs w:val="24"/>
        </w:rPr>
        <w:t>知识产权</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以下简称“乙方知识产权”</w:t>
      </w:r>
      <w:bookmarkStart w:id="0" w:name="_GoBack"/>
      <w:r>
        <w:rPr>
          <w:rFonts w:hint="eastAsia" w:ascii="宋体" w:hAnsi="宋体" w:cstheme="minorEastAsia"/>
          <w:color w:val="000000"/>
          <w:sz w:val="24"/>
          <w:szCs w:val="24"/>
          <w:lang w:val="en-US" w:eastAsia="zh-CN"/>
        </w:rPr>
        <w:t>)</w:t>
      </w:r>
      <w:bookmarkEnd w:id="0"/>
      <w:r>
        <w:rPr>
          <w:rFonts w:hint="eastAsia" w:ascii="宋体" w:hAnsi="宋体" w:cstheme="minorEastAsia"/>
          <w:color w:val="000000"/>
          <w:sz w:val="24"/>
          <w:szCs w:val="24"/>
        </w:rPr>
        <w:t>仍归乙方</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或乙方的许可人</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所有。</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如项目成果含有乙方知识产权，</w:t>
      </w:r>
      <w:r>
        <w:rPr>
          <w:rFonts w:hint="eastAsia" w:ascii="宋体" w:hAnsi="宋体" w:cstheme="minorEastAsia"/>
          <w:color w:val="000000"/>
          <w:sz w:val="24"/>
          <w:szCs w:val="24"/>
          <w:lang w:eastAsia="zh-CN"/>
        </w:rPr>
        <w:t>甲方</w:t>
      </w:r>
      <w:r>
        <w:rPr>
          <w:rFonts w:hint="eastAsia" w:ascii="宋体" w:hAnsi="宋体" w:cstheme="minorEastAsia"/>
          <w:color w:val="000000"/>
          <w:sz w:val="24"/>
          <w:szCs w:val="24"/>
        </w:rPr>
        <w:t>将拥有该部分知识产权的非独占的、不可转让及免许可使用费的使用权，</w:t>
      </w:r>
      <w:r>
        <w:rPr>
          <w:rFonts w:hint="eastAsia" w:ascii="宋体" w:hAnsi="宋体" w:cstheme="minorEastAsia"/>
          <w:color w:val="000000"/>
          <w:sz w:val="24"/>
          <w:szCs w:val="24"/>
          <w:lang w:eastAsia="zh-CN"/>
        </w:rPr>
        <w:t>甲方</w:t>
      </w:r>
      <w:r>
        <w:rPr>
          <w:rFonts w:hint="eastAsia" w:ascii="宋体" w:hAnsi="宋体" w:cstheme="minorEastAsia"/>
          <w:color w:val="000000"/>
          <w:sz w:val="24"/>
          <w:szCs w:val="24"/>
        </w:rPr>
        <w:t>同意不会在本合同约定的范围以外使用或披露乙方知识产权。</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本合同的任何规定均不会阻止或限制乙方将来</w:t>
      </w:r>
      <w:r>
        <w:rPr>
          <w:rFonts w:hint="eastAsia" w:ascii="宋体" w:hAnsi="宋体" w:cstheme="minorEastAsia"/>
          <w:color w:val="000000"/>
          <w:sz w:val="24"/>
          <w:szCs w:val="24"/>
          <w:lang w:eastAsia="zh-CN"/>
        </w:rPr>
        <w:t>为其他甲方</w:t>
      </w:r>
      <w:r>
        <w:rPr>
          <w:rFonts w:hint="eastAsia" w:ascii="宋体" w:hAnsi="宋体" w:cstheme="minorEastAsia"/>
          <w:color w:val="000000"/>
          <w:sz w:val="24"/>
          <w:szCs w:val="24"/>
        </w:rPr>
        <w:t>提供服务时，使用上述乙方知识产权。</w:t>
      </w:r>
    </w:p>
    <w:p>
      <w:pPr>
        <w:widowControl/>
        <w:spacing w:line="360" w:lineRule="auto"/>
        <w:ind w:firstLine="482" w:firstLineChars="200"/>
        <w:rPr>
          <w:rFonts w:ascii="宋体" w:hAnsi="宋体" w:cstheme="minorEastAsia"/>
          <w:b/>
          <w:bCs/>
          <w:sz w:val="24"/>
          <w:szCs w:val="24"/>
        </w:rPr>
      </w:pPr>
      <w:r>
        <w:rPr>
          <w:rFonts w:hint="eastAsia" w:ascii="宋体" w:hAnsi="宋体" w:cstheme="minorEastAsia"/>
          <w:b/>
          <w:bCs/>
          <w:sz w:val="24"/>
          <w:szCs w:val="24"/>
        </w:rPr>
        <w:t>五、甲方的责任</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甲方应任命一名适当的管理层人员主管本服务。</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甲方对以下事项负责：所有管理层职责和管理层决策；</w:t>
      </w:r>
      <w:r>
        <w:rPr>
          <w:rFonts w:hint="eastAsia" w:ascii="宋体" w:hAnsi="宋体" w:cstheme="minorEastAsia"/>
          <w:color w:val="000000"/>
          <w:sz w:val="24"/>
          <w:szCs w:val="24"/>
          <w:lang w:val="en-US" w:eastAsia="zh-Hans"/>
        </w:rPr>
        <w:t>在乙方提交服务成果时及时</w:t>
      </w:r>
      <w:r>
        <w:rPr>
          <w:rFonts w:hint="eastAsia" w:ascii="宋体" w:hAnsi="宋体" w:cstheme="minorEastAsia"/>
          <w:color w:val="000000"/>
          <w:sz w:val="24"/>
          <w:szCs w:val="24"/>
        </w:rPr>
        <w:t>评估并</w:t>
      </w:r>
      <w:r>
        <w:rPr>
          <w:rFonts w:hint="eastAsia" w:ascii="宋体" w:hAnsi="宋体" w:cstheme="minorEastAsia"/>
          <w:color w:val="000000"/>
          <w:sz w:val="24"/>
          <w:szCs w:val="24"/>
          <w:lang w:val="en-US" w:eastAsia="zh-Hans"/>
        </w:rPr>
        <w:t>负责</w:t>
      </w:r>
      <w:r>
        <w:rPr>
          <w:rFonts w:hint="eastAsia" w:ascii="宋体" w:hAnsi="宋体" w:cstheme="minorEastAsia"/>
          <w:color w:val="000000"/>
          <w:sz w:val="24"/>
          <w:szCs w:val="24"/>
        </w:rPr>
        <w:t>确认本合同的服务范围</w:t>
      </w:r>
      <w:r>
        <w:rPr>
          <w:rFonts w:hint="default" w:ascii="宋体" w:hAnsi="宋体" w:cstheme="minorEastAsia"/>
          <w:color w:val="000000"/>
          <w:sz w:val="24"/>
          <w:szCs w:val="24"/>
        </w:rPr>
        <w:t>，</w:t>
      </w:r>
      <w:r>
        <w:rPr>
          <w:rFonts w:hint="eastAsia" w:ascii="宋体" w:hAnsi="宋体" w:cstheme="minorEastAsia"/>
          <w:color w:val="000000"/>
          <w:sz w:val="24"/>
          <w:szCs w:val="24"/>
          <w:lang w:val="en-US" w:eastAsia="zh-Hans"/>
        </w:rPr>
        <w:t>评析是否</w:t>
      </w:r>
      <w:r>
        <w:rPr>
          <w:rFonts w:hint="eastAsia" w:ascii="宋体" w:hAnsi="宋体" w:cstheme="minorEastAsia"/>
          <w:color w:val="000000"/>
          <w:sz w:val="24"/>
          <w:szCs w:val="24"/>
        </w:rPr>
        <w:t>满足甲方的需求</w:t>
      </w:r>
      <w:r>
        <w:rPr>
          <w:rFonts w:hint="default" w:ascii="宋体" w:hAnsi="宋体" w:cstheme="minorEastAsia"/>
          <w:color w:val="000000"/>
          <w:sz w:val="24"/>
          <w:szCs w:val="24"/>
        </w:rPr>
        <w:t>，</w:t>
      </w:r>
      <w:r>
        <w:rPr>
          <w:rFonts w:hint="eastAsia" w:ascii="宋体" w:hAnsi="宋体" w:cstheme="minorEastAsia"/>
          <w:color w:val="000000"/>
          <w:sz w:val="24"/>
          <w:szCs w:val="24"/>
          <w:lang w:val="en-US" w:eastAsia="zh-Hans"/>
        </w:rPr>
        <w:t>并对整改提出要求</w:t>
      </w:r>
      <w:r>
        <w:rPr>
          <w:rFonts w:hint="eastAsia" w:ascii="宋体" w:hAnsi="宋体" w:cstheme="minorEastAsia"/>
          <w:color w:val="000000"/>
          <w:sz w:val="24"/>
          <w:szCs w:val="24"/>
        </w:rPr>
        <w:t>；</w:t>
      </w:r>
      <w:r>
        <w:rPr>
          <w:rFonts w:hint="eastAsia" w:ascii="宋体" w:hAnsi="宋体" w:cstheme="minorEastAsia"/>
          <w:color w:val="000000"/>
          <w:sz w:val="24"/>
          <w:szCs w:val="24"/>
          <w:lang w:val="en-US" w:eastAsia="zh-Hans"/>
        </w:rPr>
        <w:t>协助</w:t>
      </w:r>
      <w:r>
        <w:rPr>
          <w:rFonts w:hint="eastAsia" w:ascii="宋体" w:hAnsi="宋体" w:cstheme="minorEastAsia"/>
          <w:color w:val="000000"/>
          <w:sz w:val="24"/>
          <w:szCs w:val="24"/>
        </w:rPr>
        <w:t>本服务</w:t>
      </w:r>
      <w:r>
        <w:rPr>
          <w:rFonts w:hint="default" w:ascii="宋体" w:hAnsi="宋体" w:cstheme="minorEastAsia"/>
          <w:color w:val="000000"/>
          <w:sz w:val="24"/>
          <w:szCs w:val="24"/>
        </w:rPr>
        <w:t>，</w:t>
      </w:r>
      <w:r>
        <w:rPr>
          <w:rFonts w:hint="eastAsia" w:ascii="宋体" w:hAnsi="宋体" w:cstheme="minorEastAsia"/>
          <w:color w:val="000000"/>
          <w:sz w:val="24"/>
          <w:szCs w:val="24"/>
          <w:lang w:val="en-US" w:eastAsia="zh-Hans"/>
        </w:rPr>
        <w:t>配合</w:t>
      </w:r>
      <w:r>
        <w:rPr>
          <w:rFonts w:hint="eastAsia" w:ascii="宋体" w:hAnsi="宋体" w:cstheme="minorEastAsia"/>
          <w:color w:val="000000"/>
          <w:sz w:val="24"/>
          <w:szCs w:val="24"/>
        </w:rPr>
        <w:t>提供信息及</w:t>
      </w:r>
      <w:r>
        <w:rPr>
          <w:rFonts w:hint="eastAsia" w:ascii="宋体" w:hAnsi="宋体" w:cstheme="minorEastAsia"/>
          <w:color w:val="000000"/>
          <w:sz w:val="24"/>
          <w:szCs w:val="24"/>
          <w:lang w:val="en-US" w:eastAsia="zh-Hans"/>
        </w:rPr>
        <w:t>乙方为完成服务所需要的</w:t>
      </w:r>
      <w:r>
        <w:rPr>
          <w:rFonts w:hint="eastAsia" w:ascii="宋体" w:hAnsi="宋体" w:cstheme="minorEastAsia"/>
          <w:color w:val="000000"/>
          <w:sz w:val="24"/>
          <w:szCs w:val="24"/>
        </w:rPr>
        <w:t>合理的支持；决定是否采纳乙方提供的建议；实施所采纳的建议或咨询方案；承担使用本服务或服务成果所达成的结果。甲方对内部控制的建立和维护负责。</w:t>
      </w:r>
    </w:p>
    <w:p>
      <w:pPr>
        <w:widowControl/>
        <w:autoSpaceDE w:val="0"/>
        <w:autoSpaceDN w:val="0"/>
        <w:adjustRightInd w:val="0"/>
        <w:spacing w:line="360" w:lineRule="auto"/>
        <w:ind w:firstLine="480" w:firstLineChars="200"/>
        <w:rPr>
          <w:rFonts w:hint="eastAsia" w:ascii="宋体" w:hAnsi="宋体" w:cstheme="minorEastAsia"/>
          <w:color w:val="000000"/>
          <w:sz w:val="24"/>
          <w:szCs w:val="24"/>
        </w:rPr>
      </w:pPr>
      <w:r>
        <w:rPr>
          <w:rFonts w:hint="eastAsia" w:ascii="宋体" w:hAnsi="宋体" w:cstheme="minorEastAsia"/>
          <w:color w:val="000000"/>
          <w:sz w:val="24"/>
          <w:szCs w:val="24"/>
        </w:rPr>
        <w:t>乙方仅作为甲方的咨询顾问，不会行使甲方管理层的职责，或执行任何从表面上可被认为行使管理层职责的工作。</w:t>
      </w:r>
    </w:p>
    <w:p>
      <w:pPr>
        <w:widowControl/>
        <w:numPr>
          <w:ilvl w:val="0"/>
          <w:numId w:val="3"/>
        </w:numPr>
        <w:autoSpaceDE w:val="0"/>
        <w:autoSpaceDN w:val="0"/>
        <w:adjustRightInd w:val="0"/>
        <w:spacing w:line="360" w:lineRule="auto"/>
        <w:ind w:firstLine="480" w:firstLineChars="200"/>
        <w:rPr>
          <w:rFonts w:hint="eastAsia" w:ascii="宋体" w:hAnsi="宋体" w:cstheme="minorEastAsia"/>
          <w:color w:val="000000"/>
          <w:sz w:val="24"/>
          <w:szCs w:val="24"/>
          <w:lang w:val="en-US" w:eastAsia="zh-Hans"/>
        </w:rPr>
      </w:pPr>
      <w:r>
        <w:rPr>
          <w:rFonts w:hint="eastAsia" w:ascii="宋体" w:hAnsi="宋体" w:cstheme="minorEastAsia"/>
          <w:color w:val="000000"/>
          <w:sz w:val="24"/>
          <w:szCs w:val="24"/>
          <w:lang w:val="en-US" w:eastAsia="zh-Hans"/>
        </w:rPr>
        <w:t>乙方的责任</w:t>
      </w:r>
    </w:p>
    <w:p>
      <w:pPr>
        <w:widowControl/>
        <w:autoSpaceDE w:val="0"/>
        <w:autoSpaceDN w:val="0"/>
        <w:adjustRightInd w:val="0"/>
        <w:spacing w:line="360" w:lineRule="auto"/>
        <w:ind w:firstLine="480" w:firstLineChars="200"/>
        <w:rPr>
          <w:rFonts w:hint="eastAsia" w:ascii="宋体" w:hAnsi="宋体" w:cstheme="minorEastAsia"/>
          <w:color w:val="000000"/>
          <w:sz w:val="24"/>
          <w:szCs w:val="24"/>
          <w:lang w:eastAsia="zh-Hans"/>
        </w:rPr>
      </w:pPr>
      <w:r>
        <w:rPr>
          <w:rFonts w:hint="eastAsia" w:ascii="宋体" w:hAnsi="宋体" w:cstheme="minorEastAsia"/>
          <w:color w:val="000000"/>
          <w:sz w:val="24"/>
          <w:szCs w:val="24"/>
          <w:lang w:val="en-US" w:eastAsia="zh-Hans"/>
        </w:rPr>
        <w:t>乙方对以下事项负责</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提供合同约定人员完成服务</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且服务团队不得少于</w:t>
      </w:r>
      <w:r>
        <w:rPr>
          <w:rFonts w:hint="eastAsia" w:ascii="宋体" w:hAnsi="宋体" w:cstheme="minorEastAsia"/>
          <w:color w:val="000000"/>
          <w:sz w:val="24"/>
          <w:szCs w:val="24"/>
          <w:lang w:eastAsia="zh-Hans"/>
        </w:rPr>
        <w:t xml:space="preserve">  </w:t>
      </w:r>
      <w:r>
        <w:rPr>
          <w:rFonts w:hint="eastAsia" w:ascii="宋体" w:hAnsi="宋体" w:cstheme="minorEastAsia"/>
          <w:color w:val="000000"/>
          <w:sz w:val="24"/>
          <w:szCs w:val="24"/>
          <w:lang w:val="en-US" w:eastAsia="zh-Hans"/>
        </w:rPr>
        <w:t>人</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全面响应甲方为本次服务所提出的要求</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负责完成服务目标</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撰写服务报告并提交文档</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负责阶段成果文件的制定</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归档</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按期交付服务成果和报告</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接受甲方主管人员检阅</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纠偏</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在项目服务人员不能满足甲方</w:t>
      </w:r>
      <w:r>
        <w:rPr>
          <w:rFonts w:hint="eastAsia" w:ascii="宋体" w:hAnsi="宋体" w:eastAsia="宋体" w:cstheme="minorEastAsia"/>
          <w:color w:val="000000"/>
          <w:sz w:val="24"/>
          <w:szCs w:val="24"/>
          <w:lang w:val="en-US" w:eastAsia="zh-Hans"/>
        </w:rPr>
        <w:t>或</w:t>
      </w:r>
      <w:r>
        <w:rPr>
          <w:rFonts w:hint="eastAsia" w:ascii="宋体" w:hAnsi="宋体" w:cstheme="minorEastAsia"/>
          <w:color w:val="000000"/>
          <w:sz w:val="24"/>
          <w:szCs w:val="24"/>
          <w:lang w:val="en-US" w:eastAsia="zh-CN"/>
        </w:rPr>
        <w:t>甲方</w:t>
      </w:r>
      <w:r>
        <w:rPr>
          <w:rFonts w:hint="default" w:ascii="宋体" w:hAnsi="宋体" w:eastAsia="宋体" w:cstheme="minorEastAsia"/>
          <w:color w:val="000000"/>
          <w:sz w:val="24"/>
          <w:szCs w:val="24"/>
          <w:lang w:eastAsia="zh-Hans"/>
        </w:rPr>
        <w:t>（</w:t>
      </w:r>
      <w:r>
        <w:rPr>
          <w:rFonts w:hint="eastAsia" w:ascii="宋体" w:hAnsi="宋体" w:eastAsia="宋体" w:cstheme="minorEastAsia"/>
          <w:color w:val="000000"/>
          <w:sz w:val="24"/>
          <w:szCs w:val="24"/>
          <w:lang w:val="en-US" w:eastAsia="zh-Hans"/>
        </w:rPr>
        <w:t>目标公司</w:t>
      </w:r>
      <w:r>
        <w:rPr>
          <w:rFonts w:hint="default" w:ascii="宋体" w:hAnsi="宋体" w:eastAsia="宋体" w:cstheme="minorEastAsia"/>
          <w:color w:val="000000"/>
          <w:sz w:val="24"/>
          <w:szCs w:val="24"/>
          <w:lang w:eastAsia="zh-Hans"/>
        </w:rPr>
        <w:t>）</w:t>
      </w:r>
      <w:r>
        <w:rPr>
          <w:rFonts w:hint="eastAsia" w:ascii="宋体" w:hAnsi="宋体" w:cstheme="minorEastAsia"/>
          <w:color w:val="000000"/>
          <w:sz w:val="24"/>
          <w:szCs w:val="24"/>
          <w:lang w:val="en-US" w:eastAsia="zh-Hans"/>
        </w:rPr>
        <w:t>要求时</w:t>
      </w:r>
      <w:r>
        <w:rPr>
          <w:rFonts w:hint="eastAsia" w:ascii="宋体" w:hAnsi="宋体" w:cstheme="minorEastAsia"/>
          <w:color w:val="000000"/>
          <w:sz w:val="24"/>
          <w:szCs w:val="24"/>
          <w:lang w:eastAsia="zh-Hans"/>
        </w:rPr>
        <w:t>，</w:t>
      </w:r>
      <w:r>
        <w:rPr>
          <w:rFonts w:hint="eastAsia" w:ascii="宋体" w:hAnsi="宋体" w:eastAsia="宋体" w:cstheme="minorEastAsia"/>
          <w:color w:val="000000"/>
          <w:sz w:val="24"/>
          <w:szCs w:val="24"/>
          <w:lang w:val="en-US" w:eastAsia="zh-Hans"/>
        </w:rPr>
        <w:t>应</w:t>
      </w:r>
      <w:r>
        <w:rPr>
          <w:rFonts w:hint="eastAsia" w:ascii="宋体" w:hAnsi="宋体" w:cstheme="minorEastAsia"/>
          <w:color w:val="000000"/>
          <w:sz w:val="24"/>
          <w:szCs w:val="24"/>
          <w:lang w:val="en-US" w:eastAsia="zh-Hans"/>
        </w:rPr>
        <w:t>及时更换服务成员</w:t>
      </w:r>
      <w:r>
        <w:rPr>
          <w:rFonts w:hint="eastAsia" w:ascii="宋体" w:hAnsi="宋体" w:cstheme="minorEastAsia"/>
          <w:color w:val="000000"/>
          <w:sz w:val="24"/>
          <w:szCs w:val="24"/>
          <w:lang w:eastAsia="zh-Hans"/>
        </w:rPr>
        <w:t>。</w:t>
      </w:r>
    </w:p>
    <w:p>
      <w:pPr>
        <w:widowControl/>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lang w:val="en-US" w:eastAsia="zh-Hans"/>
        </w:rPr>
        <w:t>七</w:t>
      </w:r>
      <w:r>
        <w:rPr>
          <w:rFonts w:hint="eastAsia" w:ascii="宋体" w:hAnsi="宋体" w:cstheme="minorEastAsia"/>
          <w:b/>
          <w:bCs/>
          <w:color w:val="000000"/>
          <w:sz w:val="24"/>
          <w:szCs w:val="24"/>
        </w:rPr>
        <w:t>、假设条件</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乙方提供的服务是基于下述关键假设：</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甲方将为乙方的人员提供执行本服务合理所需的办公场所和工作设施；</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 xml:space="preserve">甲方将向乙方提供为能够提供本服务而合理要求的所有信息、资料和其他协助； </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甲方将确保其</w:t>
      </w:r>
      <w:r>
        <w:rPr>
          <w:rFonts w:hint="eastAsia" w:ascii="宋体" w:hAnsi="宋体" w:cstheme="minorEastAsia"/>
          <w:color w:val="000000"/>
          <w:sz w:val="24"/>
          <w:szCs w:val="24"/>
          <w:lang w:val="en-US" w:eastAsia="zh-Hans"/>
        </w:rPr>
        <w:t>工作人员</w:t>
      </w:r>
      <w:r>
        <w:rPr>
          <w:rFonts w:hint="eastAsia" w:ascii="宋体" w:hAnsi="宋体" w:cstheme="minorEastAsia"/>
          <w:color w:val="000000"/>
          <w:sz w:val="24"/>
          <w:szCs w:val="24"/>
        </w:rPr>
        <w:t>和</w:t>
      </w:r>
      <w:r>
        <w:rPr>
          <w:rFonts w:hint="eastAsia" w:ascii="宋体" w:hAnsi="宋体" w:cstheme="minorEastAsia"/>
          <w:color w:val="000000"/>
          <w:sz w:val="24"/>
          <w:szCs w:val="24"/>
          <w:lang w:val="en-US" w:eastAsia="zh-Hans"/>
        </w:rPr>
        <w:t>指定管理人员</w:t>
      </w:r>
      <w:r>
        <w:rPr>
          <w:rFonts w:hint="eastAsia" w:ascii="宋体" w:hAnsi="宋体" w:cstheme="minorEastAsia"/>
          <w:color w:val="000000"/>
          <w:sz w:val="24"/>
          <w:szCs w:val="24"/>
        </w:rPr>
        <w:t>能够按照乙方的合理要求提供协助和咨询。甲方的这些人员将具备适当的资格、技能和经验。如果任何甲方的</w:t>
      </w:r>
      <w:r>
        <w:rPr>
          <w:rFonts w:hint="eastAsia" w:ascii="宋体" w:hAnsi="宋体" w:cstheme="minorEastAsia"/>
          <w:color w:val="000000"/>
          <w:sz w:val="24"/>
          <w:szCs w:val="24"/>
          <w:lang w:val="en-US" w:eastAsia="zh-Hans"/>
        </w:rPr>
        <w:t>工作人员或指定管理人员</w:t>
      </w:r>
      <w:r>
        <w:rPr>
          <w:rFonts w:hint="eastAsia" w:ascii="宋体" w:hAnsi="宋体" w:cstheme="minorEastAsia"/>
          <w:color w:val="000000"/>
          <w:sz w:val="24"/>
          <w:szCs w:val="24"/>
        </w:rPr>
        <w:t>不能按照乙方的要求进行协助，甲方将提供合适的额外或替代</w:t>
      </w:r>
      <w:r>
        <w:rPr>
          <w:rFonts w:hint="eastAsia" w:ascii="宋体" w:hAnsi="宋体" w:cstheme="minorEastAsia"/>
          <w:color w:val="000000"/>
          <w:sz w:val="24"/>
          <w:szCs w:val="24"/>
          <w:lang w:val="en-US" w:eastAsia="zh-Hans"/>
        </w:rPr>
        <w:t>人选</w:t>
      </w:r>
      <w:r>
        <w:rPr>
          <w:rFonts w:hint="eastAsia" w:ascii="宋体" w:hAnsi="宋体" w:cstheme="minorEastAsia"/>
          <w:color w:val="000000"/>
          <w:sz w:val="24"/>
          <w:szCs w:val="24"/>
        </w:rPr>
        <w:t>。</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乙方会在报告中对项目所面临各种风险提供意见。必须提请注意的是，乙方的责任</w:t>
      </w:r>
      <w:r>
        <w:rPr>
          <w:rFonts w:hint="eastAsia" w:ascii="宋体" w:hAnsi="宋体" w:cstheme="minorEastAsia"/>
          <w:color w:val="000000"/>
          <w:sz w:val="24"/>
          <w:szCs w:val="24"/>
          <w:lang w:val="en-US" w:eastAsia="zh-Hans"/>
        </w:rPr>
        <w:t>应为围绕</w:t>
      </w:r>
      <w:r>
        <w:rPr>
          <w:rFonts w:hint="eastAsia" w:ascii="宋体" w:hAnsi="宋体" w:cstheme="minorEastAsia"/>
          <w:color w:val="000000"/>
          <w:sz w:val="24"/>
          <w:szCs w:val="24"/>
        </w:rPr>
        <w:t>可供</w:t>
      </w:r>
      <w:r>
        <w:rPr>
          <w:rFonts w:hint="eastAsia" w:ascii="宋体" w:hAnsi="宋体" w:cstheme="minorEastAsia"/>
          <w:color w:val="000000"/>
          <w:sz w:val="24"/>
          <w:szCs w:val="24"/>
          <w:lang w:val="en-US" w:eastAsia="zh-Hans"/>
        </w:rPr>
        <w:t>参考的方案供</w:t>
      </w:r>
      <w:r>
        <w:rPr>
          <w:rFonts w:hint="eastAsia" w:ascii="宋体" w:hAnsi="宋体" w:cstheme="minorEastAsia"/>
          <w:color w:val="000000"/>
          <w:sz w:val="24"/>
          <w:szCs w:val="24"/>
        </w:rPr>
        <w:t>甲方考虑并作出决定。</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如上述假设被确认为是实质上不能实现，在发现并讨论所遇问题后，甲乙双方应尽快协商达成共识并修改合同。</w:t>
      </w:r>
    </w:p>
    <w:p>
      <w:pPr>
        <w:keepNext/>
        <w:widowControl/>
        <w:autoSpaceDE w:val="0"/>
        <w:autoSpaceDN w:val="0"/>
        <w:adjustRightInd w:val="0"/>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rPr>
        <w:t>七、工作小组</w:t>
      </w:r>
    </w:p>
    <w:p>
      <w:pPr>
        <w:widowControl/>
        <w:spacing w:line="360" w:lineRule="auto"/>
        <w:ind w:firstLine="480" w:firstLineChars="200"/>
        <w:rPr>
          <w:rFonts w:ascii="宋体" w:hAnsi="宋体" w:cstheme="minorEastAsia"/>
          <w:iCs/>
          <w:sz w:val="24"/>
          <w:szCs w:val="24"/>
        </w:rPr>
      </w:pPr>
      <w:r>
        <w:rPr>
          <w:rFonts w:hint="eastAsia" w:ascii="宋体" w:hAnsi="宋体" w:cstheme="minorEastAsia"/>
          <w:sz w:val="24"/>
          <w:szCs w:val="24"/>
        </w:rPr>
        <w:t>乙方初步预期由下列人员领导工作小组：</w:t>
      </w:r>
      <w:r>
        <w:rPr>
          <w:rFonts w:hint="eastAsia" w:ascii="宋体" w:hAnsi="宋体" w:cstheme="minorEastAsia"/>
          <w:sz w:val="24"/>
          <w:szCs w:val="24"/>
          <w:u w:val="single"/>
          <w:lang w:val="en-US" w:eastAsia="zh-CN"/>
        </w:rPr>
        <w:t xml:space="preserve">    </w:t>
      </w:r>
      <w:r>
        <w:rPr>
          <w:rFonts w:hint="eastAsia" w:ascii="宋体" w:hAnsi="宋体" w:cstheme="minorEastAsia"/>
          <w:color w:val="000000"/>
          <w:sz w:val="24"/>
          <w:szCs w:val="24"/>
        </w:rPr>
        <w:t>担任项目负责人，</w:t>
      </w:r>
      <w:r>
        <w:rPr>
          <w:rFonts w:hint="eastAsia" w:ascii="宋体" w:hAnsi="宋体" w:cstheme="minorEastAsia"/>
          <w:color w:val="000000"/>
          <w:sz w:val="24"/>
          <w:szCs w:val="24"/>
          <w:u w:val="single"/>
          <w:lang w:val="en-US" w:eastAsia="zh-CN"/>
        </w:rPr>
        <w:t xml:space="preserve">     </w:t>
      </w:r>
      <w:r>
        <w:rPr>
          <w:rFonts w:hint="eastAsia" w:ascii="宋体" w:hAnsi="宋体" w:cstheme="minorEastAsia"/>
          <w:sz w:val="24"/>
          <w:szCs w:val="24"/>
        </w:rPr>
        <w:t>项目经理，乙方将任命具有丰富的国企改革</w:t>
      </w:r>
      <w:r>
        <w:rPr>
          <w:rFonts w:hint="eastAsia" w:ascii="宋体" w:hAnsi="宋体" w:cstheme="minorEastAsia"/>
          <w:sz w:val="24"/>
          <w:szCs w:val="24"/>
          <w:lang w:eastAsia="zh-CN"/>
        </w:rPr>
        <w:t>、</w:t>
      </w:r>
      <w:r>
        <w:rPr>
          <w:rFonts w:hint="eastAsia" w:ascii="宋体" w:hAnsi="宋体" w:cstheme="minorEastAsia"/>
          <w:sz w:val="24"/>
          <w:szCs w:val="24"/>
          <w:lang w:val="en-US" w:eastAsia="zh-CN"/>
        </w:rPr>
        <w:t>项目投资咨询、内控管理等</w:t>
      </w:r>
      <w:r>
        <w:rPr>
          <w:rFonts w:hint="eastAsia" w:ascii="宋体" w:hAnsi="宋体" w:cstheme="minorEastAsia"/>
          <w:sz w:val="24"/>
          <w:szCs w:val="24"/>
        </w:rPr>
        <w:t>经验的专业人员组成工作小组。除由于离职、疾病（包括怀孕、分娩）等乙方无法控制因素导致人员调换外，未经甲方同意，乙方不得随意更换咨询人员。</w:t>
      </w:r>
    </w:p>
    <w:p>
      <w:pPr>
        <w:widowControl/>
        <w:autoSpaceDE w:val="0"/>
        <w:autoSpaceDN w:val="0"/>
        <w:adjustRightInd w:val="0"/>
        <w:spacing w:line="360" w:lineRule="auto"/>
        <w:ind w:firstLine="482" w:firstLineChars="200"/>
        <w:rPr>
          <w:rFonts w:ascii="宋体" w:hAnsi="宋体" w:cstheme="minorEastAsia"/>
          <w:b/>
          <w:bCs/>
          <w:color w:val="000000"/>
          <w:sz w:val="24"/>
          <w:szCs w:val="24"/>
          <w:lang w:val="fr-FR"/>
        </w:rPr>
      </w:pPr>
      <w:r>
        <w:rPr>
          <w:rFonts w:hint="eastAsia" w:ascii="宋体" w:hAnsi="宋体" w:cstheme="minorEastAsia"/>
          <w:b/>
          <w:bCs/>
          <w:color w:val="000000"/>
          <w:sz w:val="24"/>
          <w:szCs w:val="24"/>
        </w:rPr>
        <w:t>八、时间表</w:t>
      </w:r>
    </w:p>
    <w:p>
      <w:pPr>
        <w:widowControl/>
        <w:autoSpaceDE w:val="0"/>
        <w:autoSpaceDN w:val="0"/>
        <w:adjustRightInd w:val="0"/>
        <w:spacing w:line="360" w:lineRule="auto"/>
        <w:ind w:firstLine="480" w:firstLineChars="200"/>
        <w:rPr>
          <w:rFonts w:hint="default" w:ascii="宋体" w:hAnsi="宋体" w:eastAsia="宋体" w:cstheme="minorEastAsia"/>
          <w:color w:val="000000"/>
          <w:sz w:val="24"/>
          <w:szCs w:val="24"/>
          <w:lang w:eastAsia="zh-Hans"/>
        </w:rPr>
      </w:pPr>
      <w:r>
        <w:rPr>
          <w:rFonts w:hint="eastAsia" w:ascii="宋体" w:hAnsi="宋体" w:cstheme="minorEastAsia"/>
          <w:color w:val="000000"/>
          <w:sz w:val="24"/>
          <w:szCs w:val="24"/>
        </w:rPr>
        <w:t>上述服务预期需要</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rPr>
        <w:t>周的时间完成。本项目将由三个阶段组成。这时间表的准确性依赖于甲方的积极配合有效率地提供所需的信息。</w:t>
      </w:r>
      <w:r>
        <w:rPr>
          <w:rFonts w:hint="eastAsia" w:ascii="宋体" w:hAnsi="宋体" w:cstheme="minorEastAsia"/>
          <w:color w:val="000000"/>
          <w:sz w:val="24"/>
          <w:szCs w:val="24"/>
          <w:lang w:val="en-US" w:eastAsia="zh-Hans"/>
        </w:rPr>
        <w:t>如甲方根据情况需要变更服务时间</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可与乙方协商调整</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但总体服务期间不少于</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Hans"/>
        </w:rPr>
        <w:t>周</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合计有效现场服务时间不超过</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Hans"/>
        </w:rPr>
        <w:t>周</w:t>
      </w:r>
      <w:r>
        <w:rPr>
          <w:rFonts w:hint="default" w:ascii="宋体" w:hAnsi="宋体" w:cstheme="minorEastAsia"/>
          <w:color w:val="000000"/>
          <w:sz w:val="24"/>
          <w:szCs w:val="24"/>
          <w:lang w:eastAsia="zh-Hans"/>
        </w:rPr>
        <w:t>。</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lang w:val="en-US" w:eastAsia="zh-Hans"/>
        </w:rPr>
        <w:t>双方确定</w:t>
      </w:r>
      <w:r>
        <w:rPr>
          <w:rFonts w:hint="eastAsia" w:ascii="宋体" w:hAnsi="宋体" w:cstheme="minorEastAsia"/>
          <w:color w:val="000000"/>
          <w:sz w:val="24"/>
          <w:szCs w:val="24"/>
        </w:rPr>
        <w:t>按下列时间表履行服务：</w:t>
      </w:r>
    </w:p>
    <w:p>
      <w:pPr>
        <w:widowControl/>
        <w:autoSpaceDE w:val="0"/>
        <w:autoSpaceDN w:val="0"/>
        <w:adjustRightInd w:val="0"/>
        <w:spacing w:line="360" w:lineRule="auto"/>
        <w:ind w:firstLine="480" w:firstLineChars="200"/>
        <w:rPr>
          <w:rFonts w:ascii="宋体" w:hAnsi="宋体" w:cstheme="minorEastAsia"/>
          <w:bCs/>
          <w:iCs/>
          <w:color w:val="000000"/>
          <w:sz w:val="24"/>
          <w:szCs w:val="24"/>
        </w:rPr>
      </w:pPr>
      <w:r>
        <w:rPr>
          <w:rFonts w:hint="eastAsia" w:ascii="宋体" w:hAnsi="宋体" w:cstheme="minorEastAsia"/>
          <w:bCs/>
          <w:iCs/>
          <w:color w:val="000000"/>
          <w:sz w:val="24"/>
          <w:szCs w:val="24"/>
        </w:rPr>
        <w:t>阶段一：项目计划。入场第</w:t>
      </w:r>
      <w:r>
        <w:rPr>
          <w:rFonts w:hint="eastAsia" w:ascii="宋体" w:hAnsi="宋体" w:cstheme="minorEastAsia"/>
          <w:bCs/>
          <w:iCs/>
          <w:color w:val="000000"/>
          <w:sz w:val="24"/>
          <w:szCs w:val="24"/>
          <w:u w:val="single"/>
          <w:lang w:val="en-US" w:eastAsia="zh-CN"/>
        </w:rPr>
        <w:t xml:space="preserve">   </w:t>
      </w:r>
      <w:r>
        <w:rPr>
          <w:rFonts w:hint="eastAsia" w:ascii="宋体" w:hAnsi="宋体" w:cstheme="minorEastAsia"/>
          <w:bCs/>
          <w:iCs/>
          <w:color w:val="000000"/>
          <w:sz w:val="24"/>
          <w:szCs w:val="24"/>
        </w:rPr>
        <w:t>周进行项目计划，开展初步调研访谈与资料收集工作，确定工作推进计划及各阶段具体工作内容，建立沟通机制。</w:t>
      </w:r>
    </w:p>
    <w:p>
      <w:pPr>
        <w:widowControl/>
        <w:autoSpaceDE w:val="0"/>
        <w:autoSpaceDN w:val="0"/>
        <w:adjustRightInd w:val="0"/>
        <w:spacing w:line="360" w:lineRule="auto"/>
        <w:ind w:firstLine="480" w:firstLineChars="200"/>
        <w:rPr>
          <w:rFonts w:ascii="宋体" w:hAnsi="宋体" w:cstheme="minorEastAsia"/>
          <w:bCs/>
          <w:iCs/>
          <w:color w:val="000000"/>
          <w:sz w:val="24"/>
          <w:szCs w:val="24"/>
        </w:rPr>
      </w:pPr>
      <w:r>
        <w:rPr>
          <w:rFonts w:hint="eastAsia" w:ascii="宋体" w:hAnsi="宋体" w:cstheme="minorEastAsia"/>
          <w:bCs/>
          <w:iCs/>
          <w:color w:val="000000"/>
          <w:sz w:val="24"/>
          <w:szCs w:val="24"/>
        </w:rPr>
        <w:t>阶段二：项目实施。入场</w:t>
      </w:r>
      <w:r>
        <w:rPr>
          <w:rFonts w:hint="eastAsia" w:ascii="宋体" w:hAnsi="宋体" w:cstheme="minorEastAsia"/>
          <w:bCs/>
          <w:iCs/>
          <w:color w:val="000000"/>
          <w:sz w:val="24"/>
          <w:szCs w:val="24"/>
          <w:lang w:eastAsia="zh-CN"/>
        </w:rPr>
        <w:t>第</w:t>
      </w:r>
      <w:r>
        <w:rPr>
          <w:rFonts w:hint="eastAsia" w:ascii="宋体" w:hAnsi="宋体" w:cstheme="minorEastAsia"/>
          <w:bCs/>
          <w:iCs/>
          <w:color w:val="000000"/>
          <w:sz w:val="24"/>
          <w:szCs w:val="24"/>
          <w:u w:val="single"/>
          <w:lang w:val="en-US" w:eastAsia="zh-CN"/>
        </w:rPr>
        <w:t xml:space="preserve">   </w:t>
      </w:r>
      <w:r>
        <w:rPr>
          <w:rFonts w:hint="eastAsia" w:ascii="宋体" w:hAnsi="宋体" w:cstheme="minorEastAsia"/>
          <w:bCs/>
          <w:iCs/>
          <w:color w:val="000000"/>
          <w:sz w:val="24"/>
          <w:szCs w:val="24"/>
        </w:rPr>
        <w:t>周开展现场工作。</w:t>
      </w:r>
    </w:p>
    <w:p>
      <w:pPr>
        <w:widowControl/>
        <w:autoSpaceDE w:val="0"/>
        <w:autoSpaceDN w:val="0"/>
        <w:adjustRightInd w:val="0"/>
        <w:spacing w:line="360" w:lineRule="auto"/>
        <w:ind w:firstLine="480" w:firstLineChars="200"/>
        <w:rPr>
          <w:rFonts w:ascii="宋体" w:hAnsi="宋体" w:cstheme="minorEastAsia"/>
          <w:bCs/>
          <w:iCs/>
          <w:color w:val="000000"/>
          <w:sz w:val="24"/>
          <w:szCs w:val="24"/>
        </w:rPr>
      </w:pPr>
      <w:r>
        <w:rPr>
          <w:rFonts w:hint="eastAsia" w:ascii="宋体" w:hAnsi="宋体" w:cstheme="minorEastAsia"/>
          <w:bCs/>
          <w:iCs/>
          <w:color w:val="000000"/>
          <w:sz w:val="24"/>
          <w:szCs w:val="24"/>
        </w:rPr>
        <w:t>阶段三：成果汇报。入场第</w:t>
      </w:r>
      <w:r>
        <w:rPr>
          <w:rFonts w:hint="eastAsia" w:ascii="宋体" w:hAnsi="宋体" w:cstheme="minorEastAsia"/>
          <w:bCs/>
          <w:iCs/>
          <w:color w:val="000000"/>
          <w:sz w:val="24"/>
          <w:szCs w:val="24"/>
          <w:u w:val="single"/>
          <w:lang w:val="en-US" w:eastAsia="zh-CN"/>
        </w:rPr>
        <w:t xml:space="preserve">   </w:t>
      </w:r>
      <w:r>
        <w:rPr>
          <w:rFonts w:hint="eastAsia" w:ascii="宋体" w:hAnsi="宋体" w:cstheme="minorEastAsia"/>
          <w:bCs/>
          <w:iCs/>
          <w:color w:val="000000"/>
          <w:sz w:val="24"/>
          <w:szCs w:val="24"/>
          <w:lang w:eastAsia="zh-CN"/>
        </w:rPr>
        <w:t>周</w:t>
      </w:r>
      <w:r>
        <w:rPr>
          <w:rFonts w:hint="eastAsia" w:ascii="宋体" w:hAnsi="宋体" w:cstheme="minorEastAsia"/>
          <w:bCs/>
          <w:iCs/>
          <w:color w:val="000000"/>
          <w:sz w:val="24"/>
          <w:szCs w:val="24"/>
        </w:rPr>
        <w:t>进行成果确认与汇报工作。</w:t>
      </w:r>
    </w:p>
    <w:p>
      <w:pPr>
        <w:widowControl/>
        <w:autoSpaceDE w:val="0"/>
        <w:autoSpaceDN w:val="0"/>
        <w:adjustRightInd w:val="0"/>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rPr>
        <w:t>九、专业服务费和费用</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就上述服务范围，乙方的专业收费为人民币</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rPr>
        <w:t>万元。</w:t>
      </w:r>
    </w:p>
    <w:p>
      <w:pPr>
        <w:widowControl/>
        <w:tabs>
          <w:tab w:val="left" w:pos="288"/>
          <w:tab w:val="left" w:pos="576"/>
          <w:tab w:val="left" w:pos="864"/>
          <w:tab w:val="left" w:pos="1339"/>
          <w:tab w:val="left" w:pos="1627"/>
        </w:tabs>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下列是乙方的计划收费时间表：</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本合同签订后</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Hans"/>
        </w:rPr>
        <w:t>日内</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应支付</w:t>
      </w:r>
      <w:r>
        <w:rPr>
          <w:rFonts w:hint="eastAsia" w:ascii="宋体" w:hAnsi="宋体" w:cstheme="minorEastAsia"/>
          <w:color w:val="000000"/>
          <w:sz w:val="24"/>
          <w:szCs w:val="24"/>
        </w:rPr>
        <w:t>合同总金额的</w:t>
      </w:r>
      <w:r>
        <w:rPr>
          <w:rFonts w:hint="eastAsia" w:ascii="宋体" w:hAnsi="宋体" w:cstheme="minorEastAsia"/>
          <w:color w:val="000000"/>
          <w:sz w:val="24"/>
          <w:szCs w:val="24"/>
          <w:lang w:val="en-US" w:eastAsia="zh-CN"/>
        </w:rPr>
        <w:t>8</w:t>
      </w:r>
      <w:r>
        <w:rPr>
          <w:rFonts w:hint="eastAsia" w:ascii="宋体" w:hAnsi="宋体" w:cstheme="minorEastAsia"/>
          <w:color w:val="000000"/>
          <w:sz w:val="24"/>
          <w:szCs w:val="24"/>
        </w:rPr>
        <w:t>0%，即人民币</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u w:val="none"/>
          <w:lang w:val="en-US" w:eastAsia="zh-CN"/>
        </w:rPr>
        <w:t>圆</w:t>
      </w:r>
      <w:r>
        <w:rPr>
          <w:rFonts w:hint="eastAsia" w:ascii="宋体" w:hAnsi="宋体" w:cstheme="minorEastAsia"/>
          <w:color w:val="000000"/>
          <w:sz w:val="24"/>
          <w:szCs w:val="24"/>
          <w:lang w:val="en-US" w:eastAsia="zh-CN"/>
        </w:rPr>
        <w:t>整</w:t>
      </w:r>
      <w:r>
        <w:rPr>
          <w:rFonts w:hint="eastAsia" w:ascii="宋体" w:hAnsi="宋体" w:cstheme="minorEastAsia"/>
          <w:color w:val="000000"/>
          <w:sz w:val="24"/>
          <w:szCs w:val="24"/>
        </w:rPr>
        <w:t>（￥</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rPr>
        <w:t xml:space="preserve">元），该金额包括对应的增值税及附加； </w:t>
      </w:r>
    </w:p>
    <w:p>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在乙方递交</w:t>
      </w:r>
      <w:r>
        <w:rPr>
          <w:rFonts w:hint="eastAsia" w:ascii="宋体" w:hAnsi="宋体" w:cstheme="minorEastAsia"/>
          <w:color w:val="000000"/>
          <w:sz w:val="24"/>
          <w:szCs w:val="24"/>
          <w:lang w:val="en-US" w:eastAsia="zh-CN"/>
        </w:rPr>
        <w:t>后评价</w:t>
      </w:r>
      <w:r>
        <w:rPr>
          <w:rFonts w:hint="eastAsia" w:ascii="宋体" w:hAnsi="宋体" w:cstheme="minorEastAsia"/>
          <w:color w:val="000000"/>
          <w:sz w:val="24"/>
          <w:szCs w:val="24"/>
        </w:rPr>
        <w:t>报告</w:t>
      </w:r>
      <w:r>
        <w:rPr>
          <w:rFonts w:hint="eastAsia" w:ascii="宋体" w:hAnsi="宋体" w:cstheme="minorEastAsia"/>
          <w:color w:val="000000"/>
          <w:sz w:val="24"/>
          <w:szCs w:val="24"/>
          <w:lang w:val="en-US" w:eastAsia="zh-CN"/>
        </w:rPr>
        <w:t>并通过甲方验收通过</w:t>
      </w:r>
      <w:r>
        <w:rPr>
          <w:rFonts w:hint="eastAsia" w:ascii="宋体" w:hAnsi="宋体" w:cstheme="minorEastAsia"/>
          <w:color w:val="000000"/>
          <w:sz w:val="24"/>
          <w:szCs w:val="24"/>
        </w:rPr>
        <w:t>后收取合同总金额的</w:t>
      </w:r>
      <w:r>
        <w:rPr>
          <w:rFonts w:hint="eastAsia" w:ascii="宋体" w:hAnsi="宋体" w:cstheme="minorEastAsia"/>
          <w:color w:val="000000"/>
          <w:sz w:val="24"/>
          <w:szCs w:val="24"/>
          <w:lang w:val="en-US" w:eastAsia="zh-CN"/>
        </w:rPr>
        <w:t>2</w:t>
      </w:r>
      <w:r>
        <w:rPr>
          <w:rFonts w:hint="eastAsia" w:ascii="宋体" w:hAnsi="宋体" w:cstheme="minorEastAsia"/>
          <w:color w:val="000000"/>
          <w:sz w:val="24"/>
          <w:szCs w:val="24"/>
        </w:rPr>
        <w:t>0%，即人民币</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u w:val="none"/>
          <w:lang w:val="en-US" w:eastAsia="zh-CN"/>
        </w:rPr>
        <w:t>圆</w:t>
      </w:r>
      <w:r>
        <w:rPr>
          <w:rFonts w:hint="eastAsia" w:ascii="宋体" w:hAnsi="宋体" w:cstheme="minorEastAsia"/>
          <w:color w:val="000000"/>
          <w:sz w:val="24"/>
          <w:szCs w:val="24"/>
          <w:lang w:val="en-US" w:eastAsia="zh-CN"/>
        </w:rPr>
        <w:t>整</w:t>
      </w:r>
      <w:r>
        <w:rPr>
          <w:rFonts w:hint="eastAsia" w:ascii="宋体" w:hAnsi="宋体" w:cstheme="minorEastAsia"/>
          <w:color w:val="000000"/>
          <w:sz w:val="24"/>
          <w:szCs w:val="24"/>
        </w:rPr>
        <w:t>（￥</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u w:val="none"/>
          <w:lang w:val="en-US" w:eastAsia="zh-CN"/>
        </w:rPr>
        <w:t>元</w:t>
      </w:r>
      <w:r>
        <w:rPr>
          <w:rFonts w:hint="eastAsia" w:ascii="宋体" w:hAnsi="宋体" w:cstheme="minorEastAsia"/>
          <w:color w:val="000000"/>
          <w:sz w:val="24"/>
          <w:szCs w:val="24"/>
        </w:rPr>
        <w:t>），该金额包括对应的增值税及附加。</w:t>
      </w:r>
    </w:p>
    <w:p>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在甲方要求乙方中止履行本合同的情况下，乙方有权要求</w:t>
      </w:r>
      <w:r>
        <w:rPr>
          <w:rFonts w:hint="eastAsia" w:ascii="宋体" w:hAnsi="宋体" w:cstheme="minorEastAsia"/>
          <w:sz w:val="24"/>
          <w:szCs w:val="24"/>
          <w:lang w:eastAsia="zh-CN"/>
        </w:rPr>
        <w:t>甲方</w:t>
      </w:r>
      <w:r>
        <w:rPr>
          <w:rFonts w:hint="eastAsia" w:ascii="宋体" w:hAnsi="宋体" w:cstheme="minorEastAsia"/>
          <w:sz w:val="24"/>
          <w:szCs w:val="24"/>
        </w:rPr>
        <w:t>缴付所有截至本合同中止时乙方所提供服务的专业费用和支出，以及乙方因本合同中止而产生的合理支出和费用。</w:t>
      </w:r>
    </w:p>
    <w:p>
      <w:pPr>
        <w:widowControl/>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rPr>
        <w:t>十、违约责任</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1.甲方违约责任</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（1）如果由于甲方原因造成服务提供迟延，甲方仍应按原</w:t>
      </w:r>
      <w:r>
        <w:rPr>
          <w:rFonts w:hint="eastAsia" w:ascii="宋体" w:hAnsi="宋体" w:cstheme="minorEastAsia"/>
          <w:color w:val="000000"/>
          <w:sz w:val="24"/>
          <w:szCs w:val="24"/>
          <w:lang w:val="en-US" w:eastAsia="zh-Hans"/>
        </w:rPr>
        <w:t>计划</w:t>
      </w:r>
      <w:r>
        <w:rPr>
          <w:rFonts w:hint="eastAsia" w:ascii="宋体" w:hAnsi="宋体" w:cstheme="minorEastAsia"/>
          <w:color w:val="000000"/>
          <w:sz w:val="24"/>
          <w:szCs w:val="24"/>
        </w:rPr>
        <w:t>时间履行相关的付款责任。</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（2）因甲方违约导致乙方解除合同的，甲方应支付而未支付的费用应继续支付。</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2.乙方违约责任</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（1）乙方违约导致甲方解除合同的，乙方应向甲方支付咨询报酬总额</w:t>
      </w:r>
      <w:r>
        <w:rPr>
          <w:rFonts w:hint="eastAsia" w:ascii="宋体" w:hAnsi="宋体" w:cstheme="minorEastAsia"/>
          <w:color w:val="000000"/>
          <w:sz w:val="24"/>
          <w:szCs w:val="24"/>
          <w:lang w:val="en-US" w:eastAsia="zh-CN"/>
        </w:rPr>
        <w:t>10</w:t>
      </w:r>
      <w:r>
        <w:rPr>
          <w:rFonts w:hint="eastAsia" w:ascii="宋体" w:hAnsi="宋体" w:cstheme="minorEastAsia"/>
          <w:color w:val="000000"/>
          <w:sz w:val="24"/>
          <w:szCs w:val="24"/>
        </w:rPr>
        <w:t>%的违约金，该违约金不足以弥补甲方直接损失的，乙方应予以赔偿。</w:t>
      </w:r>
    </w:p>
    <w:p>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（2）乙方违反本合同约定的保密义务的，应向甲方支付咨询报酬总额1</w:t>
      </w:r>
      <w:r>
        <w:rPr>
          <w:rFonts w:hint="eastAsia" w:ascii="宋体" w:hAnsi="宋体" w:cstheme="minorEastAsia"/>
          <w:color w:val="000000"/>
          <w:sz w:val="24"/>
          <w:szCs w:val="24"/>
          <w:lang w:val="en-US" w:eastAsia="zh-CN"/>
        </w:rPr>
        <w:t>0</w:t>
      </w:r>
      <w:r>
        <w:rPr>
          <w:rFonts w:hint="eastAsia" w:ascii="宋体" w:hAnsi="宋体" w:cstheme="minorEastAsia"/>
          <w:color w:val="000000"/>
          <w:sz w:val="24"/>
          <w:szCs w:val="24"/>
        </w:rPr>
        <w:t>%的违约金，该违约金不足以弥补甲方直接损失的，乙方还须赔偿甲方未得到弥补的损失。</w:t>
      </w:r>
    </w:p>
    <w:p>
      <w:pPr>
        <w:widowControl/>
        <w:spacing w:line="360" w:lineRule="auto"/>
        <w:ind w:firstLine="480" w:firstLineChars="200"/>
        <w:rPr>
          <w:rFonts w:hint="default" w:ascii="宋体" w:hAnsi="宋体" w:cstheme="minorEastAsia"/>
          <w:color w:val="000000"/>
          <w:sz w:val="24"/>
          <w:szCs w:val="24"/>
          <w:lang w:eastAsia="zh-Hans"/>
        </w:rPr>
      </w:pPr>
      <w:r>
        <w:rPr>
          <w:rFonts w:hint="eastAsia" w:ascii="宋体" w:hAnsi="宋体" w:cstheme="minorEastAsia"/>
          <w:color w:val="000000"/>
          <w:sz w:val="24"/>
          <w:szCs w:val="24"/>
        </w:rPr>
        <w:t>（3）对于因乙方违约、侵权或其他原因而导致的与本服务有关的损失或损害，乙方在</w:t>
      </w:r>
      <w:r>
        <w:rPr>
          <w:rFonts w:hint="eastAsia" w:ascii="宋体" w:hAnsi="宋体" w:cstheme="minorEastAsia"/>
          <w:color w:val="000000"/>
          <w:sz w:val="24"/>
          <w:szCs w:val="24"/>
          <w:lang w:val="en-US" w:eastAsia="zh-Hans"/>
        </w:rPr>
        <w:t>应赔偿甲方由此受到的全部损失</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并承担合同总额</w:t>
      </w:r>
      <w:r>
        <w:rPr>
          <w:rFonts w:hint="default" w:ascii="宋体" w:hAnsi="宋体" w:cstheme="minorEastAsia"/>
          <w:color w:val="000000"/>
          <w:sz w:val="24"/>
          <w:szCs w:val="24"/>
          <w:lang w:eastAsia="zh-Hans"/>
        </w:rPr>
        <w:t>30%</w:t>
      </w:r>
      <w:r>
        <w:rPr>
          <w:rFonts w:hint="eastAsia" w:ascii="宋体" w:hAnsi="宋体" w:cstheme="minorEastAsia"/>
          <w:color w:val="000000"/>
          <w:sz w:val="24"/>
          <w:szCs w:val="24"/>
          <w:lang w:val="en-US" w:eastAsia="zh-Hans"/>
        </w:rPr>
        <w:t>的违约金</w:t>
      </w:r>
      <w:r>
        <w:rPr>
          <w:rFonts w:hint="default" w:ascii="宋体" w:hAnsi="宋体" w:cstheme="minorEastAsia"/>
          <w:color w:val="000000"/>
          <w:sz w:val="24"/>
          <w:szCs w:val="24"/>
          <w:lang w:eastAsia="zh-Hans"/>
        </w:rPr>
        <w:t>。</w:t>
      </w:r>
    </w:p>
    <w:p>
      <w:pPr>
        <w:widowControl/>
        <w:spacing w:line="360" w:lineRule="auto"/>
        <w:ind w:firstLine="480" w:firstLineChars="200"/>
        <w:rPr>
          <w:rFonts w:ascii="宋体" w:hAnsi="宋体" w:cstheme="minorEastAsia"/>
          <w:color w:val="000000"/>
          <w:sz w:val="24"/>
          <w:szCs w:val="24"/>
        </w:rPr>
      </w:pPr>
      <w:r>
        <w:rPr>
          <w:rFonts w:hint="default" w:ascii="宋体" w:hAnsi="宋体" w:cstheme="minorEastAsia"/>
          <w:color w:val="000000"/>
          <w:sz w:val="24"/>
          <w:szCs w:val="24"/>
          <w:lang w:eastAsia="zh-Hans"/>
        </w:rPr>
        <w:t>（4）</w:t>
      </w:r>
      <w:r>
        <w:rPr>
          <w:rFonts w:hint="eastAsia" w:ascii="宋体" w:hAnsi="宋体" w:cstheme="minorEastAsia"/>
          <w:color w:val="000000"/>
          <w:sz w:val="24"/>
          <w:szCs w:val="24"/>
          <w:lang w:val="en-US" w:eastAsia="zh-Hans"/>
        </w:rPr>
        <w:t>乙方原因不能如约定计划期间完成阶段服务和总体服务的</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应支付合同总额</w:t>
      </w:r>
      <w:r>
        <w:rPr>
          <w:rFonts w:hint="eastAsia" w:ascii="宋体" w:hAnsi="宋体" w:cstheme="minorEastAsia"/>
          <w:color w:val="000000"/>
          <w:sz w:val="24"/>
          <w:szCs w:val="24"/>
          <w:lang w:val="en-US" w:eastAsia="zh-CN"/>
        </w:rPr>
        <w:t>10</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的违约金</w:t>
      </w:r>
      <w:r>
        <w:rPr>
          <w:rFonts w:hint="default" w:ascii="宋体" w:hAnsi="宋体" w:cstheme="minorEastAsia"/>
          <w:color w:val="000000"/>
          <w:sz w:val="24"/>
          <w:szCs w:val="24"/>
          <w:lang w:eastAsia="zh-Hans"/>
        </w:rPr>
        <w:t>。</w:t>
      </w:r>
    </w:p>
    <w:p>
      <w:pPr>
        <w:widowControl/>
        <w:spacing w:line="360" w:lineRule="auto"/>
        <w:ind w:firstLine="482" w:firstLineChars="200"/>
        <w:rPr>
          <w:rFonts w:ascii="宋体" w:hAnsi="宋体" w:cstheme="minorEastAsia"/>
          <w:b/>
          <w:bCs/>
          <w:sz w:val="24"/>
          <w:szCs w:val="24"/>
        </w:rPr>
      </w:pPr>
      <w:r>
        <w:rPr>
          <w:rFonts w:hint="eastAsia" w:ascii="宋体" w:hAnsi="宋体" w:cstheme="minorEastAsia"/>
          <w:b/>
          <w:bCs/>
          <w:sz w:val="24"/>
          <w:szCs w:val="24"/>
        </w:rPr>
        <w:t>十一、不可抗力</w:t>
      </w:r>
    </w:p>
    <w:p>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1.不可抗力事件是指合同双方在签署本合同时不能预见、不能避免并不能克服的客观情况。包括：地震、台风、水灾、火灾，以及政府行为、战争、瘟疫等。</w:t>
      </w:r>
    </w:p>
    <w:p>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2.若任何一方因不可抗力事件不能履行本合同，应及时通知对方，并在不可抗力发生后10天内向对方提供有关不可抗力发生的有效证明。</w:t>
      </w:r>
    </w:p>
    <w:p>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3.受不可抗力事件影响的一方应迅速采取合理的措施，尽量减少因不可抗力事件给各方带来的损失。如果未能尽其努力采取积极的措施减少不可抗力事件的影响，则该方应承担由此而扩大的损失。</w:t>
      </w:r>
    </w:p>
    <w:p>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4.如果发生影响履行本合同的不可抗力事件，则双方应及时协商制定并实施补救计划和合理的替代措施，减少或消除不可抗力事件的影响。</w:t>
      </w:r>
    </w:p>
    <w:p>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5.不可抗力影响合同履行超过90天的，双方均有权解除合同。</w:t>
      </w:r>
    </w:p>
    <w:p>
      <w:pPr>
        <w:widowControl/>
        <w:spacing w:line="360" w:lineRule="auto"/>
        <w:ind w:firstLine="482" w:firstLineChars="200"/>
        <w:rPr>
          <w:rFonts w:ascii="宋体" w:hAnsi="宋体" w:cstheme="minorEastAsia"/>
          <w:b/>
          <w:bCs/>
          <w:sz w:val="24"/>
          <w:szCs w:val="24"/>
        </w:rPr>
      </w:pPr>
      <w:r>
        <w:rPr>
          <w:rFonts w:hint="eastAsia" w:ascii="宋体" w:hAnsi="宋体" w:cstheme="minorEastAsia"/>
          <w:b/>
          <w:bCs/>
          <w:sz w:val="24"/>
          <w:szCs w:val="24"/>
        </w:rPr>
        <w:t>十二、争议解决方式</w:t>
      </w:r>
    </w:p>
    <w:p>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1.调解。如果发生争议，双方将在启动法律程序前争取通过讨论、协商和调解的方式解决争议。自争议产生一方向另一方发函之日起30日内为调解期，调解期内任何一方不得申请仲裁。</w:t>
      </w:r>
    </w:p>
    <w:p>
      <w:pPr>
        <w:widowControl/>
        <w:spacing w:line="360" w:lineRule="auto"/>
        <w:ind w:firstLine="480" w:firstLineChars="200"/>
        <w:rPr>
          <w:rFonts w:hint="eastAsia" w:ascii="宋体" w:hAnsi="宋体" w:cstheme="minorEastAsia"/>
          <w:sz w:val="24"/>
          <w:szCs w:val="24"/>
        </w:rPr>
      </w:pPr>
      <w:r>
        <w:rPr>
          <w:rFonts w:hint="eastAsia" w:ascii="宋体" w:hAnsi="宋体" w:cstheme="minorEastAsia"/>
          <w:sz w:val="24"/>
          <w:szCs w:val="24"/>
        </w:rPr>
        <w:t>2.适用法律及管辖。本合同适用中华人民共和国法律。因本合同引起的或与本合同有关的任何争议，均可提交</w:t>
      </w:r>
      <w:r>
        <w:rPr>
          <w:rFonts w:hint="eastAsia" w:ascii="宋体" w:hAnsi="宋体" w:cstheme="minorEastAsia"/>
          <w:sz w:val="24"/>
          <w:szCs w:val="24"/>
          <w:lang w:val="en-US" w:eastAsia="zh-Hans"/>
        </w:rPr>
        <w:t>西安</w:t>
      </w:r>
      <w:r>
        <w:rPr>
          <w:rFonts w:hint="eastAsia" w:ascii="宋体" w:hAnsi="宋体" w:cstheme="minorEastAsia"/>
          <w:sz w:val="24"/>
          <w:szCs w:val="24"/>
        </w:rPr>
        <w:t>仲裁委员会，按照该会的规则进行仲裁。仲裁庭应由三名仲裁员组成，该三名仲裁员将按照仲裁规则予以确定。仲裁裁决是终局的，对双方均有约束力。</w:t>
      </w:r>
    </w:p>
    <w:p>
      <w:pPr>
        <w:widowControl/>
        <w:snapToGrid w:val="0"/>
        <w:spacing w:line="360" w:lineRule="auto"/>
        <w:ind w:firstLine="560"/>
        <w:outlineLvl w:val="0"/>
        <w:rPr>
          <w:rFonts w:hint="eastAsia" w:ascii="宋体" w:hAnsi="宋体" w:cs="宋体"/>
          <w:b/>
          <w:bCs/>
          <w:kern w:val="0"/>
          <w:sz w:val="24"/>
        </w:rPr>
      </w:pPr>
      <w:r>
        <w:rPr>
          <w:rFonts w:hint="eastAsia" w:ascii="宋体" w:hAnsi="宋体" w:cstheme="minorEastAsia"/>
          <w:sz w:val="24"/>
          <w:szCs w:val="24"/>
          <w:lang w:val="en-US" w:eastAsia="zh-Hans"/>
        </w:rPr>
        <w:t>十三</w:t>
      </w:r>
      <w:r>
        <w:rPr>
          <w:rFonts w:hint="default" w:ascii="宋体" w:hAnsi="宋体" w:cstheme="minorEastAsia"/>
          <w:sz w:val="24"/>
          <w:szCs w:val="24"/>
          <w:lang w:eastAsia="zh-Hans"/>
        </w:rPr>
        <w:t>、</w:t>
      </w:r>
      <w:r>
        <w:rPr>
          <w:rFonts w:hint="eastAsia" w:ascii="宋体" w:hAnsi="宋体" w:cs="宋体"/>
          <w:b/>
          <w:bCs/>
          <w:kern w:val="0"/>
          <w:sz w:val="24"/>
        </w:rPr>
        <w:t xml:space="preserve"> 其他事项</w:t>
      </w:r>
    </w:p>
    <w:p>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1、本</w:t>
      </w:r>
      <w:r>
        <w:rPr>
          <w:rFonts w:hint="eastAsia" w:ascii="宋体" w:hAnsi="宋体" w:cs="宋体"/>
          <w:kern w:val="0"/>
          <w:sz w:val="24"/>
          <w:lang w:val="en-US" w:eastAsia="zh-CN"/>
        </w:rPr>
        <w:t>合同</w:t>
      </w:r>
      <w:r>
        <w:rPr>
          <w:rFonts w:hint="eastAsia" w:ascii="宋体" w:hAnsi="宋体" w:cs="宋体"/>
          <w:kern w:val="0"/>
          <w:sz w:val="24"/>
        </w:rPr>
        <w:t>未尽事宜，甲乙双方可另行签订补充协议</w:t>
      </w:r>
      <w:r>
        <w:rPr>
          <w:rFonts w:hint="eastAsia" w:ascii="宋体" w:hAnsi="宋体" w:cs="宋体"/>
          <w:kern w:val="0"/>
          <w:sz w:val="24"/>
          <w:lang w:eastAsia="zh-CN"/>
        </w:rPr>
        <w:t>，</w:t>
      </w:r>
      <w:r>
        <w:rPr>
          <w:rFonts w:hint="eastAsia" w:ascii="宋体" w:hAnsi="宋体" w:cs="宋体"/>
          <w:kern w:val="0"/>
          <w:sz w:val="24"/>
          <w:lang w:val="en-US" w:eastAsia="zh-CN"/>
        </w:rPr>
        <w:t>补充协议与本合同具有同等法律效力</w:t>
      </w:r>
      <w:r>
        <w:rPr>
          <w:rFonts w:hint="eastAsia" w:ascii="宋体" w:hAnsi="宋体" w:cs="宋体"/>
          <w:kern w:val="0"/>
          <w:sz w:val="24"/>
        </w:rPr>
        <w:t>。</w:t>
      </w:r>
    </w:p>
    <w:p>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2、本</w:t>
      </w:r>
      <w:r>
        <w:rPr>
          <w:rFonts w:hint="eastAsia" w:ascii="宋体" w:hAnsi="宋体" w:cs="宋体"/>
          <w:kern w:val="0"/>
          <w:sz w:val="24"/>
          <w:lang w:val="en-US" w:eastAsia="zh-CN"/>
        </w:rPr>
        <w:t>合同</w:t>
      </w:r>
      <w:r>
        <w:rPr>
          <w:rFonts w:hint="eastAsia" w:ascii="宋体" w:hAnsi="宋体" w:cs="宋体"/>
          <w:kern w:val="0"/>
          <w:sz w:val="24"/>
        </w:rPr>
        <w:t>一式陆份，甲方执叁份，乙方执叁份，</w:t>
      </w:r>
      <w:r>
        <w:rPr>
          <w:rFonts w:hint="eastAsia" w:ascii="宋体" w:hAnsi="宋体" w:cs="宋体"/>
          <w:kern w:val="0"/>
          <w:sz w:val="24"/>
          <w:lang w:val="en-US" w:eastAsia="zh-CN"/>
        </w:rPr>
        <w:t>具有同等法律</w:t>
      </w:r>
      <w:r>
        <w:rPr>
          <w:rFonts w:hint="eastAsia" w:ascii="宋体" w:hAnsi="宋体" w:cs="宋体"/>
          <w:kern w:val="0"/>
          <w:sz w:val="24"/>
        </w:rPr>
        <w:t>效力。</w:t>
      </w:r>
    </w:p>
    <w:p>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3、本</w:t>
      </w:r>
      <w:r>
        <w:rPr>
          <w:rFonts w:hint="eastAsia" w:ascii="宋体" w:hAnsi="宋体" w:cs="宋体"/>
          <w:kern w:val="0"/>
          <w:sz w:val="24"/>
          <w:lang w:val="en-US" w:eastAsia="zh-CN"/>
        </w:rPr>
        <w:t>合同</w:t>
      </w:r>
      <w:r>
        <w:rPr>
          <w:rFonts w:hint="eastAsia" w:ascii="宋体" w:hAnsi="宋体" w:cs="宋体"/>
          <w:kern w:val="0"/>
          <w:sz w:val="24"/>
        </w:rPr>
        <w:t>自甲乙双方签字盖章</w:t>
      </w:r>
      <w:r>
        <w:rPr>
          <w:rFonts w:hint="eastAsia" w:ascii="宋体" w:hAnsi="宋体" w:cs="宋体"/>
          <w:kern w:val="0"/>
          <w:sz w:val="24"/>
          <w:lang w:val="en-US" w:eastAsia="zh-CN"/>
        </w:rPr>
        <w:t>或盖章</w:t>
      </w:r>
      <w:r>
        <w:rPr>
          <w:rFonts w:hint="eastAsia" w:ascii="宋体" w:hAnsi="宋体" w:cs="宋体"/>
          <w:kern w:val="0"/>
          <w:sz w:val="24"/>
        </w:rPr>
        <w:t>之日起生效，完成委托项目后自行</w:t>
      </w:r>
      <w:r>
        <w:rPr>
          <w:rFonts w:hint="eastAsia" w:ascii="宋体" w:hAnsi="宋体" w:cs="宋体"/>
          <w:kern w:val="0"/>
          <w:sz w:val="24"/>
          <w:lang w:val="en-US" w:eastAsia="zh-CN"/>
        </w:rPr>
        <w:t>终</w:t>
      </w:r>
      <w:r>
        <w:rPr>
          <w:rFonts w:hint="eastAsia" w:ascii="宋体" w:hAnsi="宋体" w:cs="宋体"/>
          <w:kern w:val="0"/>
          <w:sz w:val="24"/>
        </w:rPr>
        <w:t>止。</w:t>
      </w:r>
    </w:p>
    <w:p>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4、本合同项下地址为有效的通讯地址，可以作为双方、司法机关等送达法律文件的有效地址，一方变更通讯地址，应当书面通知相对方，在书面通知前，一方按照该通讯地址送达相关法律文件的，具有法律上送达的法律效果。</w:t>
      </w:r>
    </w:p>
    <w:p>
      <w:pPr>
        <w:widowControl/>
        <w:spacing w:line="360" w:lineRule="auto"/>
        <w:ind w:firstLine="480" w:firstLineChars="200"/>
        <w:rPr>
          <w:rFonts w:ascii="宋体" w:hAnsi="宋体" w:cstheme="minorEastAsia"/>
          <w:sz w:val="24"/>
          <w:szCs w:val="24"/>
        </w:rPr>
      </w:pPr>
    </w:p>
    <w:p>
      <w:pPr>
        <w:widowControl/>
        <w:spacing w:line="360" w:lineRule="auto"/>
        <w:ind w:firstLine="480" w:firstLineChars="200"/>
        <w:rPr>
          <w:rFonts w:ascii="宋体" w:hAnsi="宋体" w:cstheme="minorEastAsia"/>
          <w:sz w:val="24"/>
          <w:szCs w:val="24"/>
        </w:rPr>
      </w:pPr>
    </w:p>
    <w:p>
      <w:pPr>
        <w:widowControl/>
        <w:spacing w:line="360" w:lineRule="auto"/>
        <w:ind w:firstLine="480" w:firstLineChars="200"/>
        <w:rPr>
          <w:rFonts w:ascii="宋体" w:hAnsi="宋体" w:cstheme="minorEastAsia"/>
          <w:sz w:val="24"/>
          <w:szCs w:val="24"/>
        </w:rPr>
      </w:pPr>
    </w:p>
    <w:tbl>
      <w:tblPr>
        <w:tblStyle w:val="6"/>
        <w:tblW w:w="852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
      <w:tblGrid>
        <w:gridCol w:w="4348"/>
        <w:gridCol w:w="417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c>
          <w:tcPr>
            <w:tcW w:w="4348" w:type="dxa"/>
          </w:tcPr>
          <w:p>
            <w:pPr>
              <w:widowControl/>
              <w:snapToGri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甲方（签章）：</w:t>
            </w:r>
          </w:p>
        </w:tc>
        <w:tc>
          <w:tcPr>
            <w:tcW w:w="4174" w:type="dxa"/>
          </w:tcPr>
          <w:p>
            <w:pPr>
              <w:widowControl/>
              <w:snapToGrid w:val="0"/>
              <w:spacing w:line="360" w:lineRule="auto"/>
              <w:ind w:firstLine="600" w:firstLineChars="250"/>
              <w:rPr>
                <w:rFonts w:ascii="宋体" w:hAnsi="宋体" w:cstheme="minorEastAsia"/>
                <w:color w:val="000000"/>
                <w:sz w:val="24"/>
                <w:szCs w:val="24"/>
              </w:rPr>
            </w:pPr>
            <w:r>
              <w:rPr>
                <w:rFonts w:hint="eastAsia" w:ascii="宋体" w:hAnsi="宋体" w:cstheme="minorEastAsia"/>
                <w:color w:val="000000"/>
                <w:sz w:val="24"/>
                <w:szCs w:val="24"/>
              </w:rPr>
              <w:t xml:space="preserve">乙方（盖章）： </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c>
          <w:tcPr>
            <w:tcW w:w="4348" w:type="dxa"/>
          </w:tcPr>
          <w:p>
            <w:pPr>
              <w:widowControl/>
              <w:snapToGrid w:val="0"/>
              <w:spacing w:line="360" w:lineRule="auto"/>
              <w:ind w:firstLine="480" w:firstLineChars="200"/>
              <w:rPr>
                <w:rFonts w:ascii="宋体" w:hAnsi="宋体" w:cstheme="minorEastAsia"/>
                <w:color w:val="000000"/>
                <w:sz w:val="24"/>
                <w:szCs w:val="24"/>
              </w:rPr>
            </w:pPr>
          </w:p>
          <w:p>
            <w:pPr>
              <w:widowControl/>
              <w:spacing w:line="360" w:lineRule="auto"/>
              <w:ind w:firstLine="480" w:firstLineChars="200"/>
              <w:rPr>
                <w:rFonts w:ascii="宋体" w:hAnsi="宋体" w:cstheme="minorEastAsia"/>
                <w:sz w:val="24"/>
                <w:szCs w:val="24"/>
              </w:rPr>
            </w:pPr>
          </w:p>
          <w:p>
            <w:pPr>
              <w:widowControl/>
              <w:snapToGri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法定代表人或授权代表（签章）：</w:t>
            </w:r>
          </w:p>
        </w:tc>
        <w:tc>
          <w:tcPr>
            <w:tcW w:w="4174" w:type="dxa"/>
          </w:tcPr>
          <w:p>
            <w:pPr>
              <w:widowControl/>
              <w:snapToGrid w:val="0"/>
              <w:spacing w:line="360" w:lineRule="auto"/>
              <w:ind w:firstLine="480" w:firstLineChars="200"/>
              <w:rPr>
                <w:rFonts w:ascii="宋体" w:hAnsi="宋体" w:cstheme="minorEastAsia"/>
                <w:color w:val="000000"/>
                <w:sz w:val="24"/>
                <w:szCs w:val="24"/>
              </w:rPr>
            </w:pPr>
          </w:p>
          <w:p>
            <w:pPr>
              <w:widowControl/>
              <w:snapToGrid w:val="0"/>
              <w:spacing w:line="360" w:lineRule="auto"/>
              <w:ind w:firstLine="480" w:firstLineChars="200"/>
              <w:rPr>
                <w:rFonts w:ascii="宋体" w:hAnsi="宋体" w:cstheme="minorEastAsia"/>
                <w:color w:val="000000"/>
                <w:sz w:val="24"/>
                <w:szCs w:val="24"/>
              </w:rPr>
            </w:pPr>
          </w:p>
          <w:p>
            <w:pPr>
              <w:widowControl/>
              <w:snapToGrid w:val="0"/>
              <w:spacing w:line="360" w:lineRule="auto"/>
              <w:ind w:firstLine="600" w:firstLineChars="250"/>
              <w:rPr>
                <w:rFonts w:ascii="宋体" w:hAnsi="宋体" w:cstheme="minorEastAsia"/>
                <w:color w:val="000000"/>
                <w:sz w:val="24"/>
                <w:szCs w:val="24"/>
              </w:rPr>
            </w:pPr>
            <w:r>
              <w:rPr>
                <w:rFonts w:hint="eastAsia" w:ascii="宋体" w:hAnsi="宋体" w:cstheme="minorEastAsia"/>
                <w:color w:val="000000"/>
                <w:sz w:val="24"/>
                <w:szCs w:val="24"/>
              </w:rPr>
              <w:t>法定代表人或授权代表（签章）：</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c>
          <w:tcPr>
            <w:tcW w:w="4348" w:type="dxa"/>
          </w:tcPr>
          <w:p>
            <w:pPr>
              <w:widowControl/>
              <w:snapToGrid w:val="0"/>
              <w:spacing w:line="360" w:lineRule="auto"/>
              <w:ind w:firstLine="480" w:firstLineChars="200"/>
              <w:jc w:val="center"/>
              <w:rPr>
                <w:rFonts w:ascii="宋体" w:hAnsi="宋体" w:cstheme="minorEastAsia"/>
                <w:color w:val="000000"/>
                <w:sz w:val="24"/>
                <w:szCs w:val="24"/>
              </w:rPr>
            </w:pPr>
          </w:p>
          <w:p>
            <w:pPr>
              <w:widowControl/>
              <w:snapToGrid w:val="0"/>
              <w:spacing w:line="360" w:lineRule="auto"/>
              <w:ind w:firstLine="480" w:firstLineChars="200"/>
              <w:jc w:val="center"/>
              <w:rPr>
                <w:rFonts w:ascii="宋体" w:hAnsi="宋体" w:cstheme="minorEastAsia"/>
                <w:color w:val="000000"/>
                <w:sz w:val="24"/>
                <w:szCs w:val="24"/>
              </w:rPr>
            </w:pPr>
            <w:r>
              <w:rPr>
                <w:rFonts w:hint="eastAsia" w:ascii="宋体" w:hAnsi="宋体" w:cstheme="minorEastAsia"/>
                <w:color w:val="000000"/>
                <w:sz w:val="24"/>
                <w:szCs w:val="24"/>
              </w:rPr>
              <w:t>年     月    日</w:t>
            </w:r>
          </w:p>
        </w:tc>
        <w:tc>
          <w:tcPr>
            <w:tcW w:w="4174" w:type="dxa"/>
          </w:tcPr>
          <w:p>
            <w:pPr>
              <w:widowControl/>
              <w:snapToGrid w:val="0"/>
              <w:spacing w:line="360" w:lineRule="auto"/>
              <w:ind w:firstLine="480" w:firstLineChars="200"/>
              <w:jc w:val="center"/>
              <w:rPr>
                <w:rFonts w:ascii="宋体" w:hAnsi="宋体" w:cstheme="minorEastAsia"/>
                <w:color w:val="000000"/>
                <w:sz w:val="24"/>
                <w:szCs w:val="24"/>
              </w:rPr>
            </w:pPr>
          </w:p>
          <w:p>
            <w:pPr>
              <w:widowControl/>
              <w:snapToGrid w:val="0"/>
              <w:spacing w:line="360" w:lineRule="auto"/>
              <w:ind w:firstLine="480" w:firstLineChars="200"/>
              <w:jc w:val="center"/>
              <w:rPr>
                <w:rFonts w:ascii="宋体" w:hAnsi="宋体" w:cstheme="minorEastAsia"/>
                <w:color w:val="000000"/>
                <w:sz w:val="24"/>
                <w:szCs w:val="24"/>
              </w:rPr>
            </w:pPr>
            <w:r>
              <w:rPr>
                <w:rFonts w:hint="eastAsia" w:ascii="宋体" w:hAnsi="宋体" w:cstheme="minorEastAsia"/>
                <w:color w:val="000000"/>
                <w:sz w:val="24"/>
                <w:szCs w:val="24"/>
              </w:rPr>
              <w:t>年   月    日</w:t>
            </w:r>
          </w:p>
        </w:tc>
      </w:tr>
    </w:tbl>
    <w:p>
      <w:pPr>
        <w:rPr>
          <w:rFonts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00" w:usb3="00000000" w:csb0="003E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FD0041"/>
    <w:multiLevelType w:val="singleLevel"/>
    <w:tmpl w:val="9FFD0041"/>
    <w:lvl w:ilvl="0" w:tentative="0">
      <w:start w:val="6"/>
      <w:numFmt w:val="chineseCounting"/>
      <w:suff w:val="nothing"/>
      <w:lvlText w:val="%1、"/>
      <w:lvlJc w:val="left"/>
      <w:rPr>
        <w:rFonts w:hint="eastAsia"/>
      </w:rPr>
    </w:lvl>
  </w:abstractNum>
  <w:abstractNum w:abstractNumId="1">
    <w:nsid w:val="02416DE8"/>
    <w:multiLevelType w:val="singleLevel"/>
    <w:tmpl w:val="02416DE8"/>
    <w:lvl w:ilvl="0" w:tentative="0">
      <w:start w:val="1"/>
      <w:numFmt w:val="decimal"/>
      <w:lvlText w:val="%1."/>
      <w:lvlJc w:val="left"/>
      <w:pPr>
        <w:tabs>
          <w:tab w:val="left" w:pos="312"/>
        </w:tabs>
      </w:pPr>
    </w:lvl>
  </w:abstractNum>
  <w:abstractNum w:abstractNumId="2">
    <w:nsid w:val="0C751D5F"/>
    <w:multiLevelType w:val="singleLevel"/>
    <w:tmpl w:val="0C751D5F"/>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VhMTYxNTU0MjM5MDZlODQ4ZDQ4ZTJlZTExNjJhNGEifQ=="/>
  </w:docVars>
  <w:rsids>
    <w:rsidRoot w:val="00C56DDD"/>
    <w:rsid w:val="00286318"/>
    <w:rsid w:val="0089480B"/>
    <w:rsid w:val="009332CF"/>
    <w:rsid w:val="009D082E"/>
    <w:rsid w:val="00BB6218"/>
    <w:rsid w:val="00BC1A04"/>
    <w:rsid w:val="00BE7E5C"/>
    <w:rsid w:val="00C56DDD"/>
    <w:rsid w:val="12EC5C65"/>
    <w:rsid w:val="2D8F2654"/>
    <w:rsid w:val="3FBBB1EC"/>
    <w:rsid w:val="7028360F"/>
    <w:rsid w:val="EAAE15E9"/>
    <w:rsid w:val="FABA0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0"/>
      <w:szCs w:val="20"/>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link w:val="11"/>
    <w:qFormat/>
    <w:uiPriority w:val="0"/>
    <w:rPr>
      <w:rFonts w:ascii="Arial Unicode MS" w:hAnsi="Arial Unicode MS"/>
      <w:color w:val="993300"/>
      <w:sz w:val="24"/>
      <w:szCs w:val="24"/>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nhideWhenUsed/>
    <w:qFormat/>
    <w:uiPriority w:val="99"/>
    <w:rPr>
      <w:rFonts w:ascii="Arial Unicode MS" w:hAnsi="Arial Unicode MS" w:eastAsia="Arial" w:cs="Arial Unicode MS"/>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正文文本 字符"/>
    <w:basedOn w:val="8"/>
    <w:link w:val="3"/>
    <w:qFormat/>
    <w:uiPriority w:val="0"/>
    <w:rPr>
      <w:rFonts w:ascii="Arial Unicode MS" w:hAnsi="Arial Unicode MS" w:eastAsia="宋体" w:cs="Times New Roman"/>
      <w:color w:val="993300"/>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534</Words>
  <Characters>3045</Characters>
  <Lines>25</Lines>
  <Paragraphs>7</Paragraphs>
  <TotalTime>17</TotalTime>
  <ScaleCrop>false</ScaleCrop>
  <LinksUpToDate>false</LinksUpToDate>
  <CharactersWithSpaces>3572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2022-12-27T10:36:00Z</dcterms:created>
  <dc:creator>曲直</dc:creator>
  <cp:lastModifiedBy>李敬晖</cp:lastModifiedBy>
  <dcterms:modified xsi:type="dcterms:W3CDTF">2023-11-02T02:51:48Z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4CA4BDA58A514DB1BEFDA327CF7152C1_13</vt:lpwstr>
  </property>
</Properties>
</file>