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b/>
          <w:bCs/>
          <w:sz w:val="28"/>
          <w:szCs w:val="24"/>
          <w:highlight w:val="none"/>
        </w:rPr>
      </w:pPr>
      <w:r>
        <w:rPr>
          <w:rFonts w:hint="eastAsia"/>
          <w:b/>
          <w:bCs/>
          <w:sz w:val="28"/>
          <w:szCs w:val="24"/>
          <w:highlight w:val="none"/>
          <w:lang w:val="en-US" w:eastAsia="zh-CN"/>
        </w:rPr>
        <w:t>服务</w:t>
      </w:r>
      <w:r>
        <w:rPr>
          <w:rFonts w:hint="eastAsia"/>
          <w:b/>
          <w:bCs/>
          <w:sz w:val="28"/>
          <w:szCs w:val="24"/>
          <w:highlight w:val="none"/>
        </w:rPr>
        <w:t>方案</w:t>
      </w:r>
    </w:p>
    <w:p>
      <w:pPr>
        <w:spacing w:line="480" w:lineRule="exact"/>
        <w:ind w:firstLine="482" w:firstLineChars="200"/>
        <w:jc w:val="left"/>
        <w:rPr>
          <w:rFonts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要求，根据采购内容以及评审办法中要求的内容作出全面响应的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方案，包括但不限于以下内容：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  <w:t>针对本项目监理工作的制度、工作流程有详细、全面、合理的方案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；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质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量保证措施方案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；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合同、文档资料及信息管理的方法和措施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；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根据本项目监理工作的重点、难点进行分析，提出具体的办法和保障措施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；</w:t>
      </w:r>
    </w:p>
    <w:p>
      <w:pPr>
        <w:rPr>
          <w:rFonts w:hint="default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...</w:t>
      </w:r>
      <w:bookmarkStart w:id="3" w:name="_GoBack"/>
      <w:bookmarkEnd w:id="3"/>
    </w:p>
    <w:p>
      <w:pPr>
        <w:pStyle w:val="5"/>
        <w:rPr>
          <w:rFonts w:ascii="宋体" w:hAnsi="宋体" w:cs="宋体"/>
          <w:b/>
          <w:bCs/>
          <w:sz w:val="36"/>
          <w:szCs w:val="36"/>
          <w:highlight w:val="none"/>
        </w:rPr>
      </w:pPr>
    </w:p>
    <w:p>
      <w:pPr>
        <w:rPr>
          <w:rFonts w:ascii="宋体" w:hAnsi="宋体" w:cs="宋体"/>
          <w:b/>
          <w:bCs/>
          <w:sz w:val="36"/>
          <w:szCs w:val="36"/>
          <w:highlight w:val="none"/>
        </w:rPr>
      </w:pPr>
    </w:p>
    <w:p>
      <w:pPr>
        <w:jc w:val="left"/>
        <w:rPr>
          <w:rFonts w:ascii="宋体" w:hAnsi="宋体" w:cs="宋体"/>
          <w:b/>
          <w:kern w:val="0"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titlePg/>
          <w:docGrid w:type="lines" w:linePitch="312" w:charSpace="0"/>
        </w:sectPr>
      </w:pPr>
      <w:bookmarkStart w:id="0" w:name="_Toc7678_WPSOffice_Level1"/>
      <w:bookmarkStart w:id="1" w:name="_Toc23671_WPSOffice_Level1"/>
      <w:bookmarkStart w:id="2" w:name="_Toc27468_WPSOffice_Level1"/>
    </w:p>
    <w:bookmarkEnd w:id="0"/>
    <w:bookmarkEnd w:id="1"/>
    <w:bookmarkEnd w:id="2"/>
    <w:p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Style w:val="10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0209A"/>
    <w:multiLevelType w:val="singleLevel"/>
    <w:tmpl w:val="C060209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C22098E"/>
    <w:rsid w:val="20C30420"/>
    <w:rsid w:val="3EF15F95"/>
    <w:rsid w:val="42093D6E"/>
    <w:rsid w:val="4F0203D2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405</Words>
  <Characters>411</Characters>
  <Lines>0</Lines>
  <Paragraphs>0</Paragraphs>
  <TotalTime>0</TotalTime>
  <ScaleCrop>false</ScaleCrop>
  <LinksUpToDate>false</LinksUpToDate>
  <CharactersWithSpaces>463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张晨</cp:lastModifiedBy>
  <dcterms:modified xsi:type="dcterms:W3CDTF">2023-10-19T02:22:26Z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37D68771CA2E4B909FFB927B0D7EBC79</vt:lpwstr>
  </property>
</Properties>
</file>