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adjustRightInd w:val="0"/>
        <w:snapToGrid w:val="0"/>
        <w:spacing w:before="0" w:after="0"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合同格式</w:t>
      </w:r>
    </w:p>
    <w:p>
      <w:pPr>
        <w:numPr>
          <w:ilvl w:val="0"/>
          <w:numId w:val="0"/>
        </w:numPr>
        <w:ind w:leftChars="0"/>
        <w:jc w:val="center"/>
        <w:outlineLvl w:val="9"/>
        <w:rPr>
          <w:rFonts w:hint="eastAsia" w:ascii="仿宋" w:hAnsi="仿宋" w:eastAsia="仿宋" w:cs="仿宋"/>
          <w:b/>
          <w:bCs/>
          <w:sz w:val="32"/>
          <w:szCs w:val="32"/>
          <w:highlight w:val="none"/>
        </w:rPr>
      </w:pPr>
      <w:bookmarkStart w:id="0" w:name="_Toc79412433"/>
      <w:r>
        <w:rPr>
          <w:rFonts w:hint="eastAsia" w:ascii="仿宋" w:hAnsi="仿宋" w:eastAsia="仿宋" w:cs="仿宋"/>
          <w:b/>
          <w:bCs/>
          <w:sz w:val="32"/>
          <w:szCs w:val="32"/>
          <w:highlight w:val="none"/>
        </w:rPr>
        <w:t>通用购销合同/协议条款</w:t>
      </w:r>
      <w:bookmarkEnd w:id="0"/>
    </w:p>
    <w:p>
      <w:pPr>
        <w:rPr>
          <w:rFonts w:hint="eastAsia" w:ascii="仿宋" w:hAnsi="仿宋" w:eastAsia="仿宋" w:cs="仿宋"/>
          <w:sz w:val="24"/>
          <w:szCs w:val="24"/>
          <w:highlight w:val="none"/>
        </w:rPr>
      </w:pPr>
    </w:p>
    <w:p>
      <w:pPr>
        <w:spacing w:line="360" w:lineRule="auto"/>
        <w:ind w:firstLine="1440" w:firstLineChars="600"/>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rPr>
        <w:t xml:space="preserve">陕西省人民医院货物供货协议   </w:t>
      </w:r>
      <w:r>
        <w:rPr>
          <w:rFonts w:hint="eastAsia" w:ascii="仿宋" w:hAnsi="仿宋" w:eastAsia="仿宋" w:cs="仿宋"/>
          <w:bCs/>
          <w:sz w:val="24"/>
          <w:szCs w:val="24"/>
          <w:highlight w:val="none"/>
          <w:lang w:val="en-US" w:eastAsia="zh-CN"/>
        </w:rPr>
        <w:t xml:space="preserve">   </w:t>
      </w:r>
      <w:r>
        <w:rPr>
          <w:rFonts w:hint="eastAsia" w:ascii="仿宋" w:hAnsi="仿宋" w:eastAsia="仿宋" w:cs="仿宋"/>
          <w:bCs/>
          <w:sz w:val="24"/>
          <w:szCs w:val="24"/>
          <w:highlight w:val="none"/>
        </w:rPr>
        <w:t xml:space="preserve">  编号：</w:t>
      </w:r>
      <w:r>
        <w:rPr>
          <w:rFonts w:hint="eastAsia" w:ascii="仿宋" w:hAnsi="仿宋" w:eastAsia="仿宋" w:cs="仿宋"/>
          <w:bCs/>
          <w:sz w:val="24"/>
          <w:szCs w:val="24"/>
          <w:highlight w:val="none"/>
          <w:lang w:val="en-US" w:eastAsia="zh-CN"/>
        </w:rPr>
        <w:t xml:space="preserve">        </w:t>
      </w:r>
    </w:p>
    <w:p>
      <w:pPr>
        <w:shd w:val="clear" w:color="auto" w:fill="FFFFFF"/>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甲方：陕西省人民医院</w:t>
      </w:r>
    </w:p>
    <w:p>
      <w:pPr>
        <w:shd w:val="clear" w:color="auto" w:fill="FFFFFF"/>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      住所地：西安友谊西路256号</w:t>
      </w:r>
    </w:p>
    <w:p>
      <w:pPr>
        <w:spacing w:line="360" w:lineRule="auto"/>
        <w:rPr>
          <w:rFonts w:hint="eastAsia" w:ascii="仿宋" w:hAnsi="仿宋" w:eastAsia="仿宋" w:cs="仿宋"/>
          <w:color w:val="000000"/>
          <w:kern w:val="0"/>
          <w:sz w:val="24"/>
          <w:szCs w:val="24"/>
          <w:highlight w:val="none"/>
          <w:u w:val="single"/>
        </w:rPr>
      </w:pPr>
      <w:r>
        <w:rPr>
          <w:rFonts w:hint="eastAsia" w:ascii="仿宋" w:hAnsi="仿宋" w:eastAsia="仿宋" w:cs="仿宋"/>
          <w:sz w:val="24"/>
          <w:szCs w:val="24"/>
          <w:highlight w:val="none"/>
        </w:rPr>
        <w:t>乙方：</w:t>
      </w:r>
      <w:r>
        <w:rPr>
          <w:rFonts w:hint="eastAsia" w:ascii="仿宋" w:hAnsi="仿宋" w:eastAsia="仿宋" w:cs="仿宋"/>
          <w:color w:val="000000"/>
          <w:kern w:val="0"/>
          <w:sz w:val="24"/>
          <w:szCs w:val="24"/>
          <w:highlight w:val="none"/>
          <w:u w:val="single"/>
        </w:rPr>
        <w:t xml:space="preserve"> </w:t>
      </w:r>
    </w:p>
    <w:p>
      <w:pPr>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  住所地：</w:t>
      </w:r>
      <w:r>
        <w:rPr>
          <w:rFonts w:hint="eastAsia" w:ascii="仿宋" w:hAnsi="仿宋" w:eastAsia="仿宋" w:cs="仿宋"/>
          <w:sz w:val="24"/>
          <w:szCs w:val="24"/>
          <w:highlight w:val="none"/>
          <w:u w:val="single"/>
        </w:rPr>
        <w:t xml:space="preserve"> </w:t>
      </w:r>
    </w:p>
    <w:p>
      <w:pPr>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t>陕西省人民医院</w:t>
      </w:r>
      <w:r>
        <w:rPr>
          <w:rFonts w:hint="eastAsia" w:ascii="仿宋" w:hAnsi="仿宋" w:eastAsia="仿宋" w:cs="仿宋"/>
          <w:color w:val="000000"/>
          <w:sz w:val="24"/>
          <w:szCs w:val="24"/>
          <w:highlight w:val="none"/>
          <w:u w:val="single"/>
        </w:rPr>
        <w:t xml:space="preserve">   </w:t>
      </w:r>
      <w:r>
        <w:rPr>
          <w:rFonts w:hint="eastAsia" w:ascii="仿宋" w:hAnsi="仿宋" w:eastAsia="仿宋" w:cs="仿宋"/>
          <w:bCs/>
          <w:sz w:val="24"/>
          <w:szCs w:val="24"/>
          <w:highlight w:val="none"/>
        </w:rPr>
        <w:t>采购项目，由</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组织招标采购，选定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sz w:val="24"/>
          <w:szCs w:val="24"/>
          <w:highlight w:val="none"/>
        </w:rPr>
        <w:t>为供货单位。经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（以下简称甲方）与</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sz w:val="24"/>
          <w:szCs w:val="24"/>
          <w:highlight w:val="none"/>
        </w:rPr>
        <w:t>（以下简称乙方）共同协商，达成以下协议条款。</w:t>
      </w:r>
    </w:p>
    <w:p>
      <w:pPr>
        <w:spacing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第一条  协议内容</w:t>
      </w:r>
      <w:r>
        <w:rPr>
          <w:rFonts w:hint="eastAsia" w:ascii="仿宋" w:hAnsi="仿宋" w:eastAsia="仿宋" w:cs="仿宋"/>
          <w:bCs/>
          <w:sz w:val="24"/>
          <w:szCs w:val="24"/>
          <w:highlight w:val="none"/>
        </w:rPr>
        <w:t>（技术指标见附件）</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乙方负责按协议中确定的货物品牌、规格、型号、数量、原产地及配套内容进行供货；按时运到甲方指定的交货地点，负责货物到货后搬运工作，达到正常使用；负责为甲方培训维护人员，指导操作使用，做好售后服务。</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（二）议价文件、乙方的议价文件及议价过程中的澄清、承诺内容均作为协议的组成部分，具有同等法律效力。 </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协议价款（币种：人民币  单位：元）</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（一）议价货物品牌、规格、产地、单价：详见附件 供货清单。</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（二）包装价格，应包括货到甲方指定现场的配套服务全过程费用。</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（三）乙方保证向甲方以西安市场最优惠的价格提供货物。</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第三条  款项结算</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（一）协议款由甲方负责结算，在付款前，乙方必须开具全额发票给甲方</w:t>
      </w:r>
      <w:r>
        <w:rPr>
          <w:rFonts w:hint="eastAsia" w:ascii="仿宋" w:hAnsi="仿宋" w:eastAsia="仿宋" w:cs="仿宋"/>
          <w:color w:val="000000"/>
          <w:sz w:val="24"/>
          <w:szCs w:val="24"/>
          <w:highlight w:val="none"/>
        </w:rPr>
        <w:t>。</w:t>
      </w:r>
      <w:r>
        <w:rPr>
          <w:rFonts w:hint="eastAsia" w:ascii="仿宋" w:hAnsi="仿宋" w:eastAsia="仿宋" w:cs="仿宋"/>
          <w:bCs/>
          <w:sz w:val="24"/>
          <w:szCs w:val="24"/>
          <w:highlight w:val="none"/>
        </w:rPr>
        <w:t>否则，甲方有权拒绝付款，无需承担任何责任，且乙方不得以此为由拒绝履行协议义务。</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（二）货到后由甲方验收。验收合格并经甲方办理入库手续并签字确认，货款发票入甲方财务账之日起，</w:t>
      </w: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个月内据实结算。质保期内货物质量不符合本协议约定的技术、质量要求，给甲方造成的损失及按照本协议约定应承担的违约责任，甲方有权在剩余的</w:t>
      </w: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个月货款中直接扣减。</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（三）付款方式：</w:t>
      </w:r>
      <w:bookmarkStart w:id="1" w:name="_GoBack"/>
      <w:r>
        <w:rPr>
          <w:rFonts w:hint="eastAsia" w:ascii="仿宋" w:hAnsi="仿宋" w:eastAsia="仿宋" w:cs="仿宋"/>
          <w:bCs/>
          <w:sz w:val="24"/>
          <w:szCs w:val="24"/>
          <w:highlight w:val="none"/>
        </w:rPr>
        <w:t>甲方和乙方的付款必须仅按照协议中所提供的户名及账户进行银行结算。</w:t>
      </w:r>
      <w:bookmarkEnd w:id="1"/>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乙方账户信息：   开户银行： ，帐号： </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双方的权利和义务</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（一）甲方责任</w:t>
      </w:r>
    </w:p>
    <w:p>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负责核准、认定本项目相关技术资料文档，监督、参与项目执行的整个过程，为乙方提供必要的工作条件，按照协议约定支付协议款项。</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（二）乙方责任</w:t>
      </w:r>
    </w:p>
    <w:p>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为甲方提交货物质检报告；负责包装符合国家相关标准的运输、贮存、保险、安装等。</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第五条  交货条件</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（一）交货地点：陕西省人民医院（</w:t>
      </w:r>
      <w:r>
        <w:rPr>
          <w:rFonts w:hint="eastAsia" w:ascii="仿宋" w:hAnsi="仿宋" w:eastAsia="仿宋" w:cs="仿宋"/>
          <w:sz w:val="24"/>
          <w:szCs w:val="24"/>
          <w:highlight w:val="none"/>
        </w:rPr>
        <w:t>西安友谊西路256号）</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乙方应随同货物提供相应的中文技术文件（包括合格证明、货物清单、使用说明等），现场搬运至甲方指定位置。</w:t>
      </w:r>
    </w:p>
    <w:p>
      <w:pPr>
        <w:spacing w:line="360" w:lineRule="auto"/>
        <w:rPr>
          <w:rFonts w:hint="eastAsia" w:ascii="仿宋" w:hAnsi="仿宋" w:eastAsia="仿宋" w:cs="仿宋"/>
          <w:bCs/>
          <w:sz w:val="24"/>
          <w:szCs w:val="24"/>
          <w:highlight w:val="none"/>
        </w:rPr>
      </w:pPr>
      <w:r>
        <w:rPr>
          <w:rFonts w:hint="eastAsia" w:ascii="仿宋" w:hAnsi="仿宋" w:eastAsia="仿宋" w:cs="仿宋"/>
          <w:sz w:val="24"/>
          <w:szCs w:val="24"/>
          <w:highlight w:val="none"/>
        </w:rPr>
        <w:t>（二）交货期：协议签订之日起，</w:t>
      </w:r>
      <w:r>
        <w:rPr>
          <w:rFonts w:hint="eastAsia" w:ascii="仿宋" w:hAnsi="仿宋" w:eastAsia="仿宋" w:cs="仿宋"/>
          <w:bCs/>
          <w:sz w:val="24"/>
          <w:szCs w:val="24"/>
          <w:highlight w:val="none"/>
        </w:rPr>
        <w:t>按照甲方通知将货物分批次运送到甲方指定位置并交付使用，急需货物（包括技术服务）4小时内送达,一般货物三日内送达。服务期限至  。</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第六条  运输</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（一）运输由乙方负责，运杂费包含在货物协议单价内，包括但不限于货物运输所含的运输费、装卸费、仓储费、保险费等。</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（二）乙方保证货物安全、按期运送到达甲方指定交货地点，在交付甲方前发生的不可预见的风险均由乙方承担。</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第七条  乙方质量保证</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（一）乙方所供货物保证技术指标符合要求、质量性能可靠、进货渠道正常，全面满足招标文件要求。</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（二）乙方所供货物如出现质量问题，可以选择换货。</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第八条  乙方免费提供技术服务</w:t>
      </w:r>
    </w:p>
    <w:p>
      <w:pPr>
        <w:numPr>
          <w:ilvl w:val="0"/>
          <w:numId w:val="2"/>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乙方交货时需同时交付的技术资料</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1、货物合格证明；</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2、货物使用说明书（中文）；</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3、冷链运输记录；</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4、其他资料。</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（二）服务承诺</w:t>
      </w:r>
    </w:p>
    <w:p>
      <w:pPr>
        <w:spacing w:line="360" w:lineRule="auto"/>
        <w:rPr>
          <w:rFonts w:hint="eastAsia" w:ascii="仿宋" w:hAnsi="仿宋" w:eastAsia="仿宋" w:cs="仿宋"/>
          <w:bCs/>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在接到甲方的服务或咨询请求后乙方技术或有关人员须在两小时之内到达甲方相关科室。乙方接到甲方通知后，未在约定时间答复或者进行处理的，甲方可自行组织解决，因此产生的费用由乙方承担。</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2、乙方在装卸货物、调试、维修服务过程发生的乙方工作人员、雇员人身损害及造成的安全事故，均由乙方承担，与甲方无关。</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第九条  其它约定</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以对乙方未予支付的三个月挂账货款作为货物质量保证金。若可能发生涉及货物质量的医患纠纷，甲方有权冻结乙方的未付货款，乙方有责任和义务解决因货物质量引起的不良事件；在纠纷未解决且不能排除货物因素前，甲方有权直接从冻结货款中支出患者的医疗费用等。乙方与甲方终止采供协议后，未付的三个月货款在满12个月后付清。</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第十条  违约责任</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（一）按《合同法》中的相关条款执行。</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（二）甲方责任</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1、除乙方产品不符合本协议约定的规格、质量、技术要求外，甲方不得中途退货或者拒绝提货。</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2、甲方应按协议约定的时间向乙方付款，如果甲方延迟付款，乙方</w:t>
      </w:r>
      <w:r>
        <w:rPr>
          <w:rFonts w:hint="eastAsia" w:ascii="仿宋" w:hAnsi="仿宋" w:eastAsia="仿宋" w:cs="仿宋"/>
          <w:bCs/>
          <w:sz w:val="24"/>
          <w:szCs w:val="24"/>
          <w:highlight w:val="none"/>
        </w:rPr>
        <w:t>有权终止协议执行</w:t>
      </w:r>
      <w:r>
        <w:rPr>
          <w:rFonts w:hint="eastAsia" w:ascii="仿宋" w:hAnsi="仿宋" w:eastAsia="仿宋" w:cs="仿宋"/>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（三）乙方责任</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乙方未能按期履行协议或乙方未按协议要求提供货物或货物质量不能满足招标技术要求，甲方有权解除协议，并对乙方的违约行为进行追究，同时按《中华人民共和国政府采购法》和陕西省政府采购供应商管理办法进行相应的处罚，因此给甲方造成的一节损失均由乙方承担。</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乙方延迟交货，每超过一天，应按协议货物价款的5‰支付甲方违约金，该违约金直接在货款中扣除。且不影响协议项下其他义务的执行，乙方在支付违约金后，还应履行应尽的配送服务。除不可抗力导致的迟延交货外，乙方迟延交货30天，甲方有权单方解除本协议，乙方应当支付甲方货物价值的10%的违约金。乙方未按协议、招标书的要求或投标书的承诺按时提供货物质量不能满足甲方技术要求或乙方的相关服务不到位，影响甲方正常的医疗工作，甲方有权终止协议，取消乙方的供货资格，有权没收乙方的挂账货款。</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3、乙方保证向甲方以西安市场最优惠的价格提供</w:t>
      </w:r>
      <w:r>
        <w:rPr>
          <w:rFonts w:hint="eastAsia" w:ascii="仿宋" w:hAnsi="仿宋" w:eastAsia="仿宋" w:cs="仿宋"/>
          <w:sz w:val="24"/>
          <w:szCs w:val="24"/>
          <w:highlight w:val="none"/>
        </w:rPr>
        <w:t>货物</w:t>
      </w:r>
      <w:r>
        <w:rPr>
          <w:rFonts w:hint="eastAsia" w:ascii="仿宋" w:hAnsi="仿宋" w:eastAsia="仿宋" w:cs="仿宋"/>
          <w:bCs/>
          <w:sz w:val="24"/>
          <w:szCs w:val="24"/>
          <w:highlight w:val="none"/>
        </w:rPr>
        <w:t>，否则甲方有权随时终止协议执行，重新组织招标。</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4、遇乙方</w:t>
      </w:r>
      <w:r>
        <w:rPr>
          <w:rFonts w:hint="eastAsia" w:ascii="仿宋" w:hAnsi="仿宋" w:eastAsia="仿宋" w:cs="仿宋"/>
          <w:sz w:val="24"/>
          <w:szCs w:val="24"/>
          <w:highlight w:val="none"/>
        </w:rPr>
        <w:t>货物</w:t>
      </w:r>
      <w:r>
        <w:rPr>
          <w:rFonts w:hint="eastAsia" w:ascii="仿宋" w:hAnsi="仿宋" w:eastAsia="仿宋" w:cs="仿宋"/>
          <w:bCs/>
          <w:sz w:val="24"/>
          <w:szCs w:val="24"/>
          <w:highlight w:val="none"/>
        </w:rPr>
        <w:t>政策性价格调整，乙方须如实及时通知甲方，双方可重新协商货物供应价格。</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5、在甲方重新组织招标前，乙方在未征得甲方同意前，不得终止</w:t>
      </w:r>
      <w:r>
        <w:rPr>
          <w:rFonts w:hint="eastAsia" w:ascii="仿宋" w:hAnsi="仿宋" w:eastAsia="仿宋" w:cs="仿宋"/>
          <w:sz w:val="24"/>
          <w:szCs w:val="24"/>
          <w:highlight w:val="none"/>
        </w:rPr>
        <w:t>货物</w:t>
      </w:r>
      <w:r>
        <w:rPr>
          <w:rFonts w:hint="eastAsia" w:ascii="仿宋" w:hAnsi="仿宋" w:eastAsia="仿宋" w:cs="仿宋"/>
          <w:bCs/>
          <w:sz w:val="24"/>
          <w:szCs w:val="24"/>
          <w:highlight w:val="none"/>
        </w:rPr>
        <w:t>供应。</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6、本协议若与甲方的上级管理机关的政策性行为或其他规定发生冲突，甲方有权与乙方协商调整协议内容或终止协议执行。</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7、乙方供应甲方的</w:t>
      </w:r>
      <w:r>
        <w:rPr>
          <w:rFonts w:hint="eastAsia" w:ascii="仿宋" w:hAnsi="仿宋" w:eastAsia="仿宋" w:cs="仿宋"/>
          <w:sz w:val="24"/>
          <w:szCs w:val="24"/>
          <w:highlight w:val="none"/>
        </w:rPr>
        <w:t>货物</w:t>
      </w:r>
      <w:r>
        <w:rPr>
          <w:rFonts w:hint="eastAsia" w:ascii="仿宋" w:hAnsi="仿宋" w:eastAsia="仿宋" w:cs="仿宋"/>
          <w:bCs/>
          <w:sz w:val="24"/>
          <w:szCs w:val="24"/>
          <w:highlight w:val="none"/>
        </w:rPr>
        <w:t>应符合国家“两票制”政策。</w:t>
      </w:r>
    </w:p>
    <w:p>
      <w:pPr>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t>8、如果甲方实行集中配送，乙方负责协议中的货物生产企业授权给甲方遴选的配送企业，确保“两票制”执行，供货价不高于中标价。</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9、乙方对甲方解除协议不予认可，应在收到甲方书面解除通知之日起2日内依法提出异议。</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10、乙方供应的产品经过两次验收，达不到合格的，甲方有权解除本协议，且乙方应当一次性支付甲方货物价值的10%的违约金。</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第十一条  不可抗力</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（一）本协议不可抗力指地震、台风、火灾、战争、罢工以及其他双方不能预见、不能避免并不能克服的客观情况。</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（二）由于不可抗力致使协议无法正常履行的，受不可抗力影响一方应立即将不能履行本协议的事实书面通知对方，乙方负责按照甲方要求应急解决。</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（三）本协议在不可抗力影响范围及其持续期间内将中止履行，双方无需承担违约责任。</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（四）一方迟延履行后发生不可抗力的，不能免除责任。</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第十二条  验收</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（一）产品验收</w:t>
      </w:r>
    </w:p>
    <w:p>
      <w:pPr>
        <w:spacing w:line="360" w:lineRule="auto"/>
        <w:rPr>
          <w:rFonts w:hint="eastAsia" w:ascii="仿宋" w:hAnsi="仿宋" w:eastAsia="仿宋" w:cs="仿宋"/>
          <w:bCs/>
          <w:sz w:val="24"/>
          <w:szCs w:val="24"/>
          <w:highlight w:val="none"/>
        </w:rPr>
      </w:pPr>
      <w:r>
        <w:rPr>
          <w:rFonts w:hint="eastAsia" w:ascii="仿宋" w:hAnsi="仿宋" w:eastAsia="仿宋" w:cs="仿宋"/>
          <w:sz w:val="24"/>
          <w:szCs w:val="24"/>
          <w:highlight w:val="none"/>
        </w:rPr>
        <w:t>1、甲方应在产品到货且接到乙方书面随货同行单后当日内验收；甲方</w:t>
      </w:r>
      <w:r>
        <w:rPr>
          <w:rFonts w:hint="eastAsia" w:ascii="仿宋" w:hAnsi="仿宋" w:eastAsia="仿宋" w:cs="仿宋"/>
          <w:bCs/>
          <w:sz w:val="24"/>
          <w:szCs w:val="24"/>
          <w:highlight w:val="none"/>
        </w:rPr>
        <w:t>耗材试剂部与使用科室及乙方共同验收。</w:t>
      </w:r>
      <w:r>
        <w:rPr>
          <w:rFonts w:hint="eastAsia" w:ascii="仿宋" w:hAnsi="仿宋" w:eastAsia="仿宋" w:cs="仿宋"/>
          <w:sz w:val="24"/>
          <w:szCs w:val="24"/>
          <w:highlight w:val="none"/>
        </w:rPr>
        <w:t>对货物进行数量、质量、送达温度等验收，验收合格者，甲方验收人在随货同行单上签字确认。</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2、甲方因使用、保管、保养不善等造成产品质量下降的，不得提出异议。</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3、乙方在接到甲方书面异议之日起，应在当日内予以回复，否则，即视为默认甲方提出的异议和处理意见。</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4、验收不合格的，乙方负责更换为合格产品，因此产生的费用和给甲方造成的损失均由乙方负责。</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5、乙方出售产品的毁损灭失风险，在甲方验收合格并接收前，由乙方承担。</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（二）乙方向甲方提交货物的所有资料，以便甲方日管理和维护。</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（三）验收依据</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1、招标文件、投标文件、澄清表（函）；</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2、本协议及附件文件；</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第十三条  协议争议解决的方式</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本协议在履行过程中发生的争议，由甲、乙双方当事人协商解决；协商不成的，任意一方应向甲方所在地人民法院起诉。</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第十四条  其他事项</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（一）本协议经双方法定代表人或者委托代理人签字并盖公章之日起生效。</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（二）招标文件、投标文件、澄清表（函）、协议附件均为协议不可分割的部分。</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（三）对本协议条款的任何变更、修改或增减，须经双方协商同意后签署补充协议，该补充协议作为本协议的组成部分并具有同等效力。</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（四）本协议未尽事宜双方另行协商，因执行本协议所发生的和本协议有关的一切争议，双方应友好协商解决。经协商未达成一致，任何一方可向甲方所在地有管辖权的人民法院提起诉讼。</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五）反不正当竞争条约。卖方不得以任何形式违反国家关于医药购销领域不正当竞争的有关规定。对可能涉嫌不正当竞争的供应商，一经查证，坚决取消供应资格，三年内不许参与医院的供销活动，并按上级的有关规 定执行处罚。</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（六）本协议一式七份。甲方执五份，乙方执二份。自甲乙双方法定代表人或者委托代理人签字并加盖公章后生效，协议执行完毕自动失效。（协议的服务承诺仍然有效）。传真件具有同等法律效力。</w:t>
      </w:r>
    </w:p>
    <w:p>
      <w:pPr>
        <w:keepNext w:val="0"/>
        <w:keepLines w:val="0"/>
        <w:pageBreakBefore w:val="0"/>
        <w:widowControl w:val="0"/>
        <w:kinsoku/>
        <w:wordWrap/>
        <w:overflowPunct/>
        <w:topLinePunct w:val="0"/>
        <w:bidi w:val="0"/>
        <w:snapToGrid/>
        <w:spacing w:beforeAutospacing="0" w:line="360" w:lineRule="auto"/>
        <w:ind w:firstLine="480" w:firstLineChars="200"/>
        <w:jc w:val="left"/>
        <w:rPr>
          <w:rFonts w:hint="eastAsia" w:ascii="仿宋" w:hAnsi="仿宋" w:eastAsia="仿宋" w:cs="仿宋"/>
          <w:caps w:val="0"/>
          <w:smallCaps w:val="0"/>
          <w:color w:val="auto"/>
          <w:spacing w:val="0"/>
          <w:sz w:val="24"/>
          <w:szCs w:val="24"/>
          <w:highlight w:val="none"/>
        </w:rPr>
      </w:pPr>
      <w:r>
        <w:rPr>
          <w:rFonts w:hint="eastAsia" w:ascii="仿宋" w:hAnsi="仿宋" w:eastAsia="仿宋" w:cs="仿宋"/>
          <w:sz w:val="24"/>
          <w:szCs w:val="24"/>
          <w:highlight w:val="none"/>
        </w:rPr>
        <w:t>（七）本协议约定的地址为双方有效送达地址，任意一方发生变更的，应当在变更之日起2日内向另一方通知，未通知另一方的，另一方按照约定地址发出的信件自发出之日起7日内视为有效送达。</w:t>
      </w:r>
      <w:r>
        <w:rPr>
          <w:rFonts w:hint="eastAsia" w:ascii="仿宋" w:hAnsi="仿宋" w:eastAsia="仿宋" w:cs="仿宋"/>
          <w:caps w:val="0"/>
          <w:smallCaps w:val="0"/>
          <w:color w:val="auto"/>
          <w:spacing w:val="0"/>
          <w:sz w:val="24"/>
          <w:szCs w:val="24"/>
          <w:highlight w:val="none"/>
        </w:rPr>
        <w:t>（以下无正文，为合同签章页）</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8"/>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1" w:type="dxa"/>
          <w:bottom w:w="0" w:type="dxa"/>
          <w:right w:w="11" w:type="dxa"/>
        </w:tblCellMar>
      </w:tblPr>
      <w:tblGrid>
        <w:gridCol w:w="1376"/>
        <w:gridCol w:w="3443"/>
        <w:gridCol w:w="1377"/>
        <w:gridCol w:w="3443"/>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    方：</w:t>
            </w:r>
          </w:p>
        </w:tc>
        <w:tc>
          <w:tcPr>
            <w:tcW w:w="3443"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陕西省人民医院</w:t>
            </w:r>
          </w:p>
        </w:tc>
        <w:tc>
          <w:tcPr>
            <w:tcW w:w="1377" w:type="dxa"/>
            <w:noWrap w:val="0"/>
            <w:vAlign w:val="top"/>
          </w:tcPr>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乙      方：</w:t>
            </w:r>
          </w:p>
        </w:tc>
        <w:tc>
          <w:tcPr>
            <w:tcW w:w="3443" w:type="dxa"/>
            <w:noWrap w:val="0"/>
            <w:vAlign w:val="top"/>
          </w:tcPr>
          <w:p>
            <w:pPr>
              <w:wordWrap w:val="0"/>
              <w:spacing w:line="360" w:lineRule="auto"/>
              <w:rPr>
                <w:rFonts w:hint="eastAsia" w:ascii="仿宋" w:hAnsi="仿宋" w:eastAsia="仿宋" w:cs="仿宋"/>
                <w:color w:val="000000"/>
                <w:kern w:val="0"/>
                <w:sz w:val="24"/>
                <w:szCs w:val="24"/>
                <w:highlight w:val="none"/>
                <w:u w:val="singl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p>
        </w:tc>
        <w:tc>
          <w:tcPr>
            <w:tcW w:w="3443"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西安市友谊西路256号</w:t>
            </w:r>
          </w:p>
        </w:tc>
        <w:tc>
          <w:tcPr>
            <w:tcW w:w="1377" w:type="dxa"/>
            <w:noWrap w:val="0"/>
            <w:vAlign w:val="top"/>
          </w:tcPr>
          <w:p>
            <w:pPr>
              <w:wordWrap w:val="0"/>
              <w:spacing w:line="360" w:lineRule="auto"/>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地      址：</w:t>
            </w:r>
          </w:p>
        </w:tc>
        <w:tc>
          <w:tcPr>
            <w:tcW w:w="3443" w:type="dxa"/>
            <w:noWrap w:val="0"/>
            <w:vAlign w:val="top"/>
          </w:tcPr>
          <w:p>
            <w:pPr>
              <w:wordWrap w:val="0"/>
              <w:spacing w:line="360" w:lineRule="auto"/>
              <w:rPr>
                <w:rFonts w:hint="eastAsia" w:ascii="仿宋" w:hAnsi="仿宋" w:eastAsia="仿宋" w:cs="仿宋"/>
                <w:color w:val="000000"/>
                <w:kern w:val="0"/>
                <w:sz w:val="24"/>
                <w:szCs w:val="24"/>
                <w:highlight w:val="none"/>
                <w:u w:val="single"/>
              </w:rPr>
            </w:pPr>
          </w:p>
          <w:p>
            <w:pPr>
              <w:wordWrap w:val="0"/>
              <w:spacing w:line="360" w:lineRule="auto"/>
              <w:rPr>
                <w:rFonts w:hint="eastAsia" w:ascii="仿宋" w:hAnsi="仿宋" w:eastAsia="仿宋" w:cs="仿宋"/>
                <w:color w:val="000000"/>
                <w:kern w:val="0"/>
                <w:sz w:val="24"/>
                <w:szCs w:val="24"/>
                <w:highlight w:val="none"/>
                <w:u w:val="singl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法定代表人（委托代理人）：</w:t>
            </w: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法定代表人（委托代理人）</w:t>
            </w:r>
          </w:p>
        </w:tc>
        <w:tc>
          <w:tcPr>
            <w:tcW w:w="3443"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公    章：</w:t>
            </w: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公      章：</w:t>
            </w:r>
          </w:p>
        </w:tc>
        <w:tc>
          <w:tcPr>
            <w:tcW w:w="3443" w:type="dxa"/>
            <w:noWrap w:val="0"/>
            <w:vAlign w:val="top"/>
          </w:tcPr>
          <w:p>
            <w:pPr>
              <w:wordWrap w:val="0"/>
              <w:spacing w:line="360" w:lineRule="auto"/>
              <w:rPr>
                <w:rFonts w:hint="eastAsia" w:ascii="仿宋" w:hAnsi="仿宋" w:eastAsia="仿宋" w:cs="仿宋"/>
                <w:sz w:val="24"/>
                <w:szCs w:val="24"/>
                <w:highlight w:val="non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3443"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029-85256261-3233</w:t>
            </w: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联  系  人：</w:t>
            </w:r>
          </w:p>
        </w:tc>
        <w:tc>
          <w:tcPr>
            <w:tcW w:w="3443" w:type="dxa"/>
            <w:noWrap w:val="0"/>
            <w:vAlign w:val="top"/>
          </w:tcPr>
          <w:p>
            <w:pPr>
              <w:wordWrap w:val="0"/>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    真：</w:t>
            </w: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pacing w:val="20"/>
                <w:sz w:val="24"/>
                <w:szCs w:val="24"/>
                <w:highlight w:val="none"/>
              </w:rPr>
            </w:pPr>
            <w:r>
              <w:rPr>
                <w:rFonts w:hint="eastAsia" w:ascii="仿宋" w:hAnsi="仿宋" w:eastAsia="仿宋" w:cs="仿宋"/>
                <w:spacing w:val="20"/>
                <w:sz w:val="24"/>
                <w:szCs w:val="24"/>
                <w:highlight w:val="none"/>
              </w:rPr>
              <w:t>座机电话：</w:t>
            </w:r>
          </w:p>
        </w:tc>
        <w:tc>
          <w:tcPr>
            <w:tcW w:w="3443" w:type="dxa"/>
            <w:noWrap w:val="0"/>
            <w:vAlign w:val="top"/>
          </w:tcPr>
          <w:p>
            <w:pPr>
              <w:wordWrap w:val="0"/>
              <w:spacing w:line="360" w:lineRule="auto"/>
              <w:rPr>
                <w:rFonts w:hint="eastAsia" w:ascii="仿宋" w:hAnsi="仿宋" w:eastAsia="仿宋" w:cs="仿宋"/>
                <w:bCs/>
                <w:sz w:val="24"/>
                <w:szCs w:val="24"/>
                <w:highlight w:val="none"/>
                <w:u w:val="singl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t>联系人手机：</w:t>
            </w:r>
          </w:p>
        </w:tc>
        <w:tc>
          <w:tcPr>
            <w:tcW w:w="3443" w:type="dxa"/>
            <w:noWrap w:val="0"/>
            <w:vAlign w:val="top"/>
          </w:tcPr>
          <w:p>
            <w:pPr>
              <w:wordWrap w:val="0"/>
              <w:spacing w:line="360" w:lineRule="auto"/>
              <w:rPr>
                <w:rFonts w:hint="eastAsia" w:ascii="仿宋" w:hAnsi="仿宋" w:eastAsia="仿宋" w:cs="仿宋"/>
                <w:sz w:val="24"/>
                <w:szCs w:val="24"/>
                <w:highlight w:val="none"/>
                <w:u w:val="single"/>
              </w:rPr>
            </w:pPr>
            <w:r>
              <w:rPr>
                <w:rFonts w:hint="eastAsia" w:ascii="仿宋" w:hAnsi="仿宋" w:eastAsia="仿宋" w:cs="仿宋"/>
                <w:bCs/>
                <w:sz w:val="24"/>
                <w:szCs w:val="24"/>
                <w:highlight w:val="none"/>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开  户  行：</w:t>
            </w:r>
          </w:p>
        </w:tc>
        <w:tc>
          <w:tcPr>
            <w:tcW w:w="3443" w:type="dxa"/>
            <w:noWrap w:val="0"/>
            <w:vAlign w:val="top"/>
          </w:tcPr>
          <w:p>
            <w:pPr>
              <w:wordWrap w:val="0"/>
              <w:spacing w:line="360" w:lineRule="auto"/>
              <w:rPr>
                <w:rFonts w:hint="eastAsia" w:ascii="仿宋" w:hAnsi="仿宋" w:eastAsia="仿宋" w:cs="仿宋"/>
                <w:bCs/>
                <w:sz w:val="24"/>
                <w:szCs w:val="24"/>
                <w:highlight w:val="none"/>
                <w:u w:val="singl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p>
        </w:tc>
        <w:tc>
          <w:tcPr>
            <w:tcW w:w="3443" w:type="dxa"/>
            <w:noWrap w:val="0"/>
            <w:vAlign w:val="top"/>
          </w:tcPr>
          <w:p>
            <w:pPr>
              <w:wordWrap w:val="0"/>
              <w:spacing w:line="360" w:lineRule="auto"/>
              <w:rPr>
                <w:rFonts w:hint="eastAsia" w:ascii="仿宋" w:hAnsi="仿宋" w:eastAsia="仿宋" w:cs="仿宋"/>
                <w:sz w:val="24"/>
                <w:szCs w:val="24"/>
                <w:highlight w:val="none"/>
              </w:rPr>
            </w:pPr>
          </w:p>
        </w:tc>
        <w:tc>
          <w:tcPr>
            <w:tcW w:w="1377"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t>帐      号：</w:t>
            </w:r>
          </w:p>
        </w:tc>
        <w:tc>
          <w:tcPr>
            <w:tcW w:w="3443" w:type="dxa"/>
            <w:noWrap w:val="0"/>
            <w:vAlign w:val="top"/>
          </w:tcPr>
          <w:p>
            <w:pPr>
              <w:wordWrap w:val="0"/>
              <w:spacing w:line="360" w:lineRule="auto"/>
              <w:rPr>
                <w:rFonts w:hint="eastAsia" w:ascii="仿宋" w:hAnsi="仿宋" w:eastAsia="仿宋" w:cs="仿宋"/>
                <w:bCs/>
                <w:sz w:val="24"/>
                <w:szCs w:val="24"/>
                <w:highlight w:val="none"/>
                <w:u w:val="single"/>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1" w:type="dxa"/>
            <w:bottom w:w="0" w:type="dxa"/>
            <w:right w:w="11" w:type="dxa"/>
          </w:tblCellMar>
        </w:tblPrEx>
        <w:tc>
          <w:tcPr>
            <w:tcW w:w="1376" w:type="dxa"/>
            <w:noWrap w:val="0"/>
            <w:vAlign w:val="top"/>
          </w:tcPr>
          <w:p>
            <w:pPr>
              <w:wordWrap w:val="0"/>
              <w:spacing w:line="360" w:lineRule="auto"/>
              <w:rPr>
                <w:rFonts w:hint="eastAsia" w:ascii="仿宋" w:hAnsi="仿宋" w:eastAsia="仿宋" w:cs="仿宋"/>
                <w:sz w:val="24"/>
                <w:szCs w:val="24"/>
                <w:highlight w:val="none"/>
              </w:rPr>
            </w:pPr>
            <w:r>
              <w:rPr>
                <w:rFonts w:hint="eastAsia" w:ascii="仿宋" w:hAnsi="仿宋" w:eastAsia="仿宋" w:cs="仿宋"/>
                <w:bCs/>
                <w:sz w:val="24"/>
                <w:szCs w:val="24"/>
                <w:highlight w:val="none"/>
              </w:rPr>
              <w:t>签订日期：</w:t>
            </w:r>
          </w:p>
        </w:tc>
        <w:tc>
          <w:tcPr>
            <w:tcW w:w="3443" w:type="dxa"/>
            <w:noWrap w:val="0"/>
            <w:vAlign w:val="top"/>
          </w:tcPr>
          <w:p>
            <w:pPr>
              <w:wordWrap w:val="0"/>
              <w:spacing w:line="360" w:lineRule="auto"/>
              <w:rPr>
                <w:rFonts w:hint="eastAsia" w:ascii="仿宋" w:hAnsi="仿宋" w:eastAsia="仿宋" w:cs="仿宋"/>
                <w:bCs/>
                <w:sz w:val="24"/>
                <w:szCs w:val="24"/>
                <w:highlight w:val="none"/>
              </w:rPr>
            </w:pPr>
          </w:p>
        </w:tc>
        <w:tc>
          <w:tcPr>
            <w:tcW w:w="1377" w:type="dxa"/>
            <w:noWrap w:val="0"/>
            <w:vAlign w:val="top"/>
          </w:tcPr>
          <w:p>
            <w:pPr>
              <w:wordWrap w:val="0"/>
              <w:spacing w:line="360" w:lineRule="auto"/>
              <w:rPr>
                <w:rFonts w:hint="eastAsia" w:ascii="仿宋" w:hAnsi="仿宋" w:eastAsia="仿宋" w:cs="仿宋"/>
                <w:bCs/>
                <w:spacing w:val="30"/>
                <w:sz w:val="24"/>
                <w:szCs w:val="24"/>
                <w:highlight w:val="none"/>
              </w:rPr>
            </w:pPr>
            <w:r>
              <w:rPr>
                <w:rFonts w:hint="eastAsia" w:ascii="仿宋" w:hAnsi="仿宋" w:eastAsia="仿宋" w:cs="仿宋"/>
                <w:bCs/>
                <w:spacing w:val="30"/>
                <w:sz w:val="24"/>
                <w:szCs w:val="24"/>
                <w:highlight w:val="none"/>
              </w:rPr>
              <w:t>签订日期：</w:t>
            </w:r>
          </w:p>
        </w:tc>
        <w:tc>
          <w:tcPr>
            <w:tcW w:w="3443" w:type="dxa"/>
            <w:noWrap w:val="0"/>
            <w:vAlign w:val="top"/>
          </w:tcPr>
          <w:p>
            <w:pPr>
              <w:wordWrap w:val="0"/>
              <w:spacing w:line="360" w:lineRule="auto"/>
              <w:rPr>
                <w:rFonts w:hint="eastAsia" w:ascii="仿宋" w:hAnsi="仿宋" w:eastAsia="仿宋" w:cs="仿宋"/>
                <w:bCs/>
                <w:sz w:val="24"/>
                <w:szCs w:val="24"/>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452C06"/>
    <w:multiLevelType w:val="multilevel"/>
    <w:tmpl w:val="5F452C06"/>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B51656"/>
    <w:multiLevelType w:val="multilevel"/>
    <w:tmpl w:val="74B51656"/>
    <w:lvl w:ilvl="0" w:tentative="0">
      <w:start w:val="0"/>
      <w:numFmt w:val="decimal"/>
      <w:pStyle w:val="3"/>
      <w:lvlText w:val=""/>
      <w:lvlJc w:val="left"/>
      <w:rPr>
        <w:lang w:eastAsia="zh-CN"/>
      </w:rPr>
    </w:lvl>
    <w:lvl w:ilvl="1" w:tentative="0">
      <w:start w:val="0"/>
      <w:numFmt w:val="decimal"/>
      <w:pStyle w:val="4"/>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46462AF"/>
    <w:rsid w:val="2ECF5E05"/>
    <w:rsid w:val="32B23438"/>
    <w:rsid w:val="66423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before="340" w:beforeLines="0" w:after="330" w:afterLines="0" w:line="576" w:lineRule="auto"/>
      <w:outlineLvl w:val="0"/>
    </w:pPr>
    <w:rPr>
      <w:b/>
      <w:kern w:val="44"/>
      <w:sz w:val="44"/>
    </w:rPr>
  </w:style>
  <w:style w:type="paragraph" w:styleId="4">
    <w:name w:val="heading 2"/>
    <w:basedOn w:val="1"/>
    <w:next w:val="1"/>
    <w:qFormat/>
    <w:uiPriority w:val="0"/>
    <w:pPr>
      <w:keepNext/>
      <w:keepLines/>
      <w:numPr>
        <w:ilvl w:val="1"/>
        <w:numId w:val="1"/>
      </w:numPr>
      <w:spacing w:before="260" w:beforeLines="0" w:after="260" w:afterLines="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Body Text First Indent"/>
    <w:basedOn w:val="2"/>
    <w:next w:val="7"/>
    <w:qFormat/>
    <w:uiPriority w:val="0"/>
    <w:pPr>
      <w:adjustRightInd w:val="0"/>
      <w:spacing w:after="0" w:afterLines="0"/>
      <w:ind w:firstLine="420"/>
      <w:jc w:val="left"/>
      <w:textAlignment w:val="baseline"/>
    </w:pPr>
    <w:rPr>
      <w:kern w:val="0"/>
    </w:rPr>
  </w:style>
  <w:style w:type="paragraph" w:styleId="7">
    <w:name w:val="Body Text First Indent 2"/>
    <w:basedOn w:val="5"/>
    <w:next w:val="1"/>
    <w:qFormat/>
    <w:uiPriority w:val="99"/>
  </w:style>
  <w:style w:type="paragraph" w:styleId="10">
    <w:name w:val="List Paragraph"/>
    <w:basedOn w:val="1"/>
    <w:qFormat/>
    <w:uiPriority w:val="34"/>
    <w:pPr>
      <w:ind w:firstLine="420" w:firstLineChars="200"/>
    </w:pPr>
  </w:style>
  <w:style w:type="paragraph" w:customStyle="1" w:styleId="11">
    <w:name w:val="列出段落1"/>
    <w:basedOn w:val="1"/>
    <w:qFormat/>
    <w:uiPriority w:val="26"/>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2023-08-03T05:31:00Z</dcterms:created>
  <dc:creator>Administrator</dc:creator>
  <cp:lastModifiedBy>Administrator</cp:lastModifiedBy>
  <dcterms:modified xsi:type="dcterms:W3CDTF">2023-09-12T10:25:37Z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F42D7C6B2D56484FBBBF316EEA5243DB_12</vt:lpwstr>
  </property>
</Properties>
</file>