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center"/>
        <w:rPr>
          <w:rFonts w:hint="eastAsia" w:ascii="宋体" w:hAnsi="宋体" w:cs="仿宋"/>
          <w:sz w:val="32"/>
          <w:szCs w:val="32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包2</w:t>
      </w:r>
      <w:r>
        <w:rPr>
          <w:rFonts w:ascii="宋体" w:hAnsi="宋体" w:cs="仿宋"/>
          <w:b/>
          <w:bCs/>
          <w:kern w:val="0"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hAnsi="宋体" w:cs="MingLiU_HKSCS"/>
          <w:sz w:val="24"/>
          <w:u w:val="single"/>
        </w:rPr>
        <w:t>陕西省康复辅助器具中心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hAnsi="宋体" w:cs="MingLiU_HKSCS"/>
          <w:sz w:val="24"/>
          <w:u w:val="single"/>
        </w:rPr>
        <w:t>陕西省康复辅助器具中心“民康计划”项目物资采购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坐便椅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轮椅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 w:cs="宋体"/>
          <w:sz w:val="24"/>
          <w:u w:val="single"/>
        </w:rPr>
        <w:t>气垫床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……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500" w:lineRule="atLeast"/>
        <w:ind w:firstLine="420" w:firstLineChars="200"/>
        <w:rPr>
          <w:rFonts w:hint="eastAsia" w:ascii="宋体" w:hAnsi="宋体" w:cs="仿宋"/>
          <w:kern w:val="0"/>
          <w:sz w:val="24"/>
        </w:rPr>
      </w:pPr>
      <w:r>
        <w:rPr>
          <w:rFonts w:hint="eastAsia" w:ascii="宋体" w:hAnsi="宋体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BC46AA5"/>
    <w:rsid w:val="3BC4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00" w:lineRule="exact"/>
    </w:pPr>
    <w:rPr>
      <w:rFonts w:ascii="宋体" w:hAnsi="宋体"/>
      <w:color w:val="484848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2023-11-02T05:54:00Z</dcterms:created>
  <dc:creator>浅井音颜★</dc:creator>
  <cp:lastModifiedBy>浅井音颜★</cp:lastModifiedBy>
  <dcterms:modified xsi:type="dcterms:W3CDTF">2023-11-02T05:54:33Z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F6BB0D262B474320B2C48E9B41BA1B65_11</vt:lpwstr>
  </property>
</Properties>
</file>