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outlineLvl w:val="2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财务状况报告</w:t>
      </w:r>
    </w:p>
    <w:p>
      <w:pPr>
        <w:spacing w:line="500" w:lineRule="exact"/>
        <w:ind w:firstLine="480" w:firstLineChars="200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说明：提供具有经审计资质单位出具的</w:t>
      </w:r>
      <w:r>
        <w:rPr>
          <w:rFonts w:hint="eastAsia" w:ascii="仿宋" w:hAnsi="仿宋" w:eastAsia="仿宋" w:cs="仿宋"/>
          <w:lang w:eastAsia="zh-CN"/>
        </w:rPr>
        <w:t>202</w:t>
      </w:r>
      <w:r>
        <w:rPr>
          <w:rFonts w:hint="eastAsia" w:ascii="仿宋" w:hAnsi="仿宋" w:eastAsia="仿宋" w:cs="仿宋"/>
          <w:lang w:val="en-US" w:eastAsia="zh-CN"/>
        </w:rPr>
        <w:t>2</w:t>
      </w:r>
      <w:r>
        <w:rPr>
          <w:rFonts w:hint="eastAsia" w:ascii="仿宋" w:hAnsi="仿宋" w:eastAsia="仿宋" w:cs="仿宋"/>
          <w:lang w:eastAsia="zh-CN"/>
        </w:rPr>
        <w:t>年度的财务审计</w:t>
      </w:r>
      <w:r>
        <w:rPr>
          <w:rFonts w:hint="eastAsia" w:ascii="仿宋" w:hAnsi="仿宋" w:eastAsia="仿宋" w:cs="仿宋"/>
        </w:rPr>
        <w:t>报告（成立时间至提交</w:t>
      </w:r>
      <w:r>
        <w:rPr>
          <w:rFonts w:hint="eastAsia" w:ascii="仿宋" w:hAnsi="仿宋" w:eastAsia="仿宋" w:cs="仿宋"/>
          <w:lang w:val="en-US" w:eastAsia="zh-CN"/>
        </w:rPr>
        <w:t>单一来源</w:t>
      </w:r>
      <w:r>
        <w:rPr>
          <w:rFonts w:hint="eastAsia" w:ascii="仿宋" w:hAnsi="仿宋" w:eastAsia="仿宋" w:cs="仿宋"/>
        </w:rPr>
        <w:t>响应文件截止时间不足一年的可提供成立后任意时段的资产负债表），或其开标前六个月内基本存款账户开户银行出具的资信证明。（以上两种形式的资料提供任何一种即可）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11D44F7E"/>
    <w:rsid w:val="11D44F7E"/>
    <w:rsid w:val="16700A69"/>
    <w:rsid w:val="200B0D98"/>
    <w:rsid w:val="49DB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2023-09-13T01:53:00Z</dcterms:created>
  <dc:creator>Administrator</dc:creator>
  <cp:lastModifiedBy>Administrator</cp:lastModifiedBy>
  <dcterms:modified xsi:type="dcterms:W3CDTF">2023-11-09T05:57:07Z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5518C9C8440B4A1C880215C87799B751_11</vt:lpwstr>
  </property>
</Properties>
</file>