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pageBreakBefore/>
        <w:spacing w:line="360" w:lineRule="auto"/>
        <w:jc w:val="center"/>
        <w:rPr>
          <w:rFonts w:hint="eastAsia" w:ascii="仿宋" w:hAnsi="仿宋" w:eastAsia="仿宋" w:cs="仿宋"/>
          <w:b w:val="0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32"/>
          <w:szCs w:val="21"/>
          <w:highlight w:val="none"/>
          <w:lang w:val="zh-CN"/>
        </w:rPr>
        <w:t>技术规格偏离表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                                </w:t>
      </w:r>
    </w:p>
    <w:tbl>
      <w:tblPr>
        <w:tblStyle w:val="16"/>
        <w:tblW w:w="90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267"/>
        <w:gridCol w:w="2340"/>
        <w:gridCol w:w="2437"/>
        <w:gridCol w:w="780"/>
        <w:gridCol w:w="15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654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1267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条目号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招标文件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规格及技术需求</w:t>
            </w:r>
          </w:p>
        </w:tc>
        <w:tc>
          <w:tcPr>
            <w:tcW w:w="2437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投标文件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规格及技术参数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偏离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偏离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</w:rPr>
              <w:t>及其影响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65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3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65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3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65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3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65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3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65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3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654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437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</w:tbl>
    <w:p>
      <w:pPr>
        <w:spacing w:line="540" w:lineRule="exact"/>
        <w:ind w:right="-197" w:rightChars="-94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1.本表需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按照招标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采购内容及要求逐条响应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，在响应文件中须一一列出。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2.供应商必须据实填写，不得虚假响应，否则将取消其投标或中标资格，并按有关规定进处罚。</w:t>
      </w:r>
    </w:p>
    <w:p>
      <w:pPr>
        <w:spacing w:line="360" w:lineRule="auto"/>
        <w:ind w:firstLine="480" w:firstLineChars="200"/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3.后附证明材料（如有）。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60091170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091170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2023-11-17T07:42:00Z</dcterms:created>
  <dc:creator>张亚娜</dc:creator>
  <cp:lastModifiedBy>张亚娜</cp:lastModifiedBy>
  <dcterms:modified xsi:type="dcterms:W3CDTF">2023-11-17T07:42:53Z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BC6222F3D87D4886A696520C9221CB1D_11</vt:lpwstr>
  </property>
</Properties>
</file>