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一、采购清单及技术要求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420"/>
        <w:gridCol w:w="6862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技术参数及配置要求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电气火灾故障模拟测试系统平台（升级）</w:t>
            </w:r>
          </w:p>
        </w:tc>
        <w:tc>
          <w:tcPr>
            <w:tcW w:w="6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一、技术参数</w:t>
            </w: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电气火灾故障模拟测试系统平台（升级）在现有电气火灾故障模拟测试系统平台的基础上进行升级改造，联用锥形量热仪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程序控制氧浓度、温湿度、腐蚀性、热辐射等环境条件和点火方式，集成燃烧室、真空管式马弗炉、恒流恒压源、综合控制与监测系统等，并利用烟气分析仪等采集电气线路故障引发火灾形成演化过程。主要用于测定各类电线、电缆的燃烧特性；模拟变氧浓度、温湿度、腐蚀性、热辐射等环境下的电气火灾；模拟电线在故障电弧、电气线路快速升温、电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电压非周期性波动、热辐射等条件下的热解燃烧特性，并利用烟气分析仪、高速摄像仪等捕捉电气火灾早期征兆、起火燃烧、火蔓延、滴落等电气火灾早期征兆演化过程。具体技术参数如下：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工作条件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1.1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电源：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380V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50Hz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，三相五线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1.2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工作温度：室温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~50℃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1.3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由可配合电气故障模拟装置联用的锥形量热仪，可变环境条件和点火方式的燃烧室（约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500mm*500mm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）、控制系统、监测系统等组成。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锥形加热部分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加热锥：长条锥形，有效加热长度≥400mm；加热器功率：230V，7000W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加热锥下配备可升降的试样工装平台。平台设置电缆绝缘安装架。定制工装方便安装电缆线。样品支架：样品长度≥500mm，两端有绝缘固定和电气连接装置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通电电缆安装架采用耐高温绝缘材料制作，并配有接线排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升降平台配有漏电保护装置，并与电缆通电设备链接，可实现联动断电，以防止触电风险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2.5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.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称重系统-采用进口称重传感器；质量测量通过应变仪测压元件测试，精度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不劣于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0.1g；机械停止装置可避免移动造成损害，给出稳定结果，保证仪器长寿；称量范围0~3kg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2.6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辐射锥及称重系统放置于独立工作台，与测试主机不连接，防止因为风机管路震动对称重系统造成误差影响。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2.7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输入/输出接口柜两台机柜，分别实现对燃烧室的电源输入和负载输出功能，内部安装有大功率接触器，实现程控通断电源和负载，并集成有输入/输出的电压、电流检测功能，波形数据检测功能；机柜选用定制钣金机柜，其三维尺寸为宽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600mm、深度800~1000mm，高度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1900mm。包含整体的现场布局安装软件调试。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2.8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独立数据分析柜，可移动用于其他热释放实验的测试。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2.9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称重系统柔性连接，避免风机等抖动导致称重系统测量有误差。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2.10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个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类热电偶和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期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PID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温度控制器对温度进行调控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2.11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自动移动辐射遮挡板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在测试前保护样品区域，保证初期质量测量稳定，操作员可以有额外时间在测试开始前进行系统检测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辐射锥放置于独立工作台，与测试主机不连接，并放置于隔离玻璃房间内。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2.13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加热锥独立工作台上方配备集烟罩并整合在独立房间上方，1套烟管，直径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200mm，可实现导流、温流、采样方式的连接，整体使用不锈钢材质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2.14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试样平台尺寸预留封闭钢化玻璃燃烧仓安装控件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2.15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试样平台配备燃烧室内的湿度控制接口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2.16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试样平台配备燃烧室内的腐蚀性环境控制接口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2.17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试样平台配备燃烧室内空气浓度控制接口。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腐蚀性及温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湿度控制仪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腐蚀性物质主要是氯离子，湿度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30-90%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。辅助加热器控制燃烧箱进气温度。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氧浓度控制仪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0-21%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，进口质量流量控制器控制N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流量，调节燃烧室内氧气浓度。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bookmarkStart w:id="0" w:name="_Toc25935417"/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点火系统</w:t>
            </w:r>
            <w:bookmarkEnd w:id="0"/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5.1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10kV的电火花发生器，带有安全切断装置；点火计时器能分段计时，示值分辨率不小于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1s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，计时误差小于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1s/h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，标定燃烧器流量计的精度应为读数的±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2%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5.2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自制热辐射点火器，辐射强度：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5-50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k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W/m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5.3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系统自动点火；自动计时；自动断气熄火。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气体监测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烟气分析仪采购人现有产品，缺少配件，须本项目供应商配备。需要集成到燃烧室。气体数据采集：可采集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HCl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CO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CO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SO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HCN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O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CH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vertAlign w:val="subscript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、氮氧化物等常见气体，各种气体的分辨率≤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1ppm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，误差：实测范围的±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3%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，采集频率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f≥120Hz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，支持显示器实时显示气体浓度值及曲线。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导线温度监测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采用温度传感器进行温度监测，并集成到系统软件平台。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数字控制与测量记录部分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8.1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可采集点火时间、热释放速率、质量损失、气体消耗与产生参数等燃烧特性参数。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8.2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测量系统：使用进口分析仪，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性能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不低于ABB、西门子、仕富梅等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品牌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；氧气量程0-100%之间，误差&lt;0.01%，重复性&lt;0.01%；；CO2量程：0~10%，误差：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不劣于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1%FS，重复性&lt;2%；CO量程0~1%，误差：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不劣于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1%FS，重复性&lt;2%。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.3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配置性能不低于美国索雷博，基恩士，日本滨松等原装品牌激光系统测量烟密度精度误差：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不劣于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5%；使用光电二极管，0.5mW 氦氖激光，主要及备用光电探测器。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8.4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数据输出：数据库采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用性能不劣于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My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SQL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数据库，软件可以图像或者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EXCEL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表格的形式导出记录数据，记录数据时长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＞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180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天（时间可选择），数据既可在设备控制计算机上显示，也支持网络导出，在其他计算机上编辑，数据自动保存，保存时间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保≥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360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天。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.5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系统工作站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规格参数：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性能不劣于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i9-12900/64G /512G+4T /RTX1660S/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6G/win11/单主机，进行数据采集处理。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烟毒气体净化装置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9.1 HCl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净化方案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9.1.1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吸水法：基于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HCI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气体溶于水的原理，吸水工艺设备可采用喷雾塔、筛板塔、波纹塔采用三级格栅式净化器，吸水处理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HCl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废气。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9.1.2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碱液吸收法：可以用废碱液中和和吸收盐酸，达到废治废的目的，也可以用石灰乳等作为吸附剂。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9.1.3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联合吸收方法：水碱液二级联合吸收法处理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HCl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废气，先经水喷淋石墨冷凝器吸收后，再经碱性吸收釜用碱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石灰乳等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吸收。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9.2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二噁英净化方案（后处理）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二噁英后处理技术是通过烟气净化装置实现对二噁英的协同脱除。活性炭喷射结合布袋除尘技术是目前使用最广泛的二噁英控制方法。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9.3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水·复合抑制剂联合吸收处理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HCl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、二噁英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先经水喷淋石墨冷凝器吸收后，再经装有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m (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尿素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∶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m( CaO)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为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5%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～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20%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（对二噁英毒性当量的抑制率可达到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99%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以上）的复合抑制剂的吸收釜吸收达到净化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HCl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和二噁英的目的。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热老化装置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10.1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真空管式马弗炉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控温量程：室温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-1100℃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；温度精度：±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1℃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；升温速率：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0-30℃/min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；炉管尺寸：约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400*50*60mm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；输入功率：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3KW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；电压：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220V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>10.2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恒流恒压源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电压：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0-15V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，精度±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0.1V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电流：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0-100A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，精度±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0.1A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实验柜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四组（按实验室需求配置）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笔记本电脑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笔记本电脑尺寸不小于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英寸，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性能不劣于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代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i7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≥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16G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</w:rPr>
              <w:t>≥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512G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，厚度：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15.0mm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及以下，特性：背光键盘，雷电接口，蓝牙、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Wi-Fi6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及无线鼠标键盘（配套2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寸液晶显示屏）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13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全氟己酮灭火贴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在配电柜等带电设备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内部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危险区域安装。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 xml:space="preserve">14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改造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期电气故障模拟测试装置</w:t>
            </w:r>
          </w:p>
          <w:p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改造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1期电气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火灾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故障模拟测试装置，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定制铜排、接触器等，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适配联用锥形量热仪测试，实现通电导线超温故障早期征兆监测、识别以及致灾全过程的研究。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</w:rPr>
              <w:t>二、配置要求</w:t>
            </w: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系统平台可有效进行各类电线、电缆的燃烧特性试验并采集点火时间、热释放速率、质量损失、气体消耗与产生参数；可有效检测热失控过程的动力学行为；可以有效模拟电线在不同氧浓度、温湿度、腐蚀性、热辐射等环境条件下的电弧、辐射热点火燃烧；模拟电气线路故障电弧、快速升温、电流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电压非周期性波动等条件下电气火灾早期征兆演化过程；通过对氧气等气体浓度监测，分析试样在不同测试条件下反应释放的热量，消耗的氧气含量，产生的烟气总量等特性数据；结合电性能测试仪器，监控线缆在该测试条件下的电压电流变化、负载能力等；模拟电气故障条件下电气参数变化规律；掌握电线、电缆燃烧特性；故障电线早期征兆、起火机理及火蔓延演化规律；研究电气线路快速升温、电流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</w:rPr>
              <w:t>电压非周期性波动等电气火灾早期征兆形成规律及致灾机理。系统平台具备配置如下：</w:t>
            </w:r>
          </w:p>
          <w:tbl>
            <w:tblPr>
              <w:tblStyle w:val="4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0"/>
              <w:gridCol w:w="872"/>
              <w:gridCol w:w="1240"/>
              <w:gridCol w:w="526"/>
              <w:gridCol w:w="541"/>
              <w:gridCol w:w="1817"/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  <w:jc w:val="center"/>
              </w:trPr>
              <w:tc>
                <w:tcPr>
                  <w:tcW w:w="392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657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系统装置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部件名称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功能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57" w:type="pct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气体分析和采样系统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气体分析仪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台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O2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、</w:t>
                  </w: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CO</w:t>
                  </w: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  <w:vertAlign w:val="subscript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、</w:t>
                  </w: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CO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浓度分析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设置预留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扩展接口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环形采样探头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烟管内气体采样接口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不锈钢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采样泵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提供烟气采样动力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  <w:lang w:val="en-US" w:eastAsia="zh-CN"/>
                    </w:rPr>
                    <w:t>性能不劣于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进口德国</w:t>
                  </w: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KNF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过滤器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过滤烟气中灰尘颗粒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0.2um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冷阱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台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冷凝，去除水蒸气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干燥剂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管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吸收水蒸气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57" w:type="pct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排烟系统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集烟罩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收集燃烧烟气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不锈钢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风机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台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控制排烟风量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风速测量模块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监测烟管风量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烟管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导流、温流、采样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不锈钢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57" w:type="pct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烟密度系统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激光光源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提供稳定光源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光学变送器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测量接收光强度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光机械装置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提供光系统校准工能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57" w:type="pct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控制系统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PLC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电气模块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设备逻辑控制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软件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人机操作界面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数据记录和分析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57" w:type="pct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测试平台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加热元件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提供辐射功率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温控表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只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控制加热温度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热电偶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支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监控加热温度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试验支架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试验固定和电气连接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升降模块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调节试样高度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承重模块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监控试样质量变化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57" w:type="pct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测试环境仓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舱体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提供半封闭测试空间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进气模块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控制进气流量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氧浓度调节系统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调节进气氧浓度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0-21%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湿度调节系统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调节进气湿度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30-90%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调节进气温度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调节进气温度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0-60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腐蚀性调节模块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调节腐蚀性气体进气浓度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电气连接模块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配电设备电气连接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657" w:type="pct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校准系统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砝码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个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100g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，</w:t>
                  </w: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300g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滤光片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支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透光率校准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燃气控制系统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精控燃气流量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质量流量控制器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热流计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套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120kW/m</w:t>
                  </w: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水冷系统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auto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准确度为士3% ，重复性为士0.5%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" w:hRule="atLeast"/>
                <w:jc w:val="center"/>
              </w:trPr>
              <w:tc>
                <w:tcPr>
                  <w:tcW w:w="392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657" w:type="pct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  <w:t>其他模块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恒压恒流源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台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color w:val="auto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真空马弗炉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1"/>
                      <w:szCs w:val="21"/>
                    </w:rPr>
                    <w:t>台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  <w:jc w:val="center"/>
              </w:trPr>
              <w:tc>
                <w:tcPr>
                  <w:tcW w:w="392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color w:val="auto"/>
                      <w:szCs w:val="21"/>
                    </w:rPr>
                    <w:t>9</w:t>
                  </w:r>
                </w:p>
              </w:tc>
              <w:tc>
                <w:tcPr>
                  <w:tcW w:w="657" w:type="pct"/>
                  <w:vMerge w:val="restar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auto"/>
                      <w:szCs w:val="21"/>
                    </w:rPr>
                    <w:t>数据采集处理模块</w:t>
                  </w: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系统工作站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台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  <w:lang w:val="en-US" w:eastAsia="zh-CN"/>
                    </w:rPr>
                    <w:t>性能不劣于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i9-12900/64G /512G+4T /RTX1660S/6G/win11/单主机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  <w:jc w:val="center"/>
              </w:trPr>
              <w:tc>
                <w:tcPr>
                  <w:tcW w:w="392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657" w:type="pct"/>
                  <w:vMerge w:val="continue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93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笔记本电脑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1</w:t>
                  </w:r>
                </w:p>
              </w:tc>
              <w:tc>
                <w:tcPr>
                  <w:tcW w:w="408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台</w:t>
                  </w:r>
                </w:p>
              </w:tc>
              <w:tc>
                <w:tcPr>
                  <w:tcW w:w="1369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尺寸不小于14英寸，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  <w:lang w:val="en-US" w:eastAsia="zh-CN"/>
                    </w:rPr>
                    <w:t>性能不劣于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</w:rPr>
                    <w:t>11代i7，≥16G，≥512G，厚度：15.0mm及以下，特性：背光键盘，雷电接口，蓝牙、Wi-Fi6及无线鼠标键盘（配套27寸液晶显示屏）</w:t>
                  </w:r>
                </w:p>
              </w:tc>
              <w:tc>
                <w:tcPr>
                  <w:tcW w:w="844" w:type="pct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firstLine="240" w:firstLineChars="100"/>
              <w:jc w:val="both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MWExYzZhN2MyNGJiNTVhNDFjN2I1MzgyYTEyNWYifQ=="/>
  </w:docVars>
  <w:rsids>
    <w:rsidRoot w:val="6BE20E36"/>
    <w:rsid w:val="0C9E7A33"/>
    <w:rsid w:val="2BB30485"/>
    <w:rsid w:val="6BE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40" w:after="120" w:line="240" w:lineRule="atLeast"/>
      <w:outlineLvl w:val="3"/>
    </w:pPr>
    <w:rPr>
      <w:rFonts w:ascii="宋体" w:hAnsi="宋体" w:eastAsia="华文宋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2023-11-15T11:18:00Z</dcterms:created>
  <dc:creator>好好的</dc:creator>
  <cp:lastModifiedBy>好好的</cp:lastModifiedBy>
  <dcterms:modified xsi:type="dcterms:W3CDTF">2023-11-15T11:19:21Z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E48CD752BC664320B6AC3AD5D3952B58_11</vt:lpwstr>
  </property>
</Properties>
</file>