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723" w:firstLineChars="200"/>
        <w:jc w:val="center"/>
        <w:rPr>
          <w:rFonts w:ascii="仿宋" w:hAnsi="仿宋" w:eastAsia="仿宋" w:cs="仿宋"/>
          <w:b/>
          <w:bCs/>
          <w:sz w:val="36"/>
          <w:szCs w:val="24"/>
        </w:rPr>
      </w:pPr>
      <w:r>
        <w:rPr>
          <w:rFonts w:hint="eastAsia" w:ascii="仿宋" w:hAnsi="仿宋" w:eastAsia="仿宋" w:cs="仿宋"/>
          <w:b/>
          <w:bCs/>
          <w:sz w:val="36"/>
          <w:szCs w:val="24"/>
        </w:rPr>
        <w:t>合同模板</w:t>
      </w:r>
    </w:p>
    <w:p>
      <w:pPr>
        <w:spacing w:beforeLines="50" w:afterLines="50" w:line="360" w:lineRule="auto"/>
        <w:outlineLvl w:val="1"/>
        <w:rPr>
          <w:rFonts w:ascii="仿宋" w:hAnsi="仿宋" w:eastAsia="仿宋" w:cs="仿宋"/>
          <w:b/>
          <w:bCs/>
          <w:sz w:val="24"/>
          <w:szCs w:val="24"/>
          <w:u w:val="single"/>
        </w:rPr>
      </w:pPr>
      <w:r>
        <w:rPr>
          <w:rFonts w:hint="eastAsia" w:ascii="仿宋" w:hAnsi="仿宋" w:eastAsia="仿宋" w:cs="仿宋"/>
          <w:b/>
          <w:bCs/>
          <w:sz w:val="24"/>
          <w:szCs w:val="24"/>
        </w:rPr>
        <w:t>一、货物项目（项目属性为货物的填写）</w:t>
      </w:r>
    </w:p>
    <w:p>
      <w:pPr>
        <w:spacing w:line="360" w:lineRule="auto"/>
        <w:ind w:firstLine="482" w:firstLineChars="200"/>
        <w:rPr>
          <w:rFonts w:hint="eastAsia" w:ascii="仿宋" w:hAnsi="仿宋" w:eastAsia="仿宋" w:cs="仿宋"/>
          <w:b/>
          <w:bCs/>
          <w:kern w:val="28"/>
          <w:sz w:val="24"/>
          <w:szCs w:val="24"/>
        </w:rPr>
      </w:pPr>
      <w:r>
        <w:rPr>
          <w:rFonts w:hint="eastAsia" w:ascii="仿宋" w:hAnsi="仿宋" w:eastAsia="仿宋" w:cs="仿宋"/>
          <w:b/>
          <w:bCs/>
          <w:kern w:val="28"/>
          <w:sz w:val="24"/>
          <w:szCs w:val="24"/>
        </w:rPr>
        <w:t>需方(甲方)：</w:t>
      </w:r>
      <w:r>
        <w:rPr>
          <w:rFonts w:hint="eastAsia" w:ascii="仿宋" w:hAnsi="仿宋" w:eastAsia="仿宋" w:cs="仿宋"/>
          <w:b/>
          <w:bCs/>
          <w:kern w:val="28"/>
          <w:sz w:val="24"/>
          <w:szCs w:val="24"/>
          <w:lang w:eastAsia="zh-CN"/>
        </w:rPr>
        <w:t>陕西省康复辅助器具中心</w:t>
      </w:r>
    </w:p>
    <w:p>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28"/>
          <w:sz w:val="24"/>
          <w:szCs w:val="24"/>
        </w:rPr>
        <w:t>地      址：</w:t>
      </w:r>
      <w:r>
        <w:rPr>
          <w:rFonts w:hint="eastAsia" w:ascii="仿宋" w:hAnsi="仿宋" w:eastAsia="仿宋" w:cs="仿宋"/>
          <w:kern w:val="28"/>
          <w:sz w:val="24"/>
          <w:szCs w:val="24"/>
          <w:lang w:eastAsia="zh-CN"/>
        </w:rPr>
        <w:t>陕西省西安市新城区长乐西路118号</w:t>
      </w:r>
    </w:p>
    <w:p>
      <w:pPr>
        <w:spacing w:line="360" w:lineRule="auto"/>
        <w:ind w:firstLine="480" w:firstLineChars="200"/>
        <w:rPr>
          <w:rFonts w:ascii="仿宋" w:hAnsi="仿宋" w:eastAsia="仿宋" w:cs="仿宋"/>
          <w:kern w:val="28"/>
          <w:sz w:val="24"/>
          <w:szCs w:val="24"/>
        </w:rPr>
      </w:pPr>
      <w:r>
        <w:rPr>
          <w:rFonts w:hint="eastAsia" w:ascii="仿宋" w:hAnsi="仿宋" w:eastAsia="仿宋" w:cs="仿宋"/>
          <w:kern w:val="28"/>
          <w:sz w:val="24"/>
          <w:szCs w:val="24"/>
        </w:rPr>
        <w:t>电      话</w:t>
      </w:r>
      <w:r>
        <w:rPr>
          <w:rFonts w:hint="eastAsia" w:ascii="仿宋" w:hAnsi="仿宋" w:eastAsia="仿宋" w:cs="仿宋"/>
          <w:kern w:val="28"/>
          <w:sz w:val="24"/>
          <w:szCs w:val="24"/>
          <w:lang w:eastAsia="zh-CN"/>
        </w:rPr>
        <w:t>：029-83652962</w:t>
      </w:r>
    </w:p>
    <w:p>
      <w:pPr>
        <w:spacing w:line="360" w:lineRule="auto"/>
        <w:ind w:firstLine="480" w:firstLineChars="200"/>
        <w:rPr>
          <w:rFonts w:hint="default" w:ascii="仿宋" w:hAnsi="仿宋" w:eastAsia="仿宋" w:cs="仿宋"/>
          <w:kern w:val="28"/>
          <w:sz w:val="24"/>
          <w:szCs w:val="24"/>
          <w:lang w:val="en-US" w:eastAsia="zh-CN"/>
        </w:rPr>
      </w:pPr>
      <w:r>
        <w:rPr>
          <w:rFonts w:hint="eastAsia" w:ascii="仿宋" w:hAnsi="仿宋" w:eastAsia="仿宋" w:cs="仿宋"/>
          <w:kern w:val="28"/>
          <w:sz w:val="24"/>
          <w:szCs w:val="24"/>
        </w:rPr>
        <w:t>邮      编：7100</w:t>
      </w:r>
      <w:r>
        <w:rPr>
          <w:rFonts w:hint="eastAsia" w:ascii="仿宋" w:hAnsi="仿宋" w:eastAsia="仿宋" w:cs="仿宋"/>
          <w:kern w:val="28"/>
          <w:sz w:val="24"/>
          <w:szCs w:val="24"/>
          <w:lang w:val="en-US" w:eastAsia="zh-CN"/>
        </w:rPr>
        <w:t>00</w:t>
      </w:r>
    </w:p>
    <w:p>
      <w:pPr>
        <w:spacing w:line="360" w:lineRule="auto"/>
        <w:ind w:firstLine="482" w:firstLineChars="200"/>
        <w:rPr>
          <w:rFonts w:ascii="仿宋" w:hAnsi="仿宋" w:eastAsia="仿宋" w:cs="仿宋"/>
          <w:b/>
          <w:bCs/>
          <w:kern w:val="28"/>
          <w:sz w:val="24"/>
          <w:szCs w:val="24"/>
        </w:rPr>
      </w:pPr>
      <w:r>
        <w:rPr>
          <w:rFonts w:hint="eastAsia" w:ascii="仿宋" w:hAnsi="仿宋" w:eastAsia="仿宋" w:cs="仿宋"/>
          <w:b/>
          <w:bCs/>
          <w:kern w:val="28"/>
          <w:sz w:val="24"/>
          <w:szCs w:val="24"/>
        </w:rPr>
        <w:t xml:space="preserve">供方(乙方)： </w:t>
      </w:r>
    </w:p>
    <w:p>
      <w:pPr>
        <w:spacing w:line="360" w:lineRule="auto"/>
        <w:ind w:left="479" w:leftChars="228"/>
        <w:rPr>
          <w:rFonts w:ascii="仿宋" w:hAnsi="仿宋" w:eastAsia="仿宋" w:cs="仿宋"/>
          <w:kern w:val="28"/>
          <w:sz w:val="24"/>
          <w:szCs w:val="24"/>
        </w:rPr>
      </w:pPr>
      <w:r>
        <w:rPr>
          <w:rFonts w:hint="eastAsia" w:ascii="仿宋" w:hAnsi="仿宋" w:eastAsia="仿宋" w:cs="仿宋"/>
          <w:kern w:val="28"/>
          <w:sz w:val="24"/>
          <w:szCs w:val="24"/>
        </w:rPr>
        <w:t>地      址：</w:t>
      </w:r>
    </w:p>
    <w:p>
      <w:pPr>
        <w:spacing w:line="360" w:lineRule="auto"/>
        <w:ind w:firstLine="480" w:firstLineChars="200"/>
        <w:rPr>
          <w:rFonts w:ascii="仿宋" w:hAnsi="仿宋" w:eastAsia="仿宋" w:cs="仿宋"/>
          <w:kern w:val="28"/>
          <w:sz w:val="24"/>
          <w:szCs w:val="24"/>
        </w:rPr>
      </w:pPr>
      <w:r>
        <w:rPr>
          <w:rFonts w:hint="eastAsia" w:ascii="仿宋" w:hAnsi="仿宋" w:eastAsia="仿宋" w:cs="仿宋"/>
          <w:kern w:val="28"/>
          <w:sz w:val="24"/>
          <w:szCs w:val="24"/>
        </w:rPr>
        <w:t xml:space="preserve">电      话：    </w:t>
      </w:r>
    </w:p>
    <w:p>
      <w:pPr>
        <w:spacing w:line="360" w:lineRule="auto"/>
        <w:ind w:firstLine="480" w:firstLineChars="200"/>
        <w:rPr>
          <w:rFonts w:ascii="仿宋" w:hAnsi="仿宋" w:eastAsia="仿宋" w:cs="仿宋"/>
          <w:kern w:val="28"/>
          <w:sz w:val="24"/>
          <w:szCs w:val="24"/>
        </w:rPr>
      </w:pPr>
      <w:r>
        <w:rPr>
          <w:rFonts w:hint="eastAsia" w:ascii="仿宋" w:hAnsi="仿宋" w:eastAsia="仿宋" w:cs="仿宋"/>
          <w:kern w:val="28"/>
          <w:sz w:val="24"/>
          <w:szCs w:val="24"/>
        </w:rPr>
        <w:t>邮      编：</w:t>
      </w:r>
    </w:p>
    <w:p>
      <w:pPr>
        <w:spacing w:line="360" w:lineRule="auto"/>
        <w:ind w:firstLine="480" w:firstLineChars="200"/>
        <w:rPr>
          <w:rFonts w:ascii="仿宋" w:hAnsi="仿宋" w:eastAsia="仿宋" w:cs="仿宋"/>
          <w:kern w:val="28"/>
          <w:sz w:val="24"/>
          <w:szCs w:val="24"/>
        </w:rPr>
      </w:pPr>
      <w:r>
        <w:rPr>
          <w:rFonts w:hint="eastAsia" w:ascii="仿宋" w:hAnsi="仿宋" w:eastAsia="仿宋" w:cs="仿宋"/>
          <w:kern w:val="28"/>
          <w:sz w:val="24"/>
          <w:szCs w:val="24"/>
        </w:rPr>
        <w:t>联  系  人：</w:t>
      </w:r>
    </w:p>
    <w:p>
      <w:pPr>
        <w:spacing w:line="360" w:lineRule="auto"/>
        <w:ind w:firstLine="482" w:firstLineChars="200"/>
        <w:rPr>
          <w:rFonts w:ascii="仿宋" w:hAnsi="仿宋" w:eastAsia="仿宋" w:cs="仿宋"/>
          <w:sz w:val="24"/>
          <w:szCs w:val="24"/>
        </w:rPr>
      </w:pPr>
      <w:r>
        <w:rPr>
          <w:rFonts w:hint="eastAsia" w:ascii="仿宋" w:hAnsi="仿宋" w:eastAsia="仿宋" w:cs="仿宋"/>
          <w:b/>
          <w:bCs/>
          <w:kern w:val="28"/>
          <w:sz w:val="24"/>
          <w:szCs w:val="24"/>
        </w:rPr>
        <w:t xml:space="preserve">签约地点：西安市雁塔区 </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根据《中华人民共和国民法典》的规定和甲方需求，本着平等互利、协商一致的原则，经甲乙双方友好协商，特订立本合同，共同遵守。</w:t>
      </w:r>
    </w:p>
    <w:p>
      <w:pPr>
        <w:topLinePunct/>
        <w:spacing w:line="360" w:lineRule="auto"/>
        <w:rPr>
          <w:rFonts w:ascii="仿宋" w:hAnsi="仿宋" w:eastAsia="仿宋" w:cs="仿宋"/>
          <w:b/>
          <w:bCs/>
          <w:sz w:val="24"/>
          <w:szCs w:val="24"/>
        </w:rPr>
      </w:pPr>
      <w:r>
        <w:rPr>
          <w:rFonts w:hint="eastAsia" w:ascii="仿宋" w:hAnsi="仿宋" w:eastAsia="仿宋" w:cs="仿宋"/>
          <w:b/>
          <w:bCs/>
          <w:sz w:val="24"/>
          <w:szCs w:val="24"/>
        </w:rPr>
        <w:t>一、标的名称、规格型号、注册证号、制造厂商、数量、价款</w:t>
      </w:r>
    </w:p>
    <w:tbl>
      <w:tblPr>
        <w:tblStyle w:val="9"/>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560"/>
        <w:gridCol w:w="850"/>
        <w:gridCol w:w="1402"/>
        <w:gridCol w:w="708"/>
        <w:gridCol w:w="709"/>
        <w:gridCol w:w="1276"/>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topLinePunct/>
              <w:jc w:val="center"/>
              <w:rPr>
                <w:rFonts w:ascii="仿宋" w:hAnsi="仿宋" w:eastAsia="仿宋" w:cs="仿宋"/>
                <w:sz w:val="24"/>
                <w:szCs w:val="24"/>
              </w:rPr>
            </w:pPr>
            <w:r>
              <w:rPr>
                <w:rFonts w:hint="eastAsia" w:ascii="仿宋" w:hAnsi="仿宋" w:eastAsia="仿宋" w:cs="仿宋"/>
                <w:sz w:val="24"/>
                <w:szCs w:val="24"/>
              </w:rPr>
              <w:t>标的名称</w:t>
            </w:r>
          </w:p>
        </w:tc>
        <w:tc>
          <w:tcPr>
            <w:tcW w:w="156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仿宋" w:hAnsi="仿宋" w:eastAsia="仿宋" w:cs="仿宋"/>
                <w:sz w:val="24"/>
                <w:szCs w:val="24"/>
              </w:rPr>
            </w:pPr>
            <w:r>
              <w:rPr>
                <w:rFonts w:hint="eastAsia" w:ascii="仿宋" w:hAnsi="仿宋" w:eastAsia="仿宋" w:cs="仿宋"/>
                <w:sz w:val="24"/>
                <w:szCs w:val="24"/>
              </w:rPr>
              <w:t>品牌及规格型号</w:t>
            </w:r>
          </w:p>
        </w:tc>
        <w:tc>
          <w:tcPr>
            <w:tcW w:w="850" w:type="dxa"/>
            <w:tcBorders>
              <w:top w:val="single" w:color="auto" w:sz="4" w:space="0"/>
              <w:left w:val="single" w:color="auto" w:sz="4" w:space="0"/>
              <w:bottom w:val="single" w:color="auto" w:sz="4" w:space="0"/>
              <w:right w:val="single" w:color="auto" w:sz="4" w:space="0"/>
            </w:tcBorders>
            <w:vAlign w:val="center"/>
          </w:tcPr>
          <w:p>
            <w:pPr>
              <w:topLinePunct/>
              <w:jc w:val="center"/>
              <w:rPr>
                <w:rFonts w:ascii="仿宋" w:hAnsi="仿宋" w:eastAsia="仿宋" w:cs="仿宋"/>
                <w:sz w:val="24"/>
                <w:szCs w:val="24"/>
              </w:rPr>
            </w:pPr>
            <w:r>
              <w:rPr>
                <w:rFonts w:hint="eastAsia" w:ascii="仿宋" w:hAnsi="仿宋" w:eastAsia="仿宋" w:cs="仿宋"/>
                <w:sz w:val="24"/>
                <w:szCs w:val="24"/>
              </w:rPr>
              <w:t>注册证号</w:t>
            </w:r>
          </w:p>
        </w:tc>
        <w:tc>
          <w:tcPr>
            <w:tcW w:w="1402" w:type="dxa"/>
            <w:tcBorders>
              <w:top w:val="single" w:color="auto" w:sz="4" w:space="0"/>
              <w:left w:val="single" w:color="auto" w:sz="4" w:space="0"/>
              <w:bottom w:val="single" w:color="auto" w:sz="4" w:space="0"/>
              <w:right w:val="single" w:color="auto" w:sz="4" w:space="0"/>
            </w:tcBorders>
            <w:vAlign w:val="center"/>
          </w:tcPr>
          <w:p>
            <w:pPr>
              <w:topLinePunct/>
              <w:jc w:val="center"/>
              <w:rPr>
                <w:rFonts w:ascii="仿宋" w:hAnsi="仿宋" w:eastAsia="仿宋" w:cs="仿宋"/>
                <w:sz w:val="24"/>
                <w:szCs w:val="24"/>
              </w:rPr>
            </w:pPr>
            <w:r>
              <w:rPr>
                <w:rFonts w:hint="eastAsia" w:ascii="仿宋" w:hAnsi="仿宋" w:eastAsia="仿宋" w:cs="仿宋"/>
                <w:sz w:val="24"/>
                <w:szCs w:val="24"/>
              </w:rPr>
              <w:t>产地及制造厂商</w:t>
            </w:r>
          </w:p>
        </w:tc>
        <w:tc>
          <w:tcPr>
            <w:tcW w:w="708" w:type="dxa"/>
            <w:tcBorders>
              <w:top w:val="single" w:color="auto" w:sz="4" w:space="0"/>
              <w:left w:val="single" w:color="auto" w:sz="4" w:space="0"/>
              <w:bottom w:val="single" w:color="auto" w:sz="4" w:space="0"/>
              <w:right w:val="single" w:color="auto" w:sz="4" w:space="0"/>
            </w:tcBorders>
            <w:vAlign w:val="center"/>
          </w:tcPr>
          <w:p>
            <w:pPr>
              <w:topLinePunct/>
              <w:jc w:val="center"/>
              <w:rPr>
                <w:rFonts w:ascii="仿宋" w:hAnsi="仿宋" w:eastAsia="仿宋" w:cs="仿宋"/>
                <w:sz w:val="24"/>
                <w:szCs w:val="24"/>
              </w:rPr>
            </w:pPr>
            <w:r>
              <w:rPr>
                <w:rFonts w:hint="eastAsia" w:ascii="仿宋" w:hAnsi="仿宋" w:eastAsia="仿宋" w:cs="仿宋"/>
                <w:sz w:val="24"/>
                <w:szCs w:val="24"/>
              </w:rPr>
              <w:t>数量</w:t>
            </w:r>
          </w:p>
        </w:tc>
        <w:tc>
          <w:tcPr>
            <w:tcW w:w="709" w:type="dxa"/>
            <w:tcBorders>
              <w:top w:val="single" w:color="auto" w:sz="4" w:space="0"/>
              <w:left w:val="single" w:color="auto" w:sz="4" w:space="0"/>
              <w:bottom w:val="single" w:color="auto" w:sz="4" w:space="0"/>
              <w:right w:val="single" w:color="auto" w:sz="4" w:space="0"/>
            </w:tcBorders>
            <w:vAlign w:val="center"/>
          </w:tcPr>
          <w:p>
            <w:pPr>
              <w:topLinePunct/>
              <w:jc w:val="center"/>
              <w:rPr>
                <w:rFonts w:ascii="仿宋" w:hAnsi="仿宋" w:eastAsia="仿宋" w:cs="仿宋"/>
                <w:sz w:val="24"/>
                <w:szCs w:val="24"/>
              </w:rPr>
            </w:pPr>
            <w:r>
              <w:rPr>
                <w:rFonts w:hint="eastAsia" w:ascii="仿宋" w:hAnsi="仿宋" w:eastAsia="仿宋" w:cs="仿宋"/>
                <w:sz w:val="24"/>
                <w:szCs w:val="24"/>
              </w:rPr>
              <w:t>单位</w:t>
            </w:r>
          </w:p>
        </w:tc>
        <w:tc>
          <w:tcPr>
            <w:tcW w:w="1276" w:type="dxa"/>
            <w:tcBorders>
              <w:top w:val="single" w:color="auto" w:sz="4" w:space="0"/>
              <w:left w:val="single" w:color="auto" w:sz="4" w:space="0"/>
              <w:bottom w:val="single" w:color="auto" w:sz="4" w:space="0"/>
              <w:right w:val="single" w:color="auto" w:sz="4" w:space="0"/>
            </w:tcBorders>
            <w:vAlign w:val="center"/>
          </w:tcPr>
          <w:p>
            <w:pPr>
              <w:topLinePunct/>
              <w:jc w:val="center"/>
              <w:rPr>
                <w:rFonts w:ascii="仿宋" w:hAnsi="仿宋" w:eastAsia="仿宋" w:cs="仿宋"/>
                <w:sz w:val="24"/>
                <w:szCs w:val="24"/>
              </w:rPr>
            </w:pPr>
            <w:r>
              <w:rPr>
                <w:rFonts w:hint="eastAsia" w:ascii="仿宋" w:hAnsi="仿宋" w:eastAsia="仿宋" w:cs="仿宋"/>
                <w:sz w:val="24"/>
                <w:szCs w:val="24"/>
              </w:rPr>
              <w:t>单价（元）</w:t>
            </w:r>
          </w:p>
        </w:tc>
        <w:tc>
          <w:tcPr>
            <w:tcW w:w="1297" w:type="dxa"/>
            <w:tcBorders>
              <w:top w:val="single" w:color="auto" w:sz="4" w:space="0"/>
              <w:left w:val="single" w:color="auto" w:sz="4" w:space="0"/>
              <w:bottom w:val="single" w:color="auto" w:sz="4" w:space="0"/>
              <w:right w:val="single" w:color="auto" w:sz="4" w:space="0"/>
            </w:tcBorders>
            <w:vAlign w:val="center"/>
          </w:tcPr>
          <w:p>
            <w:pPr>
              <w:topLinePunct/>
              <w:jc w:val="center"/>
              <w:rPr>
                <w:rFonts w:ascii="仿宋" w:hAnsi="仿宋" w:eastAsia="仿宋" w:cs="仿宋"/>
                <w:sz w:val="24"/>
                <w:szCs w:val="24"/>
              </w:rPr>
            </w:pPr>
            <w:r>
              <w:rPr>
                <w:rFonts w:hint="eastAsia" w:ascii="仿宋" w:hAnsi="仿宋" w:eastAsia="仿宋" w:cs="仿宋"/>
                <w:sz w:val="24"/>
                <w:szCs w:val="24"/>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 w:val="24"/>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topLinePunct/>
              <w:spacing w:line="360" w:lineRule="auto"/>
              <w:jc w:val="center"/>
              <w:rPr>
                <w:rFonts w:ascii="仿宋" w:hAnsi="仿宋" w:eastAsia="仿宋" w:cs="仿宋"/>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pPr>
              <w:topLinePunct/>
              <w:spacing w:line="360" w:lineRule="auto"/>
              <w:jc w:val="center"/>
              <w:rPr>
                <w:rFonts w:ascii="仿宋" w:hAnsi="仿宋" w:eastAsia="仿宋" w:cs="仿宋"/>
                <w:sz w:val="24"/>
                <w:szCs w:val="24"/>
              </w:rPr>
            </w:pPr>
          </w:p>
        </w:tc>
        <w:tc>
          <w:tcPr>
            <w:tcW w:w="1402" w:type="dxa"/>
            <w:tcBorders>
              <w:top w:val="single" w:color="auto" w:sz="4" w:space="0"/>
              <w:left w:val="single" w:color="auto" w:sz="4" w:space="0"/>
              <w:bottom w:val="single" w:color="auto" w:sz="4" w:space="0"/>
              <w:right w:val="single" w:color="auto" w:sz="4" w:space="0"/>
            </w:tcBorders>
            <w:vAlign w:val="center"/>
          </w:tcPr>
          <w:p>
            <w:pPr>
              <w:topLinePunct/>
              <w:spacing w:line="360" w:lineRule="auto"/>
              <w:jc w:val="center"/>
              <w:rPr>
                <w:rFonts w:ascii="仿宋" w:hAnsi="仿宋" w:eastAsia="仿宋" w:cs="仿宋"/>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pPr>
              <w:topLinePunct/>
              <w:spacing w:line="360" w:lineRule="auto"/>
              <w:jc w:val="center"/>
              <w:rPr>
                <w:rFonts w:ascii="仿宋" w:hAnsi="仿宋" w:eastAsia="仿宋" w:cs="仿宋"/>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pPr>
              <w:topLinePunct/>
              <w:spacing w:line="360" w:lineRule="auto"/>
              <w:jc w:val="center"/>
              <w:rPr>
                <w:rFonts w:ascii="仿宋" w:hAnsi="仿宋" w:eastAsia="仿宋" w:cs="仿宋"/>
                <w:sz w:val="24"/>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topLinePunct/>
              <w:spacing w:line="360" w:lineRule="auto"/>
              <w:jc w:val="center"/>
              <w:rPr>
                <w:rFonts w:ascii="仿宋" w:hAnsi="仿宋" w:eastAsia="仿宋" w:cs="仿宋"/>
                <w:sz w:val="24"/>
                <w:szCs w:val="24"/>
              </w:rPr>
            </w:pPr>
          </w:p>
        </w:tc>
        <w:tc>
          <w:tcPr>
            <w:tcW w:w="1297" w:type="dxa"/>
            <w:tcBorders>
              <w:top w:val="single" w:color="auto" w:sz="4" w:space="0"/>
              <w:left w:val="single" w:color="auto" w:sz="4" w:space="0"/>
              <w:bottom w:val="single" w:color="auto" w:sz="4" w:space="0"/>
              <w:right w:val="single" w:color="auto" w:sz="4" w:space="0"/>
            </w:tcBorders>
            <w:vAlign w:val="center"/>
          </w:tcPr>
          <w:p>
            <w:pPr>
              <w:topLinePunct/>
              <w:spacing w:line="360" w:lineRule="auto"/>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topLinePunct/>
              <w:spacing w:line="360" w:lineRule="auto"/>
              <w:jc w:val="center"/>
              <w:rPr>
                <w:rFonts w:ascii="仿宋" w:hAnsi="仿宋" w:eastAsia="仿宋" w:cs="仿宋"/>
                <w:sz w:val="24"/>
                <w:szCs w:val="24"/>
              </w:rPr>
            </w:pPr>
            <w:r>
              <w:rPr>
                <w:rFonts w:hint="eastAsia" w:ascii="仿宋" w:hAnsi="仿宋" w:eastAsia="仿宋" w:cs="仿宋"/>
                <w:sz w:val="24"/>
                <w:szCs w:val="24"/>
              </w:rPr>
              <w:t>总价</w:t>
            </w:r>
          </w:p>
        </w:tc>
        <w:tc>
          <w:tcPr>
            <w:tcW w:w="7802" w:type="dxa"/>
            <w:gridSpan w:val="7"/>
            <w:tcBorders>
              <w:top w:val="single" w:color="auto" w:sz="4" w:space="0"/>
              <w:left w:val="single" w:color="auto" w:sz="4" w:space="0"/>
              <w:bottom w:val="single" w:color="auto" w:sz="4" w:space="0"/>
              <w:right w:val="single" w:color="auto" w:sz="4" w:space="0"/>
            </w:tcBorders>
          </w:tcPr>
          <w:p>
            <w:pPr>
              <w:topLinePunct/>
              <w:spacing w:line="360" w:lineRule="auto"/>
              <w:rPr>
                <w:rFonts w:ascii="仿宋" w:hAnsi="仿宋" w:eastAsia="仿宋" w:cs="仿宋"/>
                <w:b/>
                <w:bCs/>
                <w:sz w:val="24"/>
                <w:szCs w:val="24"/>
                <w:u w:val="single"/>
              </w:rPr>
            </w:pPr>
            <w:r>
              <w:rPr>
                <w:rFonts w:hint="eastAsia" w:ascii="仿宋" w:hAnsi="仿宋" w:eastAsia="仿宋" w:cs="仿宋"/>
                <w:sz w:val="24"/>
                <w:szCs w:val="24"/>
              </w:rPr>
              <w:t>（小写）</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元 （大写）</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078" w:type="dxa"/>
            <w:gridSpan w:val="8"/>
            <w:tcBorders>
              <w:top w:val="single" w:color="auto" w:sz="4" w:space="0"/>
              <w:left w:val="single" w:color="auto" w:sz="4" w:space="0"/>
              <w:bottom w:val="single" w:color="auto" w:sz="4" w:space="0"/>
              <w:right w:val="single" w:color="auto" w:sz="4" w:space="0"/>
            </w:tcBorders>
            <w:vAlign w:val="center"/>
          </w:tcPr>
          <w:p>
            <w:pPr>
              <w:topLinePunct/>
              <w:spacing w:line="360" w:lineRule="auto"/>
              <w:rPr>
                <w:rFonts w:ascii="仿宋" w:hAnsi="仿宋" w:eastAsia="仿宋" w:cs="仿宋"/>
                <w:sz w:val="24"/>
                <w:szCs w:val="24"/>
              </w:rPr>
            </w:pPr>
            <w:r>
              <w:rPr>
                <w:rFonts w:hint="eastAsia" w:ascii="仿宋" w:hAnsi="仿宋" w:eastAsia="仿宋" w:cs="仿宋"/>
                <w:sz w:val="24"/>
                <w:szCs w:val="24"/>
              </w:rPr>
              <w:t>备注：</w:t>
            </w:r>
          </w:p>
        </w:tc>
      </w:tr>
    </w:tbl>
    <w:p>
      <w:pPr>
        <w:topLinePunct/>
        <w:spacing w:line="360" w:lineRule="auto"/>
        <w:ind w:firstLine="482" w:firstLineChars="200"/>
        <w:rPr>
          <w:rFonts w:ascii="仿宋" w:hAnsi="仿宋" w:eastAsia="仿宋" w:cs="仿宋"/>
          <w:sz w:val="24"/>
          <w:szCs w:val="24"/>
        </w:rPr>
      </w:pPr>
      <w:r>
        <w:rPr>
          <w:rFonts w:hint="eastAsia" w:ascii="仿宋" w:hAnsi="仿宋" w:eastAsia="仿宋" w:cs="仿宋"/>
          <w:b/>
          <w:bCs/>
          <w:sz w:val="24"/>
          <w:szCs w:val="24"/>
        </w:rPr>
        <w:t>说明：</w:t>
      </w:r>
      <w:r>
        <w:rPr>
          <w:rFonts w:hint="eastAsia" w:ascii="仿宋" w:hAnsi="仿宋" w:eastAsia="仿宋" w:cs="仿宋"/>
          <w:sz w:val="24"/>
          <w:szCs w:val="24"/>
        </w:rPr>
        <w:t>1、本合同价格为最终结算价格，包括安装、调试正常运行、验收合格后的价格（含保修费、零备件和运杂费、运输费、装卸费、仓储费、保险费、安装费</w:t>
      </w:r>
      <w:r>
        <w:rPr>
          <w:rFonts w:hint="eastAsia" w:ascii="仿宋" w:hAnsi="仿宋" w:eastAsia="仿宋" w:cs="仿宋"/>
          <w:sz w:val="24"/>
          <w:szCs w:val="24"/>
          <w:lang w:eastAsia="zh-CN"/>
        </w:rPr>
        <w:t>调试费</w:t>
      </w:r>
      <w:r>
        <w:rPr>
          <w:rFonts w:hint="eastAsia" w:ascii="仿宋" w:hAnsi="仿宋" w:eastAsia="仿宋" w:cs="仿宋"/>
          <w:sz w:val="24"/>
          <w:szCs w:val="24"/>
        </w:rPr>
        <w:t>、验收费、人员培训费、关税及进口环节增值税等所有税费及其它一切费用）。</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2、本合同为</w:t>
      </w:r>
      <w:r>
        <w:rPr>
          <w:rFonts w:hint="eastAsia" w:ascii="仿宋" w:hAnsi="仿宋" w:eastAsia="仿宋" w:cs="仿宋"/>
          <w:sz w:val="24"/>
          <w:szCs w:val="24"/>
          <w:lang w:eastAsia="zh-CN"/>
        </w:rPr>
        <w:t>总价合同</w:t>
      </w:r>
      <w:r>
        <w:rPr>
          <w:rFonts w:hint="eastAsia" w:ascii="仿宋" w:hAnsi="仿宋" w:eastAsia="仿宋" w:cs="仿宋"/>
          <w:sz w:val="24"/>
          <w:szCs w:val="24"/>
        </w:rPr>
        <w:t>，</w:t>
      </w:r>
      <w:r>
        <w:rPr>
          <w:rFonts w:hint="eastAsia" w:ascii="仿宋" w:hAnsi="仿宋" w:eastAsia="仿宋" w:cs="仿宋"/>
          <w:sz w:val="24"/>
          <w:szCs w:val="24"/>
          <w:lang w:eastAsia="zh-CN"/>
        </w:rPr>
        <w:t>总价合同</w:t>
      </w:r>
      <w:r>
        <w:rPr>
          <w:rFonts w:hint="eastAsia" w:ascii="仿宋" w:hAnsi="仿宋" w:eastAsia="仿宋" w:cs="仿宋"/>
          <w:sz w:val="24"/>
          <w:szCs w:val="24"/>
        </w:rPr>
        <w:t>不受市场价格变化因素的影响</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甲方除</w:t>
      </w:r>
      <w:r>
        <w:rPr>
          <w:rFonts w:hint="eastAsia" w:ascii="仿宋" w:hAnsi="仿宋" w:eastAsia="仿宋" w:cs="仿宋"/>
          <w:sz w:val="24"/>
          <w:szCs w:val="24"/>
          <w:lang w:val="en-US" w:eastAsia="zh-Hans"/>
        </w:rPr>
        <w:t>本条约定的价款</w:t>
      </w:r>
      <w:r>
        <w:rPr>
          <w:rFonts w:hint="eastAsia" w:ascii="仿宋" w:hAnsi="仿宋" w:eastAsia="仿宋" w:cs="仿宋"/>
          <w:sz w:val="24"/>
          <w:szCs w:val="24"/>
          <w:lang w:val="en-US" w:eastAsia="zh-CN"/>
        </w:rPr>
        <w:t>之外无需支付</w:t>
      </w:r>
      <w:r>
        <w:rPr>
          <w:rFonts w:hint="eastAsia" w:ascii="仿宋" w:hAnsi="仿宋" w:eastAsia="仿宋" w:cs="仿宋"/>
          <w:sz w:val="24"/>
          <w:szCs w:val="24"/>
          <w:lang w:val="en-US" w:eastAsia="zh-Hans"/>
        </w:rPr>
        <w:t>其他</w:t>
      </w:r>
      <w:r>
        <w:rPr>
          <w:rFonts w:hint="eastAsia" w:ascii="仿宋" w:hAnsi="仿宋" w:eastAsia="仿宋" w:cs="仿宋"/>
          <w:sz w:val="24"/>
          <w:szCs w:val="24"/>
          <w:lang w:val="en-US" w:eastAsia="zh-CN"/>
        </w:rPr>
        <w:t>任何费用</w:t>
      </w:r>
      <w:r>
        <w:rPr>
          <w:rFonts w:hint="eastAsia" w:ascii="仿宋" w:hAnsi="仿宋" w:eastAsia="仿宋" w:cs="仿宋"/>
          <w:sz w:val="24"/>
          <w:szCs w:val="24"/>
        </w:rPr>
        <w:t>。</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3、设备配置：详见采购文件、响应文件设备配置清单</w:t>
      </w:r>
      <w:r>
        <w:rPr>
          <w:rFonts w:hint="eastAsia" w:ascii="仿宋" w:hAnsi="仿宋" w:eastAsia="仿宋" w:cs="仿宋"/>
          <w:sz w:val="24"/>
          <w:szCs w:val="24"/>
          <w:lang w:eastAsia="zh-CN"/>
        </w:rPr>
        <w:t>（乙方根据实际</w:t>
      </w:r>
      <w:r>
        <w:rPr>
          <w:rFonts w:hint="eastAsia" w:ascii="仿宋" w:hAnsi="仿宋" w:eastAsia="仿宋" w:cs="仿宋"/>
          <w:sz w:val="24"/>
          <w:szCs w:val="24"/>
          <w:lang w:val="en-US" w:eastAsia="en-US"/>
        </w:rPr>
        <w:t>现场踏勘</w:t>
      </w:r>
      <w:r>
        <w:rPr>
          <w:rFonts w:hint="eastAsia" w:ascii="仿宋" w:hAnsi="仿宋" w:eastAsia="仿宋" w:cs="仿宋"/>
          <w:sz w:val="24"/>
          <w:szCs w:val="24"/>
          <w:lang w:val="en-US" w:eastAsia="zh-CN"/>
        </w:rPr>
        <w:t>自行完善</w:t>
      </w:r>
      <w:r>
        <w:rPr>
          <w:rFonts w:hint="default" w:ascii="仿宋" w:hAnsi="仿宋" w:eastAsia="仿宋" w:cs="仿宋"/>
          <w:sz w:val="24"/>
          <w:szCs w:val="24"/>
          <w:lang w:eastAsia="zh-CN"/>
        </w:rPr>
        <w:t>，包含图纸范围内所有要求，且满足国家、</w:t>
      </w:r>
      <w:r>
        <w:rPr>
          <w:rFonts w:hint="eastAsia" w:ascii="仿宋" w:hAnsi="仿宋" w:eastAsia="仿宋" w:cs="仿宋"/>
          <w:sz w:val="24"/>
          <w:szCs w:val="24"/>
          <w:lang w:val="en-US" w:eastAsia="zh-Hans"/>
        </w:rPr>
        <w:t>地方</w:t>
      </w:r>
      <w:r>
        <w:rPr>
          <w:rFonts w:hint="default" w:ascii="仿宋" w:hAnsi="仿宋" w:eastAsia="仿宋" w:cs="仿宋"/>
          <w:sz w:val="24"/>
          <w:szCs w:val="24"/>
          <w:lang w:eastAsia="zh-Hans"/>
        </w:rPr>
        <w:t>、</w:t>
      </w:r>
      <w:r>
        <w:rPr>
          <w:rFonts w:hint="eastAsia" w:ascii="仿宋" w:hAnsi="仿宋" w:eastAsia="仿宋" w:cs="仿宋"/>
          <w:sz w:val="24"/>
          <w:szCs w:val="24"/>
          <w:lang w:val="en-US" w:eastAsia="zh-Hans"/>
        </w:rPr>
        <w:t>行业</w:t>
      </w:r>
      <w:r>
        <w:rPr>
          <w:rFonts w:hint="default" w:ascii="仿宋" w:hAnsi="仿宋" w:eastAsia="仿宋" w:cs="仿宋"/>
          <w:sz w:val="24"/>
          <w:szCs w:val="24"/>
          <w:lang w:eastAsia="zh-CN"/>
        </w:rPr>
        <w:t>相关规范、标准要求</w:t>
      </w:r>
      <w:r>
        <w:rPr>
          <w:rFonts w:hint="eastAsia" w:ascii="仿宋" w:hAnsi="仿宋" w:eastAsia="仿宋" w:cs="仿宋"/>
          <w:sz w:val="24"/>
          <w:szCs w:val="24"/>
          <w:lang w:val="en-US" w:eastAsia="zh-CN"/>
        </w:rPr>
        <w:t>）</w:t>
      </w:r>
      <w:r>
        <w:rPr>
          <w:rFonts w:hint="eastAsia" w:ascii="仿宋" w:hAnsi="仿宋" w:eastAsia="仿宋" w:cs="仿宋"/>
          <w:sz w:val="24"/>
          <w:szCs w:val="24"/>
        </w:rPr>
        <w:t>。</w:t>
      </w:r>
    </w:p>
    <w:p>
      <w:pPr>
        <w:topLinePunct/>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二、交货、安装的期限和地点</w:t>
      </w:r>
    </w:p>
    <w:p>
      <w:pPr>
        <w:topLinePunct/>
        <w:spacing w:line="360" w:lineRule="auto"/>
        <w:ind w:firstLine="480" w:firstLineChars="200"/>
        <w:rPr>
          <w:rFonts w:ascii="仿宋" w:hAnsi="仿宋" w:eastAsia="仿宋" w:cs="仿宋"/>
          <w:color w:val="FF0000"/>
          <w:sz w:val="24"/>
          <w:szCs w:val="24"/>
        </w:rPr>
      </w:pPr>
      <w:r>
        <w:rPr>
          <w:rFonts w:hint="eastAsia" w:ascii="仿宋" w:hAnsi="仿宋" w:eastAsia="仿宋" w:cs="仿宋"/>
          <w:sz w:val="24"/>
          <w:szCs w:val="24"/>
        </w:rPr>
        <w:t>（一）交货期：合同签订后</w:t>
      </w:r>
      <w:r>
        <w:rPr>
          <w:rFonts w:hint="eastAsia" w:ascii="仿宋" w:hAnsi="仿宋" w:eastAsia="仿宋" w:cs="仿宋"/>
          <w:sz w:val="24"/>
          <w:szCs w:val="24"/>
          <w:u w:val="single"/>
        </w:rPr>
        <w:t xml:space="preserve">     </w:t>
      </w:r>
      <w:r>
        <w:rPr>
          <w:rFonts w:hint="eastAsia" w:ascii="仿宋" w:hAnsi="仿宋" w:eastAsia="仿宋" w:cs="仿宋"/>
          <w:sz w:val="24"/>
          <w:szCs w:val="24"/>
        </w:rPr>
        <w:t>天。</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（二）交货及安装地点：乙方负责运输至甲方指定地点交货。</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（三）安装完成时间：接甲方通知后</w:t>
      </w:r>
      <w:r>
        <w:rPr>
          <w:rFonts w:hint="eastAsia" w:ascii="仿宋" w:hAnsi="仿宋" w:eastAsia="仿宋" w:cs="仿宋"/>
          <w:sz w:val="24"/>
          <w:szCs w:val="24"/>
          <w:u w:val="single"/>
        </w:rPr>
        <w:t xml:space="preserve"> 1 </w:t>
      </w:r>
      <w:r>
        <w:rPr>
          <w:rFonts w:hint="eastAsia" w:ascii="仿宋" w:hAnsi="仿宋" w:eastAsia="仿宋" w:cs="仿宋"/>
          <w:sz w:val="24"/>
          <w:szCs w:val="24"/>
        </w:rPr>
        <w:t>个工作日内全部调试完成，并可正常使用。</w:t>
      </w:r>
    </w:p>
    <w:p>
      <w:pPr>
        <w:topLinePunct/>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三、验收标准和方法</w:t>
      </w:r>
    </w:p>
    <w:p>
      <w:pPr>
        <w:topLinePunct/>
        <w:spacing w:line="360" w:lineRule="auto"/>
        <w:ind w:firstLine="420"/>
        <w:rPr>
          <w:rFonts w:ascii="仿宋" w:hAnsi="仿宋" w:eastAsia="仿宋" w:cs="仿宋"/>
          <w:sz w:val="24"/>
          <w:szCs w:val="24"/>
        </w:rPr>
      </w:pPr>
      <w:r>
        <w:rPr>
          <w:rFonts w:hint="eastAsia" w:ascii="仿宋" w:hAnsi="仿宋" w:eastAsia="仿宋" w:cs="仿宋"/>
          <w:sz w:val="24"/>
          <w:szCs w:val="24"/>
        </w:rPr>
        <w:t>（一）验收标准</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1、包装：符合出厂规范及符合《商品包装政府采购需求标准（试行）》《快递包装政府采购需求标准（试行）》,包装完整无破损，防雨、防潮等各种符号标识清楚，进口设备应具有原产国标识且标识清楚。</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2、安装：符合本合同项下产品的全部相关国家安全技术标准及甲方要求。</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（二）验收方法</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验收过程中发现设备存在瑕疵或质量问题的，乙方应无条件配合甲方进行维修、更换或退货工作，</w:t>
      </w:r>
      <w:r>
        <w:rPr>
          <w:rFonts w:hint="eastAsia" w:ascii="仿宋" w:hAnsi="仿宋" w:eastAsia="仿宋" w:cs="仿宋"/>
          <w:sz w:val="24"/>
          <w:szCs w:val="24"/>
          <w:lang w:val="en-US" w:eastAsia="zh-CN"/>
        </w:rPr>
        <w:t>由此产生的费用由乙方承担，</w:t>
      </w:r>
      <w:r>
        <w:rPr>
          <w:rFonts w:hint="eastAsia" w:ascii="仿宋" w:hAnsi="仿宋" w:eastAsia="仿宋" w:cs="仿宋"/>
          <w:sz w:val="24"/>
          <w:szCs w:val="24"/>
        </w:rPr>
        <w:t>因此给甲方造成损失的，乙方就全部损失承担赔偿责任。</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在甲方验收前，乙方须按照《商品包装政府采购需求标准（试行）》《快递包装政府采购需求标准（试行）》的环保要求出具检测报告。</w:t>
      </w:r>
    </w:p>
    <w:p>
      <w:pPr>
        <w:topLinePunct/>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四、售后服务及保修</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1、乙方所提供专职的维修售后保证维修及时、快捷24小时热线服务。</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售后服务部门（单位）</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名  称： </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地  址： </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联系人：  </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电  话：</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2、维修服务： 响应时间1小时，4小时内到场进行维修，24小时内修复，如果超过48小时不能修复，提供同档次的备用机。质保期内，若同一硬件1个月内连续2次出现同一故障（非人为情况），乙方无条件为甲方无偿更换为同一档次机器。若同一台仪器1个月内累计3次出现故障（非人为情况）或换货后仍出现故障的，甲方有权要求退货。因乙方未及时维修给甲方造成的一切损失由乙方承担。</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乙方定期派技术人员到现场走访，对设备给予检查维护。每季度免费上门对设备进行专业的保养和维护不少于壹次。维护内容包括：检查所有设备及设备间各连接件，设备内清洁和机械滑动上油，进行系统测试等、确保所有设备的正常使用。</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4、质保期内：所有设备自验收合格之日（甲方出具书面验收合格证明文件落款之日）起质保</w:t>
      </w:r>
      <w:r>
        <w:rPr>
          <w:rFonts w:hint="eastAsia" w:ascii="仿宋" w:hAnsi="仿宋" w:eastAsia="仿宋" w:cs="仿宋"/>
          <w:sz w:val="24"/>
          <w:szCs w:val="24"/>
          <w:u w:val="single"/>
        </w:rPr>
        <w:t xml:space="preserve">   </w:t>
      </w:r>
      <w:r>
        <w:rPr>
          <w:rFonts w:hint="eastAsia" w:ascii="仿宋" w:hAnsi="仿宋" w:eastAsia="仿宋" w:cs="仿宋"/>
          <w:sz w:val="24"/>
          <w:szCs w:val="24"/>
        </w:rPr>
        <w:t>年。乙方提供最新产品软件升级和更新。</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5、质保期内：设备年开机率达到98％，故障率低于2％。累计停机时长每满24小时一次，质保期顺延5个工作日（停机时长24小时，质保期顺延5个工作日，停机时长48小时，质保期顺延10个工作日，以此类推）。</w:t>
      </w:r>
    </w:p>
    <w:p>
      <w:pPr>
        <w:topLinePunct/>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五、人员培训</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装机后乙方为甲方相关医护、技术及维修人员提供培训，直至双方认证合格，培训约定如下：</w:t>
      </w:r>
    </w:p>
    <w:p>
      <w:pPr>
        <w:topLinePunct/>
        <w:spacing w:line="360" w:lineRule="auto"/>
        <w:ind w:firstLine="480" w:firstLineChars="200"/>
        <w:rPr>
          <w:rFonts w:ascii="仿宋" w:hAnsi="仿宋" w:eastAsia="仿宋" w:cs="仿宋"/>
          <w:sz w:val="24"/>
          <w:szCs w:val="24"/>
          <w:u w:val="single"/>
        </w:rPr>
      </w:pPr>
      <w:r>
        <w:rPr>
          <w:rFonts w:hint="eastAsia" w:ascii="仿宋" w:hAnsi="仿宋" w:eastAsia="仿宋" w:cs="仿宋"/>
          <w:sz w:val="24"/>
          <w:szCs w:val="24"/>
        </w:rPr>
        <w:t>培训对象及人数：</w:t>
      </w:r>
    </w:p>
    <w:p>
      <w:pPr>
        <w:topLinePunct/>
        <w:spacing w:line="360" w:lineRule="auto"/>
        <w:ind w:firstLine="480" w:firstLineChars="200"/>
        <w:rPr>
          <w:rFonts w:ascii="仿宋" w:hAnsi="仿宋" w:eastAsia="仿宋" w:cs="仿宋"/>
          <w:sz w:val="24"/>
          <w:szCs w:val="24"/>
          <w:u w:val="single"/>
        </w:rPr>
      </w:pPr>
      <w:r>
        <w:rPr>
          <w:rFonts w:hint="eastAsia" w:ascii="仿宋" w:hAnsi="仿宋" w:eastAsia="仿宋" w:cs="仿宋"/>
          <w:sz w:val="24"/>
          <w:szCs w:val="24"/>
        </w:rPr>
        <w:t>培训方式及地点：</w:t>
      </w:r>
    </w:p>
    <w:p>
      <w:pPr>
        <w:topLinePunct/>
        <w:spacing w:line="360" w:lineRule="auto"/>
        <w:ind w:firstLine="480" w:firstLineChars="200"/>
        <w:rPr>
          <w:rFonts w:ascii="仿宋" w:hAnsi="仿宋" w:eastAsia="仿宋" w:cs="仿宋"/>
          <w:b/>
          <w:bCs/>
          <w:sz w:val="24"/>
          <w:szCs w:val="24"/>
        </w:rPr>
      </w:pPr>
      <w:r>
        <w:rPr>
          <w:rFonts w:hint="eastAsia" w:ascii="仿宋" w:hAnsi="仿宋" w:eastAsia="仿宋" w:cs="仿宋"/>
          <w:sz w:val="24"/>
          <w:szCs w:val="24"/>
        </w:rPr>
        <w:t>培训时间及费用：</w:t>
      </w:r>
    </w:p>
    <w:p>
      <w:pPr>
        <w:topLinePunct/>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六、付款方式和条件</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rPr>
        <w:t>（一）</w:t>
      </w:r>
      <w:r>
        <w:rPr>
          <w:rFonts w:hint="eastAsia" w:ascii="仿宋" w:hAnsi="仿宋" w:eastAsia="仿宋" w:cs="仿宋"/>
          <w:snapToGrid w:val="0"/>
          <w:color w:val="000000"/>
          <w:kern w:val="0"/>
          <w:sz w:val="24"/>
          <w:szCs w:val="24"/>
          <w:lang w:val="en-US" w:eastAsia="zh-CN" w:bidi="ar-SA"/>
        </w:rPr>
        <w:t>采购包1：付款条件说明：合同签订后，乙方供按规定提交履约保函及相应金额发票，达到付款条件起10日内，支付合同总金额的30.00%。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采购包1：付款条件说明：所有设备到达甲方指定地点并经甲方验收合格后，达到付款条件起10日内，支付合同总金额的20.00%。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采购包1：付款条件说明：安装调试试运行完成后，达到付款条件起10日内，支付合同总金额的30.00%。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采购包1：付</w:t>
      </w:r>
      <w:r>
        <w:rPr>
          <w:rFonts w:hint="eastAsia" w:ascii="仿宋" w:hAnsi="仿宋" w:eastAsia="仿宋" w:cs="仿宋"/>
          <w:snapToGrid w:val="0"/>
          <w:color w:val="000000"/>
          <w:kern w:val="0"/>
          <w:sz w:val="24"/>
          <w:szCs w:val="24"/>
          <w:lang w:val="en-US" w:eastAsia="zh-CN" w:bidi="ar-SA"/>
        </w:rPr>
        <w:t>款条件说明：通过相关主管部门专项验收，培训、验收完成合格后，达到付款条件起10日内，支付合同总金额的20.00%。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采购包2：付款条件说明：合同签订后，乙方供按规定提交履约保函及相应金额发票，达到付款条件起10日内，支付合同总金额的30.00%。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采购包2：付款条件说明：所有设备到达甲方指定地点并经甲方验收合格后，达到付款条件起10日内，支付合同总金额的20.00%。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采购包2：付款条件说明：安装调试试运行完成后，达到付款条件起10日内，支付合同总金额的30.00%。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采购包2：付款条件说明：配合甲方验收，培训、验收完成合格后，达到付款条件起10日内，支付合同总金额的20.00%。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采购包3：付款条件说明：合同签订后，乙方供按规定提交履约保函及相应金额发票，达到付款条件起10日内，支付合同总金额的30.00%。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采购包3：付款条件说明：所有设备到达甲方指定地点并经甲方验收合格后，达到付款条件起10日内，支付合同总金额的20.00%。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采购包3：付款条件说明：安装调试试运行完成后，达到付款条件起10日内，支付合同总金额的30.00%。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采购包3：付款条件说明：配合甲方验收，培训、验收完成合格后，达到付款条件起10日内，支付合同总金额的20.00%。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采购包4：付款条件说明：合同签订后，乙方供按规定提交履约保函及相应金额发票，达到付款条件起10日内，支付合同总金额的30.00%。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采购包4：付款条件说明：所有设备到达甲方指定地点并经甲方验收合格后，达到付款条件起10日内，支付合同总金额的20.00%。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采购包4：付款条件说明：安装调试试运行完成后，达到付款条件起10日内，支付合同总金额的30.00%。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采购包4：付款条件说明：通过相关主管部门专项验收，培训、验收完成合格后，达到付款条件起 10 日内，支付合同总金额的20.00%。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采购包5：付款条件说明：合同签订后，乙方供按规定提交履约保函及相应金额发票，达到付款条件起10日内，支付合同总金额的30.00%。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采购包5：付款条件说明：安装调试试运行完成后，达到付款条件起10日内，支付合同总金额的50.00%。</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jc w:val="left"/>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bidi="ar-SA"/>
        </w:rPr>
        <w:t>采购包5：付款条件说明：配合甲方验收，培训、验收完成合格后，达到付款条件起10日内，支付合同总金额的 20.00%。</w:t>
      </w:r>
    </w:p>
    <w:p>
      <w:pPr>
        <w:topLinePunct/>
        <w:spacing w:line="360" w:lineRule="auto"/>
        <w:ind w:firstLine="480" w:firstLineChars="200"/>
        <w:rPr>
          <w:rFonts w:ascii="仿宋" w:hAnsi="仿宋" w:eastAsia="仿宋" w:cs="仿宋"/>
          <w:sz w:val="24"/>
          <w:szCs w:val="24"/>
        </w:rPr>
      </w:pP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（二）支付方式通过银行转账方式将款项转入乙方银行账户。乙方银行账户信息如下:</w:t>
      </w:r>
    </w:p>
    <w:p>
      <w:pPr>
        <w:pStyle w:val="7"/>
        <w:spacing w:after="0" w:line="360" w:lineRule="auto"/>
        <w:ind w:left="0" w:leftChars="0" w:firstLine="480" w:firstLineChars="200"/>
        <w:jc w:val="both"/>
        <w:rPr>
          <w:rFonts w:ascii="仿宋" w:hAnsi="仿宋" w:eastAsia="仿宋" w:cs="仿宋"/>
          <w:sz w:val="24"/>
          <w:szCs w:val="24"/>
        </w:rPr>
      </w:pPr>
      <w:r>
        <w:rPr>
          <w:rFonts w:hint="eastAsia" w:ascii="仿宋" w:hAnsi="仿宋" w:eastAsia="仿宋" w:cs="仿宋"/>
          <w:sz w:val="24"/>
          <w:szCs w:val="24"/>
        </w:rPr>
        <w:t xml:space="preserve">账户全称: </w:t>
      </w:r>
    </w:p>
    <w:p>
      <w:pPr>
        <w:pStyle w:val="7"/>
        <w:spacing w:after="0" w:line="360" w:lineRule="auto"/>
        <w:ind w:left="0" w:leftChars="0" w:firstLine="480" w:firstLineChars="200"/>
        <w:jc w:val="both"/>
        <w:rPr>
          <w:rFonts w:ascii="仿宋" w:hAnsi="仿宋" w:eastAsia="仿宋" w:cs="仿宋"/>
          <w:sz w:val="24"/>
          <w:szCs w:val="24"/>
        </w:rPr>
      </w:pPr>
      <w:r>
        <w:rPr>
          <w:rFonts w:hint="eastAsia" w:ascii="仿宋" w:hAnsi="仿宋" w:eastAsia="仿宋" w:cs="仿宋"/>
          <w:sz w:val="24"/>
          <w:szCs w:val="24"/>
        </w:rPr>
        <w:t xml:space="preserve">账号: </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开户行: </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三）结算要求：乙方应在设备验收合格后三日内，向甲方一次性开具符合要求的正式发票。乙方迟延开具发票、无法开具发票或开具的发票金额低于约定金额的，甲方有权相应地迟延付款、暂不付款或按低于约定金额的发票金额来付款，并对此不承担任何责任。</w:t>
      </w:r>
    </w:p>
    <w:p>
      <w:pPr>
        <w:topLinePunct/>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七、违约责任</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3、乙方不能按期交货，每延迟壹天，应付不能交货部分货款5‰的延迟付款违约金。逾期交货超过20天，甲方有权单方解除合同，自甲方合同解除通知送达之日，合同解除生效</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同时乙方应当承担合同价款20%的违约金</w:t>
      </w:r>
      <w:r>
        <w:rPr>
          <w:rFonts w:hint="eastAsia" w:ascii="仿宋" w:hAnsi="仿宋" w:eastAsia="仿宋" w:cs="仿宋"/>
          <w:sz w:val="24"/>
          <w:szCs w:val="24"/>
        </w:rPr>
        <w:t>。</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合同解除后，甲方有权拒收乙方货物且无需支付未交货部分货款。由此产生的全部法律责任及费用支出由乙方自行承担。</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4、乙方如没有按合同规定履行售后服务承诺，甲方可另行选择第三方单位进行修复，其费用全部由乙方支付，且甲方有权追究乙方的违约责任，包括为实现债权而支付的律师费、诉讼费、保全费等。</w:t>
      </w:r>
    </w:p>
    <w:p>
      <w:pPr>
        <w:topLinePunct/>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八、争议解决方式</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因本合同而发生的争议或纠纷，甲乙双方应先协商解决，协商不成时可向甲方所在地的人民法院提起诉讼。</w:t>
      </w:r>
      <w:r>
        <w:rPr>
          <w:rFonts w:hint="eastAsia" w:ascii="仿宋" w:hAnsi="仿宋" w:eastAsia="仿宋" w:cs="仿宋"/>
          <w:sz w:val="24"/>
          <w:szCs w:val="24"/>
          <w:lang w:val="en-US" w:eastAsia="zh-CN"/>
        </w:rPr>
        <w:t>通过诉讼方式解决争议的，违约方应当承担守约方为此支出的全部费用，包括但不限于诉讼费、律师费、保全费等。</w:t>
      </w:r>
    </w:p>
    <w:p>
      <w:pPr>
        <w:topLinePunct/>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九、其他约定</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1、如因设备质量或原始标（警）示不清等原因，导致甲方损失，或造成甲方操作人员、第三方人员人身伤害，乙方应依法予以赔偿。</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本协议项下的通知和送达均应通过本协议列明的途径进行。上述文件应由专人传递或通过电子邮箱送达，如由专人传送，则于送达指定专人接收之日视为正式送交；如由电子邮箱送达，则以发出之日为准。任何一方变更地址或法定代表人或企业名称等相关信息时，应当提前3个工作日内以书面形式通知对方。本合同载明的联系方式/通讯地址也适用于双方争议处理过程中人民法院等第三方机构送达法律文书及文件的有效联系方式和送达地址。</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以下资料为本合同不可分割部分：（1）本合同所涉产品的国家标准及乙方宣传标准；（2）本产品的详细资料；（3）本套产品配置及配套设备报价详单；（4）本项目招投标文件、答疑文件及其他补充说明文件等招投标内容。</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4、本合同一式肆份，甲方执叁份，乙方执壹份，均具有同等法律效力。</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5、本合同未尽事宜，由甲、乙双方另行签</w:t>
      </w:r>
      <w:r>
        <w:rPr>
          <w:rFonts w:hint="eastAsia" w:ascii="仿宋" w:hAnsi="仿宋" w:eastAsia="仿宋" w:cs="仿宋"/>
          <w:sz w:val="24"/>
          <w:szCs w:val="24"/>
          <w:lang w:eastAsia="zh-CN"/>
        </w:rPr>
        <w:t>书面</w:t>
      </w:r>
      <w:r>
        <w:rPr>
          <w:rFonts w:hint="eastAsia" w:ascii="仿宋" w:hAnsi="仿宋" w:eastAsia="仿宋" w:cs="仿宋"/>
          <w:sz w:val="24"/>
          <w:szCs w:val="24"/>
        </w:rPr>
        <w:t>订补充协议。</w:t>
      </w:r>
    </w:p>
    <w:p>
      <w:pPr>
        <w:topLinePunct/>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6、本合同自甲、乙双方盖章</w:t>
      </w:r>
      <w:r>
        <w:rPr>
          <w:rFonts w:hint="eastAsia" w:ascii="仿宋" w:hAnsi="仿宋" w:eastAsia="仿宋" w:cs="仿宋"/>
          <w:sz w:val="24"/>
          <w:szCs w:val="24"/>
          <w:lang w:eastAsia="zh-CN"/>
        </w:rPr>
        <w:t>并</w:t>
      </w:r>
      <w:bookmarkStart w:id="0" w:name="_GoBack"/>
      <w:bookmarkEnd w:id="0"/>
      <w:r>
        <w:rPr>
          <w:rFonts w:hint="eastAsia" w:ascii="仿宋" w:hAnsi="仿宋" w:eastAsia="仿宋" w:cs="仿宋"/>
          <w:sz w:val="24"/>
          <w:szCs w:val="24"/>
        </w:rPr>
        <w:t>签字之日起生效。</w:t>
      </w:r>
    </w:p>
    <w:p>
      <w:pPr>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（以下无正文）</w:t>
      </w:r>
    </w:p>
    <w:p>
      <w:pPr>
        <w:pStyle w:val="2"/>
        <w:rPr>
          <w:rFonts w:hint="eastAsia" w:ascii="仿宋" w:hAnsi="仿宋" w:eastAsia="仿宋" w:cs="仿宋"/>
          <w:sz w:val="24"/>
          <w:szCs w:val="24"/>
        </w:rPr>
      </w:pPr>
    </w:p>
    <w:p>
      <w:pPr>
        <w:pStyle w:val="2"/>
        <w:rPr>
          <w:rFonts w:hint="eastAsia" w:ascii="仿宋" w:hAnsi="仿宋" w:eastAsia="仿宋" w:cs="仿宋"/>
          <w:sz w:val="24"/>
          <w:szCs w:val="24"/>
        </w:rPr>
      </w:pPr>
    </w:p>
    <w:p>
      <w:pPr>
        <w:topLinePunct/>
        <w:spacing w:line="360" w:lineRule="auto"/>
        <w:rPr>
          <w:rFonts w:ascii="仿宋" w:hAnsi="仿宋" w:eastAsia="仿宋" w:cs="仿宋"/>
          <w:sz w:val="24"/>
          <w:szCs w:val="24"/>
        </w:rPr>
      </w:pPr>
      <w:r>
        <w:rPr>
          <w:rFonts w:hint="eastAsia" w:ascii="仿宋" w:hAnsi="仿宋" w:eastAsia="仿宋" w:cs="仿宋"/>
          <w:sz w:val="24"/>
          <w:szCs w:val="24"/>
        </w:rPr>
        <w:t>甲  方（公章）</w:t>
      </w:r>
      <w:r>
        <w:rPr>
          <w:rFonts w:hint="eastAsia" w:ascii="仿宋" w:hAnsi="仿宋" w:eastAsia="仿宋" w:cs="仿宋"/>
          <w:sz w:val="24"/>
          <w:szCs w:val="24"/>
          <w:lang w:eastAsia="zh-CN"/>
        </w:rPr>
        <w:t>陕西省康复辅助器具中心</w:t>
      </w:r>
      <w:r>
        <w:rPr>
          <w:rFonts w:hint="eastAsia" w:ascii="仿宋" w:hAnsi="仿宋" w:eastAsia="仿宋" w:cs="仿宋"/>
          <w:sz w:val="24"/>
          <w:szCs w:val="24"/>
        </w:rPr>
        <w:t xml:space="preserve">  乙  方（公章）</w:t>
      </w:r>
    </w:p>
    <w:p>
      <w:pPr>
        <w:topLinePunct/>
        <w:spacing w:line="360" w:lineRule="auto"/>
        <w:rPr>
          <w:rFonts w:ascii="仿宋" w:hAnsi="仿宋" w:eastAsia="仿宋" w:cs="仿宋"/>
          <w:sz w:val="24"/>
          <w:szCs w:val="24"/>
        </w:rPr>
      </w:pPr>
      <w:r>
        <w:rPr>
          <w:rFonts w:hint="eastAsia" w:ascii="仿宋" w:hAnsi="仿宋" w:eastAsia="仿宋" w:cs="仿宋"/>
          <w:sz w:val="24"/>
          <w:szCs w:val="24"/>
        </w:rPr>
        <w:t xml:space="preserve">法定代表人或代理人：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法定代表人或代理人：</w:t>
      </w:r>
    </w:p>
    <w:p>
      <w:pPr>
        <w:topLinePunct/>
        <w:spacing w:line="360" w:lineRule="auto"/>
        <w:rPr>
          <w:rFonts w:ascii="仿宋" w:hAnsi="仿宋" w:eastAsia="仿宋" w:cs="仿宋"/>
          <w:sz w:val="24"/>
          <w:szCs w:val="24"/>
        </w:rPr>
      </w:pPr>
      <w:r>
        <w:rPr>
          <w:rFonts w:hint="eastAsia" w:ascii="仿宋" w:hAnsi="仿宋" w:eastAsia="仿宋" w:cs="仿宋"/>
          <w:sz w:val="24"/>
          <w:szCs w:val="24"/>
        </w:rPr>
        <w:t xml:space="preserve">（签字）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（签字）</w:t>
      </w:r>
    </w:p>
    <w:p>
      <w:pPr>
        <w:rPr>
          <w:sz w:val="24"/>
          <w:szCs w:val="24"/>
        </w:rPr>
      </w:pPr>
      <w:r>
        <w:rPr>
          <w:rFonts w:hint="eastAsia" w:ascii="仿宋" w:hAnsi="仿宋" w:eastAsia="仿宋" w:cs="仿宋"/>
          <w:sz w:val="24"/>
          <w:szCs w:val="24"/>
        </w:rPr>
        <w:t xml:space="preserve">签订日期： 年   月   日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Microsoft JhengHei">
    <w:panose1 w:val="020B0604030504040204"/>
    <w:charset w:val="88"/>
    <w:family w:val="auto"/>
    <w:pitch w:val="default"/>
    <w:sig w:usb0="00000087" w:usb1="28AF40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QzMzcwYjQ3ZmMzZTFmOGRlZjI2YmI4ZDEzODdhYzEifQ=="/>
  </w:docVars>
  <w:rsids>
    <w:rsidRoot w:val="00BC50EA"/>
    <w:rsid w:val="001F2D15"/>
    <w:rsid w:val="004225F4"/>
    <w:rsid w:val="00926F64"/>
    <w:rsid w:val="009325BF"/>
    <w:rsid w:val="00A335E6"/>
    <w:rsid w:val="00B321F5"/>
    <w:rsid w:val="00BC50EA"/>
    <w:rsid w:val="00E42626"/>
    <w:rsid w:val="00F17660"/>
    <w:rsid w:val="408B630B"/>
    <w:rsid w:val="67616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qFormat="1"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5"/>
    <w:semiHidden/>
    <w:unhideWhenUsed/>
    <w:qFormat/>
    <w:uiPriority w:val="99"/>
    <w:pPr>
      <w:ind w:firstLine="420" w:firstLineChars="200"/>
    </w:pPr>
  </w:style>
  <w:style w:type="paragraph" w:styleId="3">
    <w:name w:val="Body Text Indent"/>
    <w:basedOn w:val="1"/>
    <w:link w:val="14"/>
    <w:semiHidden/>
    <w:unhideWhenUsed/>
    <w:qFormat/>
    <w:uiPriority w:val="99"/>
    <w:pPr>
      <w:spacing w:after="120"/>
      <w:ind w:left="420" w:leftChars="200"/>
    </w:pPr>
  </w:style>
  <w:style w:type="paragraph" w:styleId="4">
    <w:name w:val="Document Map"/>
    <w:basedOn w:val="1"/>
    <w:link w:val="16"/>
    <w:semiHidden/>
    <w:unhideWhenUsed/>
    <w:qFormat/>
    <w:uiPriority w:val="99"/>
    <w:rPr>
      <w:rFonts w:ascii="微软雅黑" w:eastAsia="微软雅黑"/>
      <w:sz w:val="18"/>
      <w:szCs w:val="18"/>
    </w:rPr>
  </w:style>
  <w:style w:type="paragraph" w:styleId="5">
    <w:name w:val="footer"/>
    <w:basedOn w:val="1"/>
    <w:link w:val="12"/>
    <w:semiHidden/>
    <w:unhideWhenUsed/>
    <w:qFormat/>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rPr>
  </w:style>
  <w:style w:type="paragraph" w:styleId="6">
    <w:name w:val="header"/>
    <w:basedOn w:val="1"/>
    <w:link w:val="11"/>
    <w:semiHidden/>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eastAsiaTheme="minorEastAsia" w:cstheme="minorBidi"/>
      <w:snapToGrid/>
      <w:color w:val="auto"/>
      <w:kern w:val="2"/>
      <w:sz w:val="18"/>
      <w:szCs w:val="18"/>
    </w:rPr>
  </w:style>
  <w:style w:type="paragraph" w:styleId="7">
    <w:name w:val="Body Text Indent 3"/>
    <w:basedOn w:val="1"/>
    <w:link w:val="13"/>
    <w:semiHidden/>
    <w:unhideWhenUsed/>
    <w:qFormat/>
    <w:uiPriority w:val="99"/>
    <w:pPr>
      <w:spacing w:after="120"/>
      <w:ind w:left="420" w:leftChars="200"/>
    </w:pPr>
    <w:rPr>
      <w:sz w:val="16"/>
      <w:szCs w:val="16"/>
    </w:rPr>
  </w:style>
  <w:style w:type="paragraph" w:styleId="8">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11">
    <w:name w:val="页眉 Char"/>
    <w:basedOn w:val="10"/>
    <w:link w:val="6"/>
    <w:semiHidden/>
    <w:qFormat/>
    <w:uiPriority w:val="99"/>
    <w:rPr>
      <w:sz w:val="18"/>
      <w:szCs w:val="18"/>
    </w:rPr>
  </w:style>
  <w:style w:type="character" w:customStyle="1" w:styleId="12">
    <w:name w:val="页脚 Char"/>
    <w:basedOn w:val="10"/>
    <w:link w:val="5"/>
    <w:semiHidden/>
    <w:qFormat/>
    <w:uiPriority w:val="99"/>
    <w:rPr>
      <w:sz w:val="18"/>
      <w:szCs w:val="18"/>
    </w:rPr>
  </w:style>
  <w:style w:type="character" w:customStyle="1" w:styleId="13">
    <w:name w:val="正文文本缩进 3 Char"/>
    <w:basedOn w:val="10"/>
    <w:link w:val="7"/>
    <w:semiHidden/>
    <w:qFormat/>
    <w:uiPriority w:val="99"/>
    <w:rPr>
      <w:rFonts w:ascii="Arial" w:hAnsi="Arial" w:eastAsia="Arial" w:cs="Arial"/>
      <w:snapToGrid w:val="0"/>
      <w:color w:val="000000"/>
      <w:kern w:val="0"/>
      <w:sz w:val="16"/>
      <w:szCs w:val="16"/>
    </w:rPr>
  </w:style>
  <w:style w:type="character" w:customStyle="1" w:styleId="14">
    <w:name w:val="正文文本缩进 Char"/>
    <w:basedOn w:val="10"/>
    <w:link w:val="3"/>
    <w:semiHidden/>
    <w:qFormat/>
    <w:uiPriority w:val="99"/>
    <w:rPr>
      <w:rFonts w:ascii="Arial" w:hAnsi="Arial" w:eastAsia="Arial" w:cs="Arial"/>
      <w:snapToGrid w:val="0"/>
      <w:color w:val="000000"/>
      <w:kern w:val="0"/>
      <w:szCs w:val="21"/>
    </w:rPr>
  </w:style>
  <w:style w:type="character" w:customStyle="1" w:styleId="15">
    <w:name w:val="正文首行缩进 2 Char"/>
    <w:basedOn w:val="14"/>
    <w:link w:val="2"/>
    <w:semiHidden/>
    <w:qFormat/>
    <w:uiPriority w:val="99"/>
  </w:style>
  <w:style w:type="character" w:customStyle="1" w:styleId="16">
    <w:name w:val="文档结构图 Char"/>
    <w:basedOn w:val="10"/>
    <w:link w:val="4"/>
    <w:semiHidden/>
    <w:qFormat/>
    <w:uiPriority w:val="99"/>
    <w:rPr>
      <w:rFonts w:ascii="微软雅黑" w:hAnsi="Arial" w:eastAsia="微软雅黑" w:cs="Arial"/>
      <w:snapToGrid w:val="0"/>
      <w:color w:val="000000"/>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538</Words>
  <Characters>3072</Characters>
  <Lines>25</Lines>
  <Paragraphs>7</Paragraphs>
  <TotalTime>0</TotalTime>
  <ScaleCrop>false</ScaleCrop>
  <LinksUpToDate>false</LinksUpToDate>
  <CharactersWithSpaces>3603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2023-10-09T01:38:00Z</dcterms:created>
  <dc:creator>Administrator</dc:creator>
  <cp:lastModifiedBy>王</cp:lastModifiedBy>
  <dcterms:modified xsi:type="dcterms:W3CDTF">2023-11-20T07:30:09Z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675D5035AAC74B8EBDA3B01809704F44_12</vt:lpwstr>
  </property>
</Properties>
</file>