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>
      <w:pPr>
        <w:spacing w:line="360" w:lineRule="auto"/>
        <w:rPr>
          <w:rFonts w:hint="default" w:ascii="仿宋" w:hAnsi="仿宋" w:eastAsia="仿宋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_GB2312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4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证明材料或说明在投标文件中对应的页码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、负偏离、无偏离。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2DD5296E"/>
    <w:rsid w:val="43036368"/>
    <w:rsid w:val="46AE4E17"/>
    <w:rsid w:val="60BD1DF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279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A51E6C199B654D2F99FB2BA48D485954_13</vt:lpwstr>
  </property>
</Properties>
</file>