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甲方：陕西铁路工程职业技术学院</w:t>
      </w:r>
    </w:p>
    <w:p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乙方： </w:t>
      </w:r>
    </w:p>
    <w:p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根据《中华人民共和国政府采购法》、《中华人民共和国民法典》、《中华人民共和国政府采购法实施条例》等法律法规，甲方通过公开招标，选定乙方为成交单位。甲、乙双方在平等基础上协商一致，达成如下合同条款:</w:t>
      </w:r>
    </w:p>
    <w:p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</w:t>
      </w:r>
      <w:r>
        <w:rPr>
          <w:rFonts w:hint="eastAsia" w:ascii="仿宋" w:hAnsi="仿宋" w:eastAsia="仿宋" w:cs="仿宋"/>
          <w:b/>
          <w:sz w:val="24"/>
        </w:rPr>
        <w:t>合同内容    项目编号/包号：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产品名称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型号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产地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单价</w:t>
            </w:r>
          </w:p>
        </w:tc>
        <w:tc>
          <w:tcPr>
            <w:tcW w:w="8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总价</w:t>
            </w:r>
          </w:p>
        </w:tc>
        <w:tc>
          <w:tcPr>
            <w:tcW w:w="8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9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9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9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¥：       （大写）</w:t>
            </w:r>
          </w:p>
        </w:tc>
      </w:tr>
    </w:tbl>
    <w:p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（参数较多可以附件说明）</w:t>
      </w:r>
    </w:p>
    <w:p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二、合同价格</w:t>
      </w:r>
    </w:p>
    <w:p>
      <w:pPr>
        <w:kinsoku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合同总价：人民币大写：</w:t>
      </w:r>
      <w:r>
        <w:rPr>
          <w:rFonts w:hint="eastAsia" w:ascii="仿宋" w:hAnsi="仿宋" w:eastAsia="仿宋" w:cs="仿宋"/>
          <w:b/>
          <w:sz w:val="24"/>
          <w:u w:val="single"/>
        </w:rPr>
        <w:t>_           _</w:t>
      </w:r>
      <w:r>
        <w:rPr>
          <w:rFonts w:hint="eastAsia" w:ascii="仿宋" w:hAnsi="仿宋" w:eastAsia="仿宋" w:cs="仿宋"/>
          <w:b/>
          <w:sz w:val="24"/>
        </w:rPr>
        <w:t>元整；¥</w:t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b/>
          <w:sz w:val="24"/>
          <w:u w:val="single"/>
        </w:rPr>
        <w:t>_   __</w:t>
      </w:r>
      <w:r>
        <w:rPr>
          <w:rFonts w:hint="eastAsia" w:ascii="仿宋" w:hAnsi="仿宋" w:eastAsia="仿宋" w:cs="仿宋"/>
          <w:sz w:val="24"/>
        </w:rPr>
        <w:t>元。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三、款项支付</w:t>
      </w:r>
    </w:p>
    <w:p>
      <w:pPr>
        <w:tabs>
          <w:tab w:val="left" w:pos="896"/>
        </w:tabs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最终验收合格后，乙方持《终验合格单》原件和全额发票在甲方处办理合同款支付手续。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四、完工条件</w:t>
      </w:r>
    </w:p>
    <w:p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lightGray"/>
        </w:rPr>
      </w:pPr>
      <w:r>
        <w:rPr>
          <w:rFonts w:hint="eastAsia" w:ascii="仿宋" w:hAnsi="仿宋" w:eastAsia="仿宋" w:cs="仿宋"/>
          <w:sz w:val="24"/>
        </w:rPr>
        <w:t>1、项目实施地点：陕西铁路工程职业技术学院指定地点。</w:t>
      </w:r>
    </w:p>
    <w:p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2、完工日期：自报最短完工期。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五、运输方式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>根据产品特性，由乙方在保证产品质量的前提下，自行选择运输及包装方式，发生的一切费用全部由乙方承担。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六、质量保证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产品的质量保证期为:所有模型、沙盘、触摸一体机、电脑、模拟驾驶台、学员实训自助管理设备、大屏幕显示装置等硬件设备的质保期为3年（自验收合格交付使用开始计算时间）；机器人质保期为1年（自验收合格交付使用开始计算时间）；相关配备的备品备件要满足5年需求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2、乙方保证所提供的产品质量可靠，进货渠道正常，配置合理，技术性能完全满足招标文件要求；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4、产品的质保期为产品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月质保期内若发生产品质量问题，乙方应立即免费解决；超过质保期的，按照厂家承诺进行。</w:t>
      </w:r>
    </w:p>
    <w:p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sz w:val="24"/>
        </w:rPr>
        <w:t>5、产品</w:t>
      </w:r>
      <w:r>
        <w:rPr>
          <w:rFonts w:hint="eastAsia" w:ascii="仿宋" w:hAnsi="仿宋" w:eastAsia="仿宋" w:cs="仿宋"/>
          <w:bCs/>
          <w:sz w:val="24"/>
        </w:rPr>
        <w:t>性能未达到技术要求的，乙方限期内进行整改；整改仍达不到要求的，甲方有权解除合同，保留依法索赔的权利。</w:t>
      </w:r>
    </w:p>
    <w:p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Cs/>
          <w:sz w:val="24"/>
        </w:rPr>
        <w:t>6、</w:t>
      </w:r>
      <w:r>
        <w:rPr>
          <w:rFonts w:hint="eastAsia" w:ascii="仿宋" w:hAnsi="仿宋" w:eastAsia="仿宋" w:cs="仿宋"/>
          <w:sz w:val="24"/>
        </w:rPr>
        <w:t>知识产权：即乙方应保证甲方在使用成交货物时，不承担任何涉及知识产权法律诉讼的责任。</w:t>
      </w:r>
    </w:p>
    <w:p>
      <w:pPr>
        <w:adjustRightInd w:val="0"/>
        <w:snapToGrid w:val="0"/>
        <w:spacing w:line="360" w:lineRule="auto"/>
        <w:ind w:firstLine="357" w:firstLineChars="149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七、安装、调试及技术服务</w:t>
      </w:r>
    </w:p>
    <w:p>
      <w:pPr>
        <w:spacing w:line="360" w:lineRule="auto"/>
        <w:ind w:firstLine="496" w:firstLineChars="207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1、技术资料包括：出厂检测报告、产品使用说明书、合格证等其它相关资料。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3、乙方保证产品完全按招标要求提供，若达不到要求，乙方须及时跟甲方沟通协商更换产品，并按照再次验收合格时间相应延长该产品保修期。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4、技术培训</w:t>
      </w:r>
    </w:p>
    <w:p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1）内容：包括产品原理、使用操作、保养维修技术等，使受训人员达到独立使用、熟练操作的程度。</w:t>
      </w:r>
    </w:p>
    <w:p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2）培训准备：每台仪器培训主要操作人员2-3人。</w:t>
      </w:r>
    </w:p>
    <w:p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3）地点：仪器安装地点（陕西铁路工程职业技术学院）</w:t>
      </w:r>
    </w:p>
    <w:p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4）时间：在收到甲方通知后一周内安排。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5、服务承诺：按投标文件中的服务承诺执行。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6、安装调试过程中出现的安全责任问题由乙方全权负责。</w:t>
      </w:r>
    </w:p>
    <w:p>
      <w:pPr>
        <w:tabs>
          <w:tab w:val="left" w:pos="5355"/>
        </w:tabs>
        <w:spacing w:line="360" w:lineRule="auto"/>
        <w:ind w:firstLine="504" w:firstLineChars="21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八、违约责任：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1、按《中华人民共和国民法典》中的相关条款执行。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2、未按合同要求提供产品或产品质量不能满足技术要求，甲方有权终止合同，并保留追究乙方违约责任的权利。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>
      <w:pPr>
        <w:spacing w:line="360" w:lineRule="auto"/>
        <w:ind w:firstLine="532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九、产品验收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1、产品到货后，乙方负责安装调试，达到正常运行条件后书面通知甲方验收。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2、安装完成后应提供详细的安装报告，并详细记录各种指示的实测数据。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3、提供完整的操作手册和安装、调试、维修手册；提供制造厂家的检验测试报告或产品出厂检测报告。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4、甲方根据合同要求对产品进行验收、确认产品的产地、规格、型号和数量。验收依据为</w:t>
      </w:r>
      <w:bookmarkStart w:id="0" w:name="_Toc337393760"/>
      <w:r>
        <w:rPr>
          <w:rFonts w:hint="eastAsia" w:ascii="仿宋" w:hAnsi="仿宋" w:eastAsia="仿宋" w:cs="仿宋"/>
          <w:sz w:val="24"/>
        </w:rPr>
        <w:t>本合同文本、招标文件和国内相应的标准、规范</w:t>
      </w:r>
      <w:bookmarkEnd w:id="0"/>
      <w:bookmarkStart w:id="1" w:name="_Toc337393761"/>
      <w:r>
        <w:rPr>
          <w:rFonts w:hint="eastAsia" w:ascii="仿宋" w:hAnsi="仿宋" w:eastAsia="仿宋" w:cs="仿宋"/>
          <w:sz w:val="24"/>
        </w:rPr>
        <w:t>。</w:t>
      </w:r>
      <w:bookmarkEnd w:id="1"/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5、验收合格后，填写产品验收单，并向甲方提交产品所包含的所有资料，以便甲方日后管理和维护。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6、验收由甲方负责组织或者邀请有关专家、质检机构、采购代理机构共同进行验收,验收费用由乙方支付(备注：如有验收需向采购代理机构支付金额2000-3000元不等)；验收须以合同、招标文件、澄清、及国家相应的标准、规范等为依据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十、合同争议的解决：</w:t>
      </w:r>
    </w:p>
    <w:p>
      <w:pPr>
        <w:tabs>
          <w:tab w:val="left" w:pos="5355"/>
        </w:tabs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>合同一经签订，不得随意变更、中止或终止。对确需变更、调整或者中止、终止合同的，应按规定履行相应的手续。</w:t>
      </w:r>
    </w:p>
    <w:p>
      <w:pPr>
        <w:tabs>
          <w:tab w:val="left" w:pos="5355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合同执行中发生争议的，甲、乙双方应协商解决，协商达不成一致时，可向甲方所在地人民法院提请诉讼。</w:t>
      </w:r>
    </w:p>
    <w:p>
      <w:pPr>
        <w:tabs>
          <w:tab w:val="left" w:pos="98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b/>
          <w:sz w:val="24"/>
        </w:rPr>
        <w:t>十一、本合同一式捌份，</w:t>
      </w:r>
      <w:r>
        <w:rPr>
          <w:rFonts w:hint="eastAsia" w:ascii="仿宋" w:hAnsi="仿宋" w:eastAsia="仿宋" w:cs="仿宋"/>
          <w:color w:val="000000"/>
          <w:sz w:val="24"/>
        </w:rPr>
        <w:t>甲方伍份，乙方、采购代理机构各执壹份，陕西省财政厅政府采购与行政事业单位资产管理处备案壹份。签字盖章后生效，合同执行完毕自动失效。（合同的服务承诺则长期有效）。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十二、其它</w:t>
      </w:r>
      <w:r>
        <w:rPr>
          <w:rFonts w:hint="eastAsia" w:ascii="仿宋" w:hAnsi="仿宋" w:eastAsia="仿宋" w:cs="仿宋"/>
          <w:sz w:val="24"/>
        </w:rPr>
        <w:t>（在合同中具体明确）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成交单位全称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全权代表：（签字）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被授权代表：（签字）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账号: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日期：  年   月   日</w:t>
            </w:r>
          </w:p>
        </w:tc>
      </w:tr>
    </w:tbl>
    <w:p>
      <w:pPr>
        <w:spacing w:line="300" w:lineRule="auto"/>
        <w:rPr>
          <w:rFonts w:eastAsia="黑体"/>
          <w:sz w:val="28"/>
          <w:szCs w:val="28"/>
        </w:rPr>
      </w:pPr>
      <w:bookmarkStart w:id="2" w:name="_GoBack"/>
      <w:bookmarkEnd w:id="2"/>
    </w:p>
    <w:p>
      <w:pPr>
        <w:spacing w:line="300" w:lineRule="auto"/>
        <w:rPr>
          <w:rFonts w:eastAsia="黑体"/>
          <w:sz w:val="28"/>
          <w:szCs w:val="28"/>
        </w:rPr>
      </w:pPr>
    </w:p>
    <w:p>
      <w:pPr>
        <w:spacing w:line="300" w:lineRule="auto"/>
        <w:rPr>
          <w:rFonts w:eastAsia="黑体"/>
          <w:sz w:val="28"/>
          <w:szCs w:val="28"/>
        </w:rPr>
      </w:pPr>
    </w:p>
    <w:p>
      <w:pPr>
        <w:spacing w:line="300" w:lineRule="auto"/>
        <w:rPr>
          <w:rFonts w:eastAsia="黑体"/>
          <w:sz w:val="28"/>
          <w:szCs w:val="28"/>
        </w:rPr>
      </w:pPr>
    </w:p>
    <w:p>
      <w:pPr>
        <w:spacing w:line="300" w:lineRule="auto"/>
        <w:rPr>
          <w:rFonts w:eastAsia="黑体"/>
          <w:sz w:val="28"/>
          <w:szCs w:val="28"/>
        </w:rPr>
      </w:pPr>
    </w:p>
    <w:sectPr>
      <w:headerReference r:id="rId5" w:type="default"/>
      <w:footerReference r:id="rId6" w:type="default"/>
      <w:pgSz w:w="11906" w:h="16838"/>
      <w:pgMar w:top="1134" w:right="1134" w:bottom="907" w:left="1134" w:header="851" w:footer="992" w:gutter="0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00172A27"/>
    <w:rsid w:val="000107B4"/>
    <w:rsid w:val="00017E5D"/>
    <w:rsid w:val="00027D13"/>
    <w:rsid w:val="00027FA2"/>
    <w:rsid w:val="00030362"/>
    <w:rsid w:val="0003083E"/>
    <w:rsid w:val="00041598"/>
    <w:rsid w:val="0004423B"/>
    <w:rsid w:val="00044F85"/>
    <w:rsid w:val="00047D79"/>
    <w:rsid w:val="0006062D"/>
    <w:rsid w:val="00062849"/>
    <w:rsid w:val="0006315E"/>
    <w:rsid w:val="00066821"/>
    <w:rsid w:val="00080ADF"/>
    <w:rsid w:val="00083243"/>
    <w:rsid w:val="000915C0"/>
    <w:rsid w:val="00092318"/>
    <w:rsid w:val="000958E0"/>
    <w:rsid w:val="000B3761"/>
    <w:rsid w:val="000B78C5"/>
    <w:rsid w:val="000C7473"/>
    <w:rsid w:val="000C7FB6"/>
    <w:rsid w:val="000D384D"/>
    <w:rsid w:val="000D6C6F"/>
    <w:rsid w:val="000E6FDD"/>
    <w:rsid w:val="000F1059"/>
    <w:rsid w:val="000F162C"/>
    <w:rsid w:val="000F2969"/>
    <w:rsid w:val="000F2B42"/>
    <w:rsid w:val="00100930"/>
    <w:rsid w:val="00100EA6"/>
    <w:rsid w:val="00100F74"/>
    <w:rsid w:val="0010127C"/>
    <w:rsid w:val="00103BED"/>
    <w:rsid w:val="00104E82"/>
    <w:rsid w:val="001069AF"/>
    <w:rsid w:val="0011020F"/>
    <w:rsid w:val="00115E92"/>
    <w:rsid w:val="001161C9"/>
    <w:rsid w:val="00130040"/>
    <w:rsid w:val="00130075"/>
    <w:rsid w:val="00131806"/>
    <w:rsid w:val="00144A64"/>
    <w:rsid w:val="00144D03"/>
    <w:rsid w:val="00146393"/>
    <w:rsid w:val="00146E07"/>
    <w:rsid w:val="00150E2E"/>
    <w:rsid w:val="001519B9"/>
    <w:rsid w:val="001534D8"/>
    <w:rsid w:val="00161D86"/>
    <w:rsid w:val="00163E14"/>
    <w:rsid w:val="00167055"/>
    <w:rsid w:val="00170887"/>
    <w:rsid w:val="00172A27"/>
    <w:rsid w:val="00177B1F"/>
    <w:rsid w:val="00186936"/>
    <w:rsid w:val="00194AE5"/>
    <w:rsid w:val="00196D0E"/>
    <w:rsid w:val="001A38A9"/>
    <w:rsid w:val="001A3BE7"/>
    <w:rsid w:val="001A5012"/>
    <w:rsid w:val="001A626D"/>
    <w:rsid w:val="001A7B9C"/>
    <w:rsid w:val="001A7BBA"/>
    <w:rsid w:val="001A7D13"/>
    <w:rsid w:val="001B0E94"/>
    <w:rsid w:val="001B540F"/>
    <w:rsid w:val="001B6F97"/>
    <w:rsid w:val="001C12C9"/>
    <w:rsid w:val="001C37B5"/>
    <w:rsid w:val="001C4B5D"/>
    <w:rsid w:val="001D27E7"/>
    <w:rsid w:val="001D5CCA"/>
    <w:rsid w:val="001D6256"/>
    <w:rsid w:val="001D7485"/>
    <w:rsid w:val="001E1430"/>
    <w:rsid w:val="001E406B"/>
    <w:rsid w:val="001F15D9"/>
    <w:rsid w:val="001F3488"/>
    <w:rsid w:val="001F6905"/>
    <w:rsid w:val="0020120E"/>
    <w:rsid w:val="002062AE"/>
    <w:rsid w:val="0020728D"/>
    <w:rsid w:val="002141D8"/>
    <w:rsid w:val="00217D11"/>
    <w:rsid w:val="00220171"/>
    <w:rsid w:val="0022151F"/>
    <w:rsid w:val="00223FB4"/>
    <w:rsid w:val="00231983"/>
    <w:rsid w:val="00231A31"/>
    <w:rsid w:val="00232F53"/>
    <w:rsid w:val="002336A8"/>
    <w:rsid w:val="0023660B"/>
    <w:rsid w:val="002368DB"/>
    <w:rsid w:val="002404DF"/>
    <w:rsid w:val="002434ED"/>
    <w:rsid w:val="002445B9"/>
    <w:rsid w:val="002469D3"/>
    <w:rsid w:val="0024798E"/>
    <w:rsid w:val="00254DBC"/>
    <w:rsid w:val="002556DE"/>
    <w:rsid w:val="00261534"/>
    <w:rsid w:val="00262FE4"/>
    <w:rsid w:val="00264196"/>
    <w:rsid w:val="00267BC5"/>
    <w:rsid w:val="002734F8"/>
    <w:rsid w:val="002800AD"/>
    <w:rsid w:val="0028607B"/>
    <w:rsid w:val="0028780F"/>
    <w:rsid w:val="00287DBC"/>
    <w:rsid w:val="0029194B"/>
    <w:rsid w:val="00292B0B"/>
    <w:rsid w:val="002935BE"/>
    <w:rsid w:val="00293F7F"/>
    <w:rsid w:val="00295C5C"/>
    <w:rsid w:val="002963CD"/>
    <w:rsid w:val="002A52FA"/>
    <w:rsid w:val="002B1198"/>
    <w:rsid w:val="002B274B"/>
    <w:rsid w:val="002B41F7"/>
    <w:rsid w:val="002B5C29"/>
    <w:rsid w:val="002B638D"/>
    <w:rsid w:val="002B65AA"/>
    <w:rsid w:val="002B697C"/>
    <w:rsid w:val="002B79AA"/>
    <w:rsid w:val="002C03EA"/>
    <w:rsid w:val="002C06CC"/>
    <w:rsid w:val="002C1B1B"/>
    <w:rsid w:val="002C534C"/>
    <w:rsid w:val="002D1160"/>
    <w:rsid w:val="002D7735"/>
    <w:rsid w:val="002E0718"/>
    <w:rsid w:val="002E627E"/>
    <w:rsid w:val="00300C6B"/>
    <w:rsid w:val="003314EC"/>
    <w:rsid w:val="0033692B"/>
    <w:rsid w:val="00336D2D"/>
    <w:rsid w:val="003378EC"/>
    <w:rsid w:val="00347EDA"/>
    <w:rsid w:val="00350A9A"/>
    <w:rsid w:val="00364FE7"/>
    <w:rsid w:val="003675A5"/>
    <w:rsid w:val="00370863"/>
    <w:rsid w:val="00372A74"/>
    <w:rsid w:val="00380966"/>
    <w:rsid w:val="00383FCA"/>
    <w:rsid w:val="003848C9"/>
    <w:rsid w:val="00384A84"/>
    <w:rsid w:val="0038517C"/>
    <w:rsid w:val="00390ED2"/>
    <w:rsid w:val="003A0487"/>
    <w:rsid w:val="003A1C5E"/>
    <w:rsid w:val="003A29F5"/>
    <w:rsid w:val="003A47B0"/>
    <w:rsid w:val="003B22C2"/>
    <w:rsid w:val="003B36EC"/>
    <w:rsid w:val="003C1ACD"/>
    <w:rsid w:val="003C3ABF"/>
    <w:rsid w:val="003C4E74"/>
    <w:rsid w:val="003C563C"/>
    <w:rsid w:val="003C7A81"/>
    <w:rsid w:val="003E0E02"/>
    <w:rsid w:val="003E2DC9"/>
    <w:rsid w:val="003E39C5"/>
    <w:rsid w:val="003F2E8B"/>
    <w:rsid w:val="003F6068"/>
    <w:rsid w:val="00412509"/>
    <w:rsid w:val="004153D4"/>
    <w:rsid w:val="004328EC"/>
    <w:rsid w:val="00454E1B"/>
    <w:rsid w:val="0045526A"/>
    <w:rsid w:val="004575FE"/>
    <w:rsid w:val="0047053D"/>
    <w:rsid w:val="00473D34"/>
    <w:rsid w:val="00473D94"/>
    <w:rsid w:val="004779B3"/>
    <w:rsid w:val="00477DA6"/>
    <w:rsid w:val="00484DA4"/>
    <w:rsid w:val="00486B0F"/>
    <w:rsid w:val="00490376"/>
    <w:rsid w:val="004947F2"/>
    <w:rsid w:val="004A0088"/>
    <w:rsid w:val="004A7A8A"/>
    <w:rsid w:val="004A7BD8"/>
    <w:rsid w:val="004B673D"/>
    <w:rsid w:val="004B73AB"/>
    <w:rsid w:val="004C279B"/>
    <w:rsid w:val="004C62CB"/>
    <w:rsid w:val="004C63F6"/>
    <w:rsid w:val="004C6FB7"/>
    <w:rsid w:val="004C768F"/>
    <w:rsid w:val="004D588A"/>
    <w:rsid w:val="004D673A"/>
    <w:rsid w:val="004E7213"/>
    <w:rsid w:val="004F076B"/>
    <w:rsid w:val="004F1075"/>
    <w:rsid w:val="004F2B9A"/>
    <w:rsid w:val="005030E2"/>
    <w:rsid w:val="00507861"/>
    <w:rsid w:val="00512629"/>
    <w:rsid w:val="00512A8E"/>
    <w:rsid w:val="00513F4F"/>
    <w:rsid w:val="00520034"/>
    <w:rsid w:val="005221F9"/>
    <w:rsid w:val="00524992"/>
    <w:rsid w:val="00532DE1"/>
    <w:rsid w:val="005333AC"/>
    <w:rsid w:val="005429D2"/>
    <w:rsid w:val="00544786"/>
    <w:rsid w:val="00545B0C"/>
    <w:rsid w:val="005477A5"/>
    <w:rsid w:val="005503A9"/>
    <w:rsid w:val="00556911"/>
    <w:rsid w:val="005728CE"/>
    <w:rsid w:val="00572D97"/>
    <w:rsid w:val="005738B7"/>
    <w:rsid w:val="00574C93"/>
    <w:rsid w:val="00585B44"/>
    <w:rsid w:val="00587B08"/>
    <w:rsid w:val="0059045D"/>
    <w:rsid w:val="00592087"/>
    <w:rsid w:val="0059457D"/>
    <w:rsid w:val="005A2377"/>
    <w:rsid w:val="005A30F7"/>
    <w:rsid w:val="005A42FC"/>
    <w:rsid w:val="005A7078"/>
    <w:rsid w:val="005B3314"/>
    <w:rsid w:val="005B37C2"/>
    <w:rsid w:val="005B627F"/>
    <w:rsid w:val="005C1AE5"/>
    <w:rsid w:val="005C7138"/>
    <w:rsid w:val="005D7A45"/>
    <w:rsid w:val="005E4FC4"/>
    <w:rsid w:val="005E588D"/>
    <w:rsid w:val="005E7468"/>
    <w:rsid w:val="005F0D8F"/>
    <w:rsid w:val="005F63A9"/>
    <w:rsid w:val="00604AA2"/>
    <w:rsid w:val="00605DE4"/>
    <w:rsid w:val="00606BFF"/>
    <w:rsid w:val="00607F7D"/>
    <w:rsid w:val="00617CDF"/>
    <w:rsid w:val="006211D3"/>
    <w:rsid w:val="00622739"/>
    <w:rsid w:val="00622886"/>
    <w:rsid w:val="00637303"/>
    <w:rsid w:val="006425AD"/>
    <w:rsid w:val="00663449"/>
    <w:rsid w:val="0066386F"/>
    <w:rsid w:val="00663B3A"/>
    <w:rsid w:val="00664114"/>
    <w:rsid w:val="00665362"/>
    <w:rsid w:val="0066601B"/>
    <w:rsid w:val="00666F37"/>
    <w:rsid w:val="0067242E"/>
    <w:rsid w:val="00675609"/>
    <w:rsid w:val="006760EF"/>
    <w:rsid w:val="0068057A"/>
    <w:rsid w:val="00681F83"/>
    <w:rsid w:val="0068288B"/>
    <w:rsid w:val="00683C30"/>
    <w:rsid w:val="00683E7A"/>
    <w:rsid w:val="00687CD3"/>
    <w:rsid w:val="006922D4"/>
    <w:rsid w:val="0069396D"/>
    <w:rsid w:val="006D3BF7"/>
    <w:rsid w:val="006D52BC"/>
    <w:rsid w:val="006E27F8"/>
    <w:rsid w:val="006E5790"/>
    <w:rsid w:val="006E6AC2"/>
    <w:rsid w:val="006F0D77"/>
    <w:rsid w:val="006F390F"/>
    <w:rsid w:val="00702E66"/>
    <w:rsid w:val="00705614"/>
    <w:rsid w:val="007212CF"/>
    <w:rsid w:val="00725AFF"/>
    <w:rsid w:val="00725D22"/>
    <w:rsid w:val="007262F5"/>
    <w:rsid w:val="00731CD4"/>
    <w:rsid w:val="00734730"/>
    <w:rsid w:val="00736D27"/>
    <w:rsid w:val="007429BE"/>
    <w:rsid w:val="00742BCF"/>
    <w:rsid w:val="007522E0"/>
    <w:rsid w:val="00752A59"/>
    <w:rsid w:val="00754FEB"/>
    <w:rsid w:val="007561E4"/>
    <w:rsid w:val="0076158A"/>
    <w:rsid w:val="0076495E"/>
    <w:rsid w:val="007654F1"/>
    <w:rsid w:val="00766C88"/>
    <w:rsid w:val="007722CF"/>
    <w:rsid w:val="00772791"/>
    <w:rsid w:val="0077593A"/>
    <w:rsid w:val="00776360"/>
    <w:rsid w:val="00777EAF"/>
    <w:rsid w:val="00782446"/>
    <w:rsid w:val="00786A38"/>
    <w:rsid w:val="00786FD4"/>
    <w:rsid w:val="00787EAB"/>
    <w:rsid w:val="00791959"/>
    <w:rsid w:val="007921B0"/>
    <w:rsid w:val="0079743D"/>
    <w:rsid w:val="00797975"/>
    <w:rsid w:val="007A2115"/>
    <w:rsid w:val="007A4EFE"/>
    <w:rsid w:val="007A5D9C"/>
    <w:rsid w:val="007B224E"/>
    <w:rsid w:val="007B2A78"/>
    <w:rsid w:val="007B3638"/>
    <w:rsid w:val="007C03D0"/>
    <w:rsid w:val="007D0CDA"/>
    <w:rsid w:val="007D576D"/>
    <w:rsid w:val="007E4ABE"/>
    <w:rsid w:val="007E66E8"/>
    <w:rsid w:val="007E6F46"/>
    <w:rsid w:val="007F0507"/>
    <w:rsid w:val="007F229C"/>
    <w:rsid w:val="007F7E6F"/>
    <w:rsid w:val="00800B9C"/>
    <w:rsid w:val="00802AB8"/>
    <w:rsid w:val="00803A87"/>
    <w:rsid w:val="008111DF"/>
    <w:rsid w:val="008122E3"/>
    <w:rsid w:val="00814158"/>
    <w:rsid w:val="00817844"/>
    <w:rsid w:val="00820095"/>
    <w:rsid w:val="0082060B"/>
    <w:rsid w:val="00823827"/>
    <w:rsid w:val="00835006"/>
    <w:rsid w:val="00835AAD"/>
    <w:rsid w:val="00836070"/>
    <w:rsid w:val="00836CA9"/>
    <w:rsid w:val="008429D9"/>
    <w:rsid w:val="008458E4"/>
    <w:rsid w:val="00845F8C"/>
    <w:rsid w:val="00851021"/>
    <w:rsid w:val="00865514"/>
    <w:rsid w:val="008667B1"/>
    <w:rsid w:val="00866C81"/>
    <w:rsid w:val="00876F58"/>
    <w:rsid w:val="00880AEE"/>
    <w:rsid w:val="00880BFE"/>
    <w:rsid w:val="0088149F"/>
    <w:rsid w:val="0089097A"/>
    <w:rsid w:val="0089299A"/>
    <w:rsid w:val="00893B9F"/>
    <w:rsid w:val="008A1422"/>
    <w:rsid w:val="008A1EB0"/>
    <w:rsid w:val="008A337E"/>
    <w:rsid w:val="008A4639"/>
    <w:rsid w:val="008B0BDC"/>
    <w:rsid w:val="008C7A63"/>
    <w:rsid w:val="008D0081"/>
    <w:rsid w:val="008D10A8"/>
    <w:rsid w:val="008D3B2E"/>
    <w:rsid w:val="008D4986"/>
    <w:rsid w:val="008D4E1B"/>
    <w:rsid w:val="008D54BD"/>
    <w:rsid w:val="009015F9"/>
    <w:rsid w:val="0091674C"/>
    <w:rsid w:val="00922C89"/>
    <w:rsid w:val="00923B06"/>
    <w:rsid w:val="009260CC"/>
    <w:rsid w:val="0093678F"/>
    <w:rsid w:val="0094271A"/>
    <w:rsid w:val="0094378A"/>
    <w:rsid w:val="00954DF3"/>
    <w:rsid w:val="0096071C"/>
    <w:rsid w:val="00963AD9"/>
    <w:rsid w:val="00964393"/>
    <w:rsid w:val="009759B7"/>
    <w:rsid w:val="009767AA"/>
    <w:rsid w:val="009777A5"/>
    <w:rsid w:val="009856F0"/>
    <w:rsid w:val="0099723B"/>
    <w:rsid w:val="009A0886"/>
    <w:rsid w:val="009A2615"/>
    <w:rsid w:val="009A5451"/>
    <w:rsid w:val="009B0FE8"/>
    <w:rsid w:val="009B500B"/>
    <w:rsid w:val="009C4969"/>
    <w:rsid w:val="009C5470"/>
    <w:rsid w:val="009E571F"/>
    <w:rsid w:val="009E60F6"/>
    <w:rsid w:val="009E683A"/>
    <w:rsid w:val="00A02FE3"/>
    <w:rsid w:val="00A044F1"/>
    <w:rsid w:val="00A12545"/>
    <w:rsid w:val="00A20788"/>
    <w:rsid w:val="00A23872"/>
    <w:rsid w:val="00A27EDF"/>
    <w:rsid w:val="00A3024F"/>
    <w:rsid w:val="00A36AC8"/>
    <w:rsid w:val="00A4436A"/>
    <w:rsid w:val="00A5428C"/>
    <w:rsid w:val="00A5796D"/>
    <w:rsid w:val="00A62BE2"/>
    <w:rsid w:val="00A648EE"/>
    <w:rsid w:val="00A65191"/>
    <w:rsid w:val="00A70388"/>
    <w:rsid w:val="00A75288"/>
    <w:rsid w:val="00A75994"/>
    <w:rsid w:val="00AB0D60"/>
    <w:rsid w:val="00AB5E9C"/>
    <w:rsid w:val="00AB630A"/>
    <w:rsid w:val="00AB63EE"/>
    <w:rsid w:val="00AB71D8"/>
    <w:rsid w:val="00AB7BF8"/>
    <w:rsid w:val="00AC6733"/>
    <w:rsid w:val="00AD521E"/>
    <w:rsid w:val="00AE2E45"/>
    <w:rsid w:val="00AE31A6"/>
    <w:rsid w:val="00AF0220"/>
    <w:rsid w:val="00AF42B1"/>
    <w:rsid w:val="00AF5A0E"/>
    <w:rsid w:val="00B01BD6"/>
    <w:rsid w:val="00B01D76"/>
    <w:rsid w:val="00B1425C"/>
    <w:rsid w:val="00B15CD7"/>
    <w:rsid w:val="00B20B6A"/>
    <w:rsid w:val="00B27355"/>
    <w:rsid w:val="00B35A40"/>
    <w:rsid w:val="00B46BDD"/>
    <w:rsid w:val="00B532B3"/>
    <w:rsid w:val="00B70C54"/>
    <w:rsid w:val="00B75416"/>
    <w:rsid w:val="00B814FA"/>
    <w:rsid w:val="00B8154E"/>
    <w:rsid w:val="00B872E9"/>
    <w:rsid w:val="00B87824"/>
    <w:rsid w:val="00B9473D"/>
    <w:rsid w:val="00BA6EE8"/>
    <w:rsid w:val="00BB4A31"/>
    <w:rsid w:val="00BB5794"/>
    <w:rsid w:val="00BC0FE5"/>
    <w:rsid w:val="00BC16C2"/>
    <w:rsid w:val="00BC6D91"/>
    <w:rsid w:val="00BC7BF9"/>
    <w:rsid w:val="00BD1405"/>
    <w:rsid w:val="00BD1411"/>
    <w:rsid w:val="00BD355F"/>
    <w:rsid w:val="00BE15F9"/>
    <w:rsid w:val="00BE377A"/>
    <w:rsid w:val="00BE3BE3"/>
    <w:rsid w:val="00BE67F8"/>
    <w:rsid w:val="00BF38E1"/>
    <w:rsid w:val="00BF51AE"/>
    <w:rsid w:val="00C00D52"/>
    <w:rsid w:val="00C150A6"/>
    <w:rsid w:val="00C156EE"/>
    <w:rsid w:val="00C16160"/>
    <w:rsid w:val="00C3205B"/>
    <w:rsid w:val="00C448DF"/>
    <w:rsid w:val="00C515B2"/>
    <w:rsid w:val="00C52DA8"/>
    <w:rsid w:val="00C55205"/>
    <w:rsid w:val="00C55416"/>
    <w:rsid w:val="00C57598"/>
    <w:rsid w:val="00C63BC1"/>
    <w:rsid w:val="00C65434"/>
    <w:rsid w:val="00C6555A"/>
    <w:rsid w:val="00C70B95"/>
    <w:rsid w:val="00C71A2C"/>
    <w:rsid w:val="00C72C44"/>
    <w:rsid w:val="00C8600F"/>
    <w:rsid w:val="00C87CA4"/>
    <w:rsid w:val="00C90EB6"/>
    <w:rsid w:val="00C91636"/>
    <w:rsid w:val="00C91B17"/>
    <w:rsid w:val="00C93707"/>
    <w:rsid w:val="00C96A3D"/>
    <w:rsid w:val="00CA1E41"/>
    <w:rsid w:val="00CA25CF"/>
    <w:rsid w:val="00CB2897"/>
    <w:rsid w:val="00CB4C8B"/>
    <w:rsid w:val="00CC0985"/>
    <w:rsid w:val="00CC21DF"/>
    <w:rsid w:val="00CC77EB"/>
    <w:rsid w:val="00CE0D1A"/>
    <w:rsid w:val="00CE2888"/>
    <w:rsid w:val="00CE769D"/>
    <w:rsid w:val="00CE7FA7"/>
    <w:rsid w:val="00CF0425"/>
    <w:rsid w:val="00CF1102"/>
    <w:rsid w:val="00CF5B0D"/>
    <w:rsid w:val="00D01D16"/>
    <w:rsid w:val="00D0214A"/>
    <w:rsid w:val="00D06B90"/>
    <w:rsid w:val="00D14065"/>
    <w:rsid w:val="00D15264"/>
    <w:rsid w:val="00D204CE"/>
    <w:rsid w:val="00D20CA2"/>
    <w:rsid w:val="00D23A8A"/>
    <w:rsid w:val="00D275DE"/>
    <w:rsid w:val="00D30F90"/>
    <w:rsid w:val="00D361C2"/>
    <w:rsid w:val="00D37B49"/>
    <w:rsid w:val="00D429C3"/>
    <w:rsid w:val="00D4308A"/>
    <w:rsid w:val="00D46E32"/>
    <w:rsid w:val="00D519EC"/>
    <w:rsid w:val="00D57BA4"/>
    <w:rsid w:val="00D60C04"/>
    <w:rsid w:val="00D62439"/>
    <w:rsid w:val="00D6604A"/>
    <w:rsid w:val="00D66CA6"/>
    <w:rsid w:val="00D73E56"/>
    <w:rsid w:val="00D75267"/>
    <w:rsid w:val="00D75BF3"/>
    <w:rsid w:val="00D76EB5"/>
    <w:rsid w:val="00D779F5"/>
    <w:rsid w:val="00D82EF4"/>
    <w:rsid w:val="00D86832"/>
    <w:rsid w:val="00D86926"/>
    <w:rsid w:val="00D87BBC"/>
    <w:rsid w:val="00D90A9B"/>
    <w:rsid w:val="00DA5448"/>
    <w:rsid w:val="00DA7B55"/>
    <w:rsid w:val="00DB1EE1"/>
    <w:rsid w:val="00DB3AA1"/>
    <w:rsid w:val="00DB4C92"/>
    <w:rsid w:val="00DE5DCF"/>
    <w:rsid w:val="00DE6FDB"/>
    <w:rsid w:val="00DF0FB4"/>
    <w:rsid w:val="00DF4E61"/>
    <w:rsid w:val="00DF6241"/>
    <w:rsid w:val="00E02EE6"/>
    <w:rsid w:val="00E05110"/>
    <w:rsid w:val="00E150F7"/>
    <w:rsid w:val="00E15CB2"/>
    <w:rsid w:val="00E20F91"/>
    <w:rsid w:val="00E24B0A"/>
    <w:rsid w:val="00E27AFC"/>
    <w:rsid w:val="00E27D23"/>
    <w:rsid w:val="00E32FB8"/>
    <w:rsid w:val="00E36D5E"/>
    <w:rsid w:val="00E42193"/>
    <w:rsid w:val="00E43E07"/>
    <w:rsid w:val="00E5432D"/>
    <w:rsid w:val="00E568C2"/>
    <w:rsid w:val="00E6277F"/>
    <w:rsid w:val="00E744FC"/>
    <w:rsid w:val="00E8354B"/>
    <w:rsid w:val="00E837C7"/>
    <w:rsid w:val="00E839C7"/>
    <w:rsid w:val="00EB03DC"/>
    <w:rsid w:val="00EB1841"/>
    <w:rsid w:val="00EB1D40"/>
    <w:rsid w:val="00EB66A0"/>
    <w:rsid w:val="00EB69A3"/>
    <w:rsid w:val="00EC7AEF"/>
    <w:rsid w:val="00ED0337"/>
    <w:rsid w:val="00EE3333"/>
    <w:rsid w:val="00EE7BC1"/>
    <w:rsid w:val="00EF3DB6"/>
    <w:rsid w:val="00EF45FC"/>
    <w:rsid w:val="00F0438F"/>
    <w:rsid w:val="00F10492"/>
    <w:rsid w:val="00F10BF6"/>
    <w:rsid w:val="00F20FC7"/>
    <w:rsid w:val="00F21F5E"/>
    <w:rsid w:val="00F223CA"/>
    <w:rsid w:val="00F245E8"/>
    <w:rsid w:val="00F24A19"/>
    <w:rsid w:val="00F34286"/>
    <w:rsid w:val="00F36EA8"/>
    <w:rsid w:val="00F401BC"/>
    <w:rsid w:val="00F469F5"/>
    <w:rsid w:val="00F4740C"/>
    <w:rsid w:val="00F47631"/>
    <w:rsid w:val="00F71203"/>
    <w:rsid w:val="00F733E9"/>
    <w:rsid w:val="00F76D79"/>
    <w:rsid w:val="00F84BC4"/>
    <w:rsid w:val="00F867B6"/>
    <w:rsid w:val="00F95940"/>
    <w:rsid w:val="00FA331C"/>
    <w:rsid w:val="00FB5C88"/>
    <w:rsid w:val="00FB7226"/>
    <w:rsid w:val="00FC0F00"/>
    <w:rsid w:val="00FC484E"/>
    <w:rsid w:val="00FC4AA4"/>
    <w:rsid w:val="00FC5B10"/>
    <w:rsid w:val="00FC629B"/>
    <w:rsid w:val="00FC7E15"/>
    <w:rsid w:val="00FD0ADD"/>
    <w:rsid w:val="00FD3179"/>
    <w:rsid w:val="00FD3BE1"/>
    <w:rsid w:val="00FF77CA"/>
    <w:rsid w:val="00FF7C1F"/>
    <w:rsid w:val="08E0469D"/>
    <w:rsid w:val="0C6849B6"/>
    <w:rsid w:val="10AB2EE8"/>
    <w:rsid w:val="1B2857CE"/>
    <w:rsid w:val="21DC6541"/>
    <w:rsid w:val="2D406FED"/>
    <w:rsid w:val="32D17C1E"/>
    <w:rsid w:val="38740BA2"/>
    <w:rsid w:val="38B27484"/>
    <w:rsid w:val="3B69348B"/>
    <w:rsid w:val="46B34BA3"/>
    <w:rsid w:val="52B24940"/>
    <w:rsid w:val="52CD4DD9"/>
    <w:rsid w:val="73E82483"/>
    <w:rsid w:val="74393F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20" w:lineRule="atLeast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  <w:style w:type="paragraph" w:styleId="3">
    <w:name w:val="Date"/>
    <w:basedOn w:val="1"/>
    <w:next w:val="1"/>
    <w:qFormat/>
    <w:uiPriority w:val="0"/>
    <w:rPr>
      <w:sz w:val="24"/>
    </w:r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页眉 字符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字符"/>
    <w:link w:val="5"/>
    <w:qFormat/>
    <w:uiPriority w:val="99"/>
    <w:rPr>
      <w:kern w:val="2"/>
      <w:sz w:val="18"/>
      <w:szCs w:val="18"/>
    </w:rPr>
  </w:style>
  <w:style w:type="character" w:customStyle="1" w:styleId="13">
    <w:name w:val="批注框文本 字符"/>
    <w:link w:val="4"/>
    <w:uiPriority w:val="0"/>
    <w:rPr>
      <w:kern w:val="2"/>
      <w:sz w:val="18"/>
      <w:szCs w:val="18"/>
    </w:rPr>
  </w:style>
  <w:style w:type="paragraph" w:customStyle="1" w:styleId="14">
    <w:name w:val="reader-word-layer"/>
    <w:basedOn w:val="1"/>
    <w:qFormat/>
    <w:uiPriority w:val="0"/>
    <w:pPr>
      <w:spacing w:before="100" w:beforeAutospacing="1" w:after="100" w:afterAutospacing="1" w:line="240" w:lineRule="auto"/>
    </w:pPr>
    <w:rPr>
      <w:rFonts w:ascii="宋体" w:hAnsi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188D2D-7EF9-4796-9FEC-E32139C04C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458</Words>
  <Characters>2616</Characters>
  <Lines>21</Lines>
  <Paragraphs>6</Paragraphs>
  <TotalTime>0</TotalTime>
  <ScaleCrop>false</ScaleCrop>
  <LinksUpToDate>false</LinksUpToDate>
  <CharactersWithSpaces>3068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2023-06-01T03:15:00Z</dcterms:created>
  <dc:creator>user</dc:creator>
  <cp:lastModifiedBy>陕西中技招标有限公司</cp:lastModifiedBy>
  <cp:lastPrinted>2021-07-14T09:04:00Z</cp:lastPrinted>
  <dcterms:modified xsi:type="dcterms:W3CDTF">2023-11-06T07:57:39Z</dcterms:modified>
  <dc:title>西北政法大学项目合同书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2CB720E9886C48A5BE28EB839C380C29_13</vt:lpwstr>
  </property>
</Properties>
</file>