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jc w:val="center"/>
        <w:outlineLvl w:val="0"/>
        <w:rPr>
          <w:rFonts w:hint="eastAsia" w:ascii="宋体" w:hAnsi="宋体" w:eastAsia="宋体" w:cs="宋体"/>
          <w:sz w:val="32"/>
          <w:szCs w:val="32"/>
        </w:rPr>
      </w:pPr>
      <w:bookmarkStart w:id="0" w:name="_Toc23750"/>
      <w:r>
        <w:rPr>
          <w:rFonts w:hint="eastAsia" w:ascii="宋体" w:hAnsi="宋体" w:eastAsia="宋体" w:cs="宋体"/>
          <w:sz w:val="32"/>
          <w:szCs w:val="32"/>
          <w:lang w:eastAsia="zh-CN"/>
        </w:rPr>
        <w:t>第四部分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商务及</w:t>
      </w:r>
      <w:bookmarkStart w:id="1" w:name="_GoBack"/>
      <w:bookmarkEnd w:id="1"/>
      <w:r>
        <w:rPr>
          <w:rFonts w:hint="eastAsia" w:ascii="宋体" w:hAnsi="宋体" w:eastAsia="宋体" w:cs="宋体"/>
          <w:sz w:val="32"/>
          <w:szCs w:val="32"/>
        </w:rPr>
        <w:t>合同主要条款</w:t>
      </w:r>
      <w:bookmarkEnd w:id="0"/>
    </w:p>
    <w:p>
      <w:pPr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（本合同仅供参考，以实际签订合同为准）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（以下简称甲方）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采购，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在陕西省财政厅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政府采购管理处的监督管理下，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(以下简称乙方）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为该项目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成交单位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一、合同内容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eastAsia="zh-CN"/>
        </w:rPr>
        <w:t>陕西省杂交油菜研究中心实验室能力提升项目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，乙方负责按照合同确定的项目内容及组织安排完成项目，确保各项服务指标达到要求。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二、合同价格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合同总价：人民币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元整（¥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元）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说明：合同总价一次包死，不受市场价格变化的影响，并作为结算的唯一依据。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三、合同款项支付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（一）结算单位：采购人结算，在付款前，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必须开具发票给采购人。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（二）付款方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式：合同签订后，支付合同价款的50%作为预付款；项目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完成并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验收合格后，支付合同价款的5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%。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四、服务条件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（一）项目实施地点：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陕西省杂交油菜研究中心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指定地点。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（二）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供货期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vertAlign w:val="baseline"/>
          <w:lang w:eastAsia="zh-CN"/>
        </w:rPr>
        <w:t>合同签订后60个日历日内完成供货、安装及调试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vertAlign w:val="baseline"/>
          <w:lang w:val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244DE6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（三）质保期限：两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年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五、服务范围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乙方应提供以下服务：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1．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。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2．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……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六、质量保证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乙方提供的服务达到甲方要求的质量标准。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七、 甲方乙方的权利和义务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1. 甲方的权利和义务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2. 乙方的权利和义务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八、违约责任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（一）按《中华人民共和国民法典》中的相关条款执行。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（1）乙方履约延误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在履行合同过程中，如果乙方遇到可能妨碍按时完成项目实施的情况，应及时以书面形式将拖延的事实，可能拖延的期限和理由通知甲方。甲方在收到乙方通知后，应尽快对情况进行评价，并确定是否通过修改合同，酌情延长时间或对乙方加收误期赔偿金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（二）未按合同要求的提供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或设备质量不能满足技术要求，采购人有权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要求乙方进行调整。</w:t>
      </w:r>
    </w:p>
    <w:p>
      <w:pPr>
        <w:ind w:firstLine="480" w:firstLineChars="200"/>
        <w:outlineLvl w:val="9"/>
        <w:rPr>
          <w:rFonts w:hint="eastAsia" w:ascii="宋体" w:hAnsi="宋体" w:eastAsia="宋体" w:cs="宋体"/>
          <w:b w:val="0"/>
          <w:bCs w:val="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highlight w:val="none"/>
          <w:lang w:val="en-US" w:eastAsia="zh-CN"/>
        </w:rPr>
        <w:t>（三）以上违约责任如非因乙方原因造成的问题及损失，乙方不承担责任。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）如有纠纷，双方友好协商解决，协商不成时可诉讼到甲方所在地人民法院解决。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九、其他事项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（一）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陕西省杂交油菜研究中心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政府采购管理处在合同的履行期间以及履行期后，可以随时检查项目的执行情况，对采购标准、采购内容进行调查核实，并对发现的问题进行处理。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（二）本合同一式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eastAsia="zh-CN"/>
        </w:rPr>
        <w:t>柒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份，甲方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eastAsia="zh-CN"/>
        </w:rPr>
        <w:t>叁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份，乙方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eastAsia="zh-CN"/>
        </w:rPr>
        <w:t>叁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份，采购代理机构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份，甲乙双方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签署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盖章后生效。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（三）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、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文件也是合同的组成部分，合同中未约定的以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、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文件为准。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合同签订地点：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合同签订时间：    年   月    日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甲    方                           乙    方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  单位名称：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  地    址：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法人代表：                         法人代表：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联系电话：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开 户 行：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账    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2ZmFlNjVkZWJjZGE4NTBhMjA0MTZiMDVkZmQ2YTQifQ=="/>
  </w:docVars>
  <w:rsids>
    <w:rsidRoot w:val="40403020"/>
    <w:rsid w:val="4040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2023-11-29T09:23:00Z</dcterms:created>
  <dc:creator>绿军装的梦</dc:creator>
  <cp:lastModifiedBy>绿军装的梦</cp:lastModifiedBy>
  <dcterms:modified xsi:type="dcterms:W3CDTF">2023-11-29T09:23:28Z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3AAD355D67EE489C94EC94D1C3A08561_11</vt:lpwstr>
  </property>
</Properties>
</file>