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8FE6D" w14:textId="06529054" w:rsidR="002059F4" w:rsidRDefault="002059F4" w:rsidP="002059F4">
      <w:pPr>
        <w:pStyle w:val="a5"/>
        <w:spacing w:line="360" w:lineRule="auto"/>
        <w:rPr>
          <w:rStyle w:val="1Char1"/>
          <w:rFonts w:ascii="Times New Roman" w:eastAsia="宋体" w:hAnsi="Times New Roman"/>
          <w:sz w:val="36"/>
          <w:szCs w:val="36"/>
        </w:rPr>
      </w:pPr>
      <w:r>
        <w:rPr>
          <w:rStyle w:val="1Char1"/>
          <w:rFonts w:ascii="Times New Roman" w:eastAsia="宋体" w:hAnsi="Times New Roman"/>
          <w:sz w:val="36"/>
          <w:szCs w:val="36"/>
        </w:rPr>
        <w:t>拟签订的合同文本</w:t>
      </w:r>
    </w:p>
    <w:p w14:paraId="409566E7" w14:textId="77777777" w:rsidR="002059F4" w:rsidRDefault="002059F4" w:rsidP="002059F4">
      <w:pPr>
        <w:adjustRightInd w:val="0"/>
        <w:snapToGrid w:val="0"/>
        <w:spacing w:line="360" w:lineRule="auto"/>
        <w:ind w:firstLineChars="200" w:firstLine="480"/>
        <w:rPr>
          <w:rFonts w:eastAsia="仿宋_GB2312"/>
          <w:sz w:val="24"/>
        </w:rPr>
      </w:pPr>
    </w:p>
    <w:p w14:paraId="3E997473" w14:textId="77777777" w:rsidR="002059F4" w:rsidRDefault="002059F4" w:rsidP="002059F4">
      <w:pPr>
        <w:tabs>
          <w:tab w:val="left" w:pos="735"/>
        </w:tabs>
        <w:autoSpaceDE w:val="0"/>
        <w:autoSpaceDN w:val="0"/>
        <w:adjustRightInd w:val="0"/>
        <w:snapToGrid w:val="0"/>
        <w:spacing w:beforeLines="100" w:before="312"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w:t>
      </w:r>
      <w:r>
        <w:rPr>
          <w:rFonts w:eastAsia="仿宋_GB2312"/>
          <w:bCs/>
          <w:sz w:val="24"/>
          <w:lang w:val="zh-CN"/>
        </w:rPr>
        <w:t xml:space="preserve">     </w:t>
      </w:r>
      <w:r>
        <w:rPr>
          <w:rFonts w:eastAsia="仿宋_GB2312" w:hint="eastAsia"/>
          <w:bCs/>
          <w:sz w:val="24"/>
        </w:rPr>
        <w:t xml:space="preserve">    </w:t>
      </w:r>
      <w:r>
        <w:rPr>
          <w:rFonts w:eastAsia="仿宋_GB2312"/>
          <w:bCs/>
          <w:sz w:val="24"/>
          <w:lang w:val="zh-CN"/>
        </w:rPr>
        <w:t>住所：</w:t>
      </w:r>
    </w:p>
    <w:p w14:paraId="20153306" w14:textId="77777777" w:rsidR="002059F4" w:rsidRDefault="002059F4" w:rsidP="002059F4">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eastAsia="仿宋_GB2312" w:hint="eastAsia"/>
          <w:bCs/>
          <w:sz w:val="24"/>
        </w:rPr>
        <w:t>成交供应商</w:t>
      </w:r>
      <w:r>
        <w:rPr>
          <w:rFonts w:eastAsia="仿宋_GB2312"/>
          <w:bCs/>
          <w:sz w:val="24"/>
          <w:lang w:val="zh-CN"/>
        </w:rPr>
        <w:t>）</w:t>
      </w:r>
      <w:r>
        <w:rPr>
          <w:rFonts w:eastAsia="仿宋_GB2312"/>
          <w:bCs/>
          <w:sz w:val="24"/>
          <w:lang w:val="zh-CN"/>
        </w:rPr>
        <w:t xml:space="preserve">     </w:t>
      </w:r>
      <w:r>
        <w:rPr>
          <w:rFonts w:eastAsia="仿宋_GB2312"/>
          <w:bCs/>
          <w:sz w:val="24"/>
          <w:lang w:val="zh-CN"/>
        </w:rPr>
        <w:t>住所：</w:t>
      </w:r>
    </w:p>
    <w:p w14:paraId="68533F73" w14:textId="77777777" w:rsidR="002059F4" w:rsidRDefault="002059F4" w:rsidP="002059F4">
      <w:pPr>
        <w:adjustRightInd w:val="0"/>
        <w:snapToGrid w:val="0"/>
        <w:spacing w:line="360" w:lineRule="auto"/>
        <w:ind w:firstLineChars="200" w:firstLine="480"/>
        <w:rPr>
          <w:rFonts w:eastAsia="仿宋_GB2312"/>
          <w:sz w:val="24"/>
        </w:rPr>
      </w:pPr>
      <w:bookmarkStart w:id="0" w:name="_Toc19515384"/>
      <w:r>
        <w:rPr>
          <w:rFonts w:eastAsia="仿宋_GB2312"/>
          <w:sz w:val="24"/>
        </w:rPr>
        <w:t>一、合同内容（标的、数量、质量等）</w:t>
      </w:r>
      <w:bookmarkEnd w:id="0"/>
      <w:r>
        <w:rPr>
          <w:rFonts w:eastAsia="仿宋_GB2312" w:hint="eastAsia"/>
          <w:sz w:val="24"/>
        </w:rPr>
        <w:t>：</w:t>
      </w:r>
    </w:p>
    <w:p w14:paraId="5CB6098C" w14:textId="77777777" w:rsidR="002059F4" w:rsidRDefault="002059F4" w:rsidP="002059F4">
      <w:pPr>
        <w:adjustRightInd w:val="0"/>
        <w:snapToGrid w:val="0"/>
        <w:spacing w:line="360" w:lineRule="auto"/>
        <w:ind w:firstLineChars="200" w:firstLine="480"/>
        <w:rPr>
          <w:rFonts w:eastAsia="仿宋_GB2312"/>
          <w:sz w:val="24"/>
        </w:rPr>
      </w:pPr>
      <w:bookmarkStart w:id="1" w:name="_Toc19515385"/>
      <w:r>
        <w:rPr>
          <w:rFonts w:eastAsia="仿宋_GB2312"/>
          <w:sz w:val="24"/>
        </w:rPr>
        <w:t>二、合同价款</w:t>
      </w:r>
      <w:bookmarkEnd w:id="1"/>
    </w:p>
    <w:p w14:paraId="4E9939D8"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、合同总价：</w:t>
      </w:r>
    </w:p>
    <w:p w14:paraId="674CE237"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、合同总价包括：</w:t>
      </w:r>
    </w:p>
    <w:p w14:paraId="0B8F5484"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、合同为固定总价合同，不受市场价变化的影响。</w:t>
      </w:r>
    </w:p>
    <w:p w14:paraId="14A9FB16" w14:textId="77777777" w:rsidR="002059F4" w:rsidRDefault="002059F4" w:rsidP="002059F4">
      <w:pPr>
        <w:adjustRightInd w:val="0"/>
        <w:snapToGrid w:val="0"/>
        <w:spacing w:line="360" w:lineRule="auto"/>
        <w:ind w:firstLineChars="200" w:firstLine="480"/>
        <w:rPr>
          <w:rFonts w:eastAsia="仿宋_GB2312"/>
          <w:sz w:val="24"/>
        </w:rPr>
      </w:pPr>
      <w:bookmarkStart w:id="2" w:name="_Toc19515386"/>
      <w:r>
        <w:rPr>
          <w:rFonts w:eastAsia="仿宋_GB2312"/>
          <w:sz w:val="24"/>
        </w:rPr>
        <w:t>三、合同结算</w:t>
      </w:r>
      <w:bookmarkEnd w:id="2"/>
    </w:p>
    <w:p w14:paraId="74C97EA5" w14:textId="77777777" w:rsidR="008E2F07"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、付款比例：</w:t>
      </w:r>
    </w:p>
    <w:p w14:paraId="516D8ACF" w14:textId="77777777" w:rsidR="008E2F07" w:rsidRDefault="008E2F07" w:rsidP="002059F4">
      <w:pPr>
        <w:adjustRightInd w:val="0"/>
        <w:snapToGrid w:val="0"/>
        <w:spacing w:line="360" w:lineRule="auto"/>
        <w:ind w:firstLineChars="200" w:firstLine="480"/>
        <w:rPr>
          <w:rFonts w:eastAsia="仿宋_GB2312"/>
          <w:sz w:val="24"/>
        </w:rPr>
      </w:pPr>
      <w:r>
        <w:rPr>
          <w:rFonts w:eastAsia="仿宋_GB2312"/>
          <w:sz w:val="24"/>
        </w:rPr>
        <w:t>1-1</w:t>
      </w:r>
      <w:r>
        <w:rPr>
          <w:rFonts w:eastAsia="仿宋_GB2312" w:hint="eastAsia"/>
          <w:sz w:val="24"/>
        </w:rPr>
        <w:t>、</w:t>
      </w:r>
      <w:r w:rsidRPr="008E2F07">
        <w:rPr>
          <w:rFonts w:eastAsia="仿宋_GB2312" w:hint="eastAsia"/>
          <w:sz w:val="24"/>
        </w:rPr>
        <w:t>合同签订后支付合同款的</w:t>
      </w:r>
      <w:r w:rsidRPr="008E2F07">
        <w:rPr>
          <w:rFonts w:eastAsia="仿宋_GB2312" w:hint="eastAsia"/>
          <w:sz w:val="24"/>
        </w:rPr>
        <w:t>60%</w:t>
      </w:r>
      <w:r>
        <w:rPr>
          <w:rFonts w:eastAsia="仿宋_GB2312" w:hint="eastAsia"/>
          <w:sz w:val="24"/>
        </w:rPr>
        <w:t>；</w:t>
      </w:r>
    </w:p>
    <w:p w14:paraId="58123822" w14:textId="081E2C6A" w:rsidR="002059F4" w:rsidRDefault="008E2F07" w:rsidP="002059F4">
      <w:pPr>
        <w:adjustRightInd w:val="0"/>
        <w:snapToGrid w:val="0"/>
        <w:spacing w:line="360" w:lineRule="auto"/>
        <w:ind w:firstLineChars="200" w:firstLine="480"/>
        <w:rPr>
          <w:rFonts w:eastAsia="仿宋_GB2312"/>
          <w:sz w:val="24"/>
        </w:rPr>
      </w:pPr>
      <w:r>
        <w:rPr>
          <w:rFonts w:eastAsia="仿宋_GB2312"/>
          <w:sz w:val="24"/>
        </w:rPr>
        <w:t>1-2</w:t>
      </w:r>
      <w:r>
        <w:rPr>
          <w:rFonts w:eastAsia="仿宋_GB2312" w:hint="eastAsia"/>
          <w:sz w:val="24"/>
        </w:rPr>
        <w:t>、</w:t>
      </w:r>
      <w:r w:rsidRPr="008E2F07">
        <w:rPr>
          <w:rFonts w:eastAsia="仿宋_GB2312" w:hint="eastAsia"/>
          <w:sz w:val="24"/>
        </w:rPr>
        <w:t>项目完成且验收合格后支付剩余</w:t>
      </w:r>
      <w:r w:rsidRPr="008E2F07">
        <w:rPr>
          <w:rFonts w:eastAsia="仿宋_GB2312" w:hint="eastAsia"/>
          <w:sz w:val="24"/>
        </w:rPr>
        <w:t>40%</w:t>
      </w:r>
      <w:r w:rsidRPr="008E2F07">
        <w:rPr>
          <w:rFonts w:eastAsia="仿宋_GB2312" w:hint="eastAsia"/>
          <w:sz w:val="24"/>
        </w:rPr>
        <w:t>。</w:t>
      </w:r>
    </w:p>
    <w:p w14:paraId="4E005295"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、结算方式：银行转账。</w:t>
      </w:r>
    </w:p>
    <w:p w14:paraId="7D6CFCFC"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、结算单位：由</w:t>
      </w:r>
      <w:r>
        <w:rPr>
          <w:rFonts w:eastAsia="仿宋_GB2312"/>
          <w:sz w:val="24"/>
          <w:u w:val="single"/>
        </w:rPr>
        <w:t xml:space="preserve">         </w:t>
      </w:r>
      <w:r>
        <w:rPr>
          <w:rFonts w:eastAsia="仿宋_GB2312"/>
          <w:sz w:val="24"/>
        </w:rPr>
        <w:t>负责结算，乙方开具合同总价数的全额发票交采购人。</w:t>
      </w:r>
    </w:p>
    <w:p w14:paraId="59324E19" w14:textId="77777777" w:rsidR="002059F4" w:rsidRDefault="002059F4" w:rsidP="002059F4">
      <w:pPr>
        <w:adjustRightInd w:val="0"/>
        <w:snapToGrid w:val="0"/>
        <w:spacing w:line="360" w:lineRule="auto"/>
        <w:ind w:firstLineChars="200" w:firstLine="480"/>
        <w:rPr>
          <w:rFonts w:eastAsia="仿宋_GB2312"/>
          <w:sz w:val="24"/>
        </w:rPr>
      </w:pPr>
      <w:bookmarkStart w:id="3" w:name="_Toc19515387"/>
      <w:r>
        <w:rPr>
          <w:rFonts w:eastAsia="仿宋_GB2312"/>
          <w:sz w:val="24"/>
        </w:rPr>
        <w:t>四、履行期限、地点及方式</w:t>
      </w:r>
      <w:bookmarkEnd w:id="3"/>
      <w:r>
        <w:rPr>
          <w:rFonts w:eastAsia="仿宋_GB2312" w:hint="eastAsia"/>
          <w:sz w:val="24"/>
        </w:rPr>
        <w:t>：</w:t>
      </w:r>
    </w:p>
    <w:p w14:paraId="79EB0D57" w14:textId="6EDAAA9B"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w:t>
      </w:r>
      <w:r>
        <w:rPr>
          <w:rFonts w:eastAsia="仿宋_GB2312" w:hint="eastAsia"/>
          <w:sz w:val="24"/>
        </w:rPr>
        <w:t>服务</w:t>
      </w:r>
      <w:r>
        <w:rPr>
          <w:rFonts w:eastAsia="仿宋_GB2312"/>
          <w:sz w:val="24"/>
        </w:rPr>
        <w:t>期：</w:t>
      </w:r>
      <w:r w:rsidR="00B17E67">
        <w:rPr>
          <w:rFonts w:eastAsia="仿宋_GB2312" w:hint="eastAsia"/>
          <w:sz w:val="24"/>
        </w:rPr>
        <w:t>一</w:t>
      </w:r>
      <w:r>
        <w:rPr>
          <w:rFonts w:eastAsia="仿宋_GB2312" w:hint="eastAsia"/>
          <w:sz w:val="24"/>
        </w:rPr>
        <w:t>年</w:t>
      </w:r>
      <w:r w:rsidR="00B97139">
        <w:rPr>
          <w:rFonts w:eastAsia="仿宋_GB2312" w:hint="eastAsia"/>
          <w:sz w:val="24"/>
        </w:rPr>
        <w:t>。</w:t>
      </w:r>
    </w:p>
    <w:p w14:paraId="496BB0E6" w14:textId="55D00042"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w:t>
      </w:r>
      <w:r>
        <w:rPr>
          <w:rFonts w:eastAsia="仿宋_GB2312" w:hint="eastAsia"/>
          <w:sz w:val="24"/>
        </w:rPr>
        <w:t>服务</w:t>
      </w:r>
      <w:r>
        <w:rPr>
          <w:rFonts w:eastAsia="仿宋_GB2312"/>
          <w:sz w:val="24"/>
        </w:rPr>
        <w:t>地点：</w:t>
      </w:r>
      <w:r>
        <w:rPr>
          <w:rFonts w:eastAsia="仿宋_GB2312" w:hint="eastAsia"/>
          <w:sz w:val="24"/>
        </w:rPr>
        <w:t>采购人指定地点</w:t>
      </w:r>
      <w:r w:rsidR="00B97139">
        <w:rPr>
          <w:rFonts w:eastAsia="仿宋_GB2312" w:hint="eastAsia"/>
          <w:sz w:val="24"/>
        </w:rPr>
        <w:t>。</w:t>
      </w:r>
    </w:p>
    <w:p w14:paraId="436E4FC8"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、方式：</w:t>
      </w:r>
    </w:p>
    <w:p w14:paraId="79F77888" w14:textId="77777777" w:rsidR="002059F4" w:rsidRDefault="002059F4" w:rsidP="002059F4">
      <w:pPr>
        <w:adjustRightInd w:val="0"/>
        <w:snapToGrid w:val="0"/>
        <w:spacing w:line="360" w:lineRule="auto"/>
        <w:ind w:firstLineChars="200" w:firstLine="480"/>
        <w:rPr>
          <w:rFonts w:eastAsia="仿宋_GB2312"/>
          <w:sz w:val="24"/>
        </w:rPr>
      </w:pPr>
      <w:bookmarkStart w:id="4" w:name="_Toc19515390"/>
      <w:r>
        <w:rPr>
          <w:rFonts w:eastAsia="仿宋_GB2312"/>
          <w:sz w:val="24"/>
        </w:rPr>
        <w:t>五、技术服务</w:t>
      </w:r>
      <w:bookmarkEnd w:id="4"/>
    </w:p>
    <w:p w14:paraId="25D7E12F"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、对技术服务的要求：</w:t>
      </w:r>
    </w:p>
    <w:p w14:paraId="65E69194"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、技术资料：</w:t>
      </w:r>
    </w:p>
    <w:p w14:paraId="596BBBDF"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、技术培训：</w:t>
      </w:r>
    </w:p>
    <w:p w14:paraId="15134370"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3-1</w:t>
      </w:r>
      <w:r>
        <w:rPr>
          <w:rFonts w:eastAsia="仿宋_GB2312"/>
          <w:sz w:val="24"/>
        </w:rPr>
        <w:t>、培训内容：</w:t>
      </w:r>
    </w:p>
    <w:p w14:paraId="1F0EE8F8"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3-2</w:t>
      </w:r>
      <w:r>
        <w:rPr>
          <w:rFonts w:eastAsia="仿宋_GB2312"/>
          <w:sz w:val="24"/>
        </w:rPr>
        <w:t>、培训地点：</w:t>
      </w:r>
    </w:p>
    <w:p w14:paraId="1A0C3E4C"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3-3</w:t>
      </w:r>
      <w:r>
        <w:rPr>
          <w:rFonts w:eastAsia="仿宋_GB2312"/>
          <w:sz w:val="24"/>
        </w:rPr>
        <w:t>、培训时间：</w:t>
      </w:r>
    </w:p>
    <w:p w14:paraId="62BEB908"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3-4</w:t>
      </w:r>
      <w:r>
        <w:rPr>
          <w:rFonts w:eastAsia="仿宋_GB2312"/>
          <w:sz w:val="24"/>
        </w:rPr>
        <w:t>、培训人数：</w:t>
      </w:r>
    </w:p>
    <w:p w14:paraId="49CD566D"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lastRenderedPageBreak/>
        <w:t>3-5</w:t>
      </w:r>
      <w:r>
        <w:rPr>
          <w:rFonts w:eastAsia="仿宋_GB2312"/>
          <w:sz w:val="24"/>
        </w:rPr>
        <w:t>、培训费用：受训人员的食宿费、资料费、培训场地费、耗材（包括水电费等）费等已包含在合同总价中，甲方不再另行支付。</w:t>
      </w:r>
    </w:p>
    <w:p w14:paraId="1B23067A" w14:textId="77777777" w:rsidR="002059F4" w:rsidRDefault="002059F4" w:rsidP="002059F4">
      <w:pPr>
        <w:adjustRightInd w:val="0"/>
        <w:snapToGrid w:val="0"/>
        <w:spacing w:line="360" w:lineRule="auto"/>
        <w:ind w:firstLineChars="200" w:firstLine="480"/>
        <w:rPr>
          <w:rFonts w:eastAsia="仿宋_GB2312"/>
          <w:sz w:val="24"/>
        </w:rPr>
      </w:pPr>
      <w:bookmarkStart w:id="5" w:name="_Toc19515391"/>
      <w:r>
        <w:rPr>
          <w:rFonts w:eastAsia="仿宋_GB2312"/>
          <w:sz w:val="24"/>
        </w:rPr>
        <w:t>六、验收</w:t>
      </w:r>
      <w:bookmarkEnd w:id="5"/>
    </w:p>
    <w:p w14:paraId="29BC3902"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、验收：乙方完成服务内容后，向甲方提出验收申请，甲方接到乙方验收申请后组织验收（必要时可聘请相应专家或委托相应部门验收），验收合格后，出具使用验收合格证明。</w:t>
      </w:r>
    </w:p>
    <w:p w14:paraId="34E3CE87"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hint="eastAsia"/>
          <w:sz w:val="24"/>
        </w:rPr>
        <w:t>2</w:t>
      </w:r>
      <w:r>
        <w:rPr>
          <w:rFonts w:eastAsia="仿宋_GB2312"/>
          <w:sz w:val="24"/>
        </w:rPr>
        <w:t>、最终验收：最终验收结果作为付款依据，乙方填写验收单，并向甲方提交实施过程中的所有资料，以便甲方日后管理和维护。</w:t>
      </w:r>
    </w:p>
    <w:p w14:paraId="2276F1DA"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hint="eastAsia"/>
          <w:sz w:val="24"/>
        </w:rPr>
        <w:t>3</w:t>
      </w:r>
      <w:r>
        <w:rPr>
          <w:rFonts w:eastAsia="仿宋_GB2312"/>
          <w:sz w:val="24"/>
        </w:rPr>
        <w:t>、</w:t>
      </w:r>
      <w:r>
        <w:rPr>
          <w:rFonts w:eastAsia="仿宋_GB2312" w:hint="eastAsia"/>
          <w:sz w:val="24"/>
        </w:rPr>
        <w:t>服务</w:t>
      </w:r>
      <w:r>
        <w:rPr>
          <w:rFonts w:eastAsia="仿宋_GB2312"/>
          <w:sz w:val="24"/>
        </w:rPr>
        <w:t>期满后：由乙方出具</w:t>
      </w:r>
      <w:r>
        <w:rPr>
          <w:rFonts w:eastAsia="仿宋_GB2312" w:hint="eastAsia"/>
          <w:sz w:val="24"/>
        </w:rPr>
        <w:t>服务</w:t>
      </w:r>
      <w:r>
        <w:rPr>
          <w:rFonts w:eastAsia="仿宋_GB2312"/>
          <w:sz w:val="24"/>
        </w:rPr>
        <w:t>期运行质量报告，若存在质量问题，应按相应规定协商处理。</w:t>
      </w:r>
    </w:p>
    <w:p w14:paraId="482905BF"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、验收依据：</w:t>
      </w:r>
    </w:p>
    <w:p w14:paraId="68CE4A26"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-1</w:t>
      </w:r>
      <w:r>
        <w:rPr>
          <w:rFonts w:eastAsia="仿宋_GB2312"/>
          <w:sz w:val="24"/>
        </w:rPr>
        <w:t>、合同文本、合同附件、</w:t>
      </w:r>
      <w:r>
        <w:rPr>
          <w:rFonts w:eastAsia="仿宋_GB2312" w:hint="eastAsia"/>
          <w:sz w:val="24"/>
        </w:rPr>
        <w:t>竞争性磋商文件</w:t>
      </w:r>
      <w:r>
        <w:rPr>
          <w:rFonts w:eastAsia="仿宋_GB2312"/>
          <w:sz w:val="24"/>
        </w:rPr>
        <w:t>、</w:t>
      </w:r>
      <w:r>
        <w:rPr>
          <w:rFonts w:eastAsia="仿宋_GB2312" w:hint="eastAsia"/>
          <w:sz w:val="24"/>
        </w:rPr>
        <w:t>成交供应商的响应文件</w:t>
      </w:r>
      <w:r>
        <w:rPr>
          <w:rFonts w:eastAsia="仿宋_GB2312"/>
          <w:sz w:val="24"/>
        </w:rPr>
        <w:t>。</w:t>
      </w:r>
    </w:p>
    <w:p w14:paraId="4CFF84DF"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-2</w:t>
      </w:r>
      <w:r>
        <w:rPr>
          <w:rFonts w:eastAsia="仿宋_GB2312"/>
          <w:sz w:val="24"/>
        </w:rPr>
        <w:t>、国内相应的标准、规范。</w:t>
      </w:r>
    </w:p>
    <w:p w14:paraId="01993C87" w14:textId="77777777" w:rsidR="002059F4" w:rsidRDefault="002059F4" w:rsidP="002059F4">
      <w:pPr>
        <w:adjustRightInd w:val="0"/>
        <w:snapToGrid w:val="0"/>
        <w:spacing w:line="360" w:lineRule="auto"/>
        <w:ind w:firstLineChars="200" w:firstLine="480"/>
        <w:rPr>
          <w:rFonts w:eastAsia="仿宋_GB2312"/>
          <w:sz w:val="24"/>
        </w:rPr>
      </w:pPr>
      <w:bookmarkStart w:id="6" w:name="_Toc19515392"/>
      <w:r>
        <w:rPr>
          <w:rFonts w:eastAsia="仿宋_GB2312"/>
          <w:sz w:val="24"/>
        </w:rPr>
        <w:t>七、违约责任</w:t>
      </w:r>
      <w:bookmarkEnd w:id="6"/>
    </w:p>
    <w:p w14:paraId="6EB3AE87"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、按《中华人民共和国民法典》中的相关条款执行。</w:t>
      </w:r>
    </w:p>
    <w:p w14:paraId="7E3B66AE"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、乙方履约延误</w:t>
      </w:r>
    </w:p>
    <w:p w14:paraId="47DF0D55"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2-1</w:t>
      </w:r>
      <w:r>
        <w:rPr>
          <w:rFonts w:eastAsia="仿宋_GB2312"/>
          <w:sz w:val="24"/>
        </w:rPr>
        <w:t>、如乙方事先未征得甲方同意并得到甲方的谅解而单方面延迟执行合同，将按违约终止合同。</w:t>
      </w:r>
    </w:p>
    <w:p w14:paraId="530F53EA"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2-2</w:t>
      </w:r>
      <w:r>
        <w:rPr>
          <w:rFonts w:eastAsia="仿宋_GB2312"/>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eastAsia="仿宋_GB2312"/>
          <w:sz w:val="24"/>
        </w:rPr>
        <w:t>0.5%</w:t>
      </w:r>
      <w:r>
        <w:rPr>
          <w:rFonts w:eastAsia="仿宋_GB2312"/>
          <w:sz w:val="24"/>
        </w:rPr>
        <w:t>）计收，直至提供服务为止。误期赔偿费的最高限额为合同价格的百分之五（</w:t>
      </w:r>
      <w:r>
        <w:rPr>
          <w:rFonts w:eastAsia="仿宋_GB2312"/>
          <w:sz w:val="24"/>
        </w:rPr>
        <w:t>5%</w:t>
      </w:r>
      <w:r>
        <w:rPr>
          <w:rFonts w:eastAsia="仿宋_GB2312"/>
          <w:sz w:val="24"/>
        </w:rPr>
        <w:t>）。一旦达到误期赔偿费的最高限额，甲方可终止合同。</w:t>
      </w:r>
    </w:p>
    <w:p w14:paraId="0E131047"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、违约终止合同：未按合同要求提供服务或不能满足技术要求，甲方会同监督机构有权终止合同，对乙方违约行为进行追究，同时按政府采购法的有关规定进行相应的处罚。</w:t>
      </w:r>
    </w:p>
    <w:p w14:paraId="0C642639" w14:textId="77777777" w:rsidR="002059F4" w:rsidRDefault="002059F4" w:rsidP="002059F4">
      <w:pPr>
        <w:adjustRightInd w:val="0"/>
        <w:snapToGrid w:val="0"/>
        <w:spacing w:line="360" w:lineRule="auto"/>
        <w:ind w:firstLineChars="200" w:firstLine="480"/>
        <w:rPr>
          <w:rFonts w:eastAsia="仿宋_GB2312"/>
          <w:sz w:val="24"/>
        </w:rPr>
      </w:pPr>
      <w:bookmarkStart w:id="7" w:name="_Toc19515393"/>
      <w:r>
        <w:rPr>
          <w:rFonts w:eastAsia="仿宋_GB2312"/>
          <w:sz w:val="24"/>
        </w:rPr>
        <w:t>八、合同组成</w:t>
      </w:r>
      <w:bookmarkEnd w:id="7"/>
    </w:p>
    <w:p w14:paraId="791B158C"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w:t>
      </w:r>
      <w:r>
        <w:rPr>
          <w:rFonts w:eastAsia="仿宋_GB2312" w:hint="eastAsia"/>
          <w:sz w:val="24"/>
        </w:rPr>
        <w:t>成交</w:t>
      </w:r>
      <w:r>
        <w:rPr>
          <w:rFonts w:eastAsia="仿宋_GB2312"/>
          <w:sz w:val="24"/>
        </w:rPr>
        <w:t>通知书</w:t>
      </w:r>
    </w:p>
    <w:p w14:paraId="1F168895"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、合同文件</w:t>
      </w:r>
    </w:p>
    <w:p w14:paraId="3E82852F"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lastRenderedPageBreak/>
        <w:t>3</w:t>
      </w:r>
      <w:r>
        <w:rPr>
          <w:rFonts w:eastAsia="仿宋_GB2312"/>
          <w:sz w:val="24"/>
        </w:rPr>
        <w:t>、国家相关规范及标准</w:t>
      </w:r>
    </w:p>
    <w:p w14:paraId="303C39BC"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4</w:t>
      </w:r>
      <w:r>
        <w:rPr>
          <w:rFonts w:eastAsia="仿宋_GB2312"/>
          <w:sz w:val="24"/>
        </w:rPr>
        <w:t>、</w:t>
      </w:r>
      <w:r>
        <w:rPr>
          <w:rFonts w:eastAsia="仿宋_GB2312" w:hint="eastAsia"/>
          <w:sz w:val="24"/>
        </w:rPr>
        <w:t>竞争性磋商文件</w:t>
      </w:r>
    </w:p>
    <w:p w14:paraId="117FBD16" w14:textId="77777777" w:rsidR="002059F4" w:rsidRDefault="002059F4" w:rsidP="002059F4">
      <w:pPr>
        <w:adjustRightInd w:val="0"/>
        <w:snapToGrid w:val="0"/>
        <w:spacing w:line="360" w:lineRule="auto"/>
        <w:ind w:firstLineChars="200" w:firstLine="480"/>
        <w:rPr>
          <w:rFonts w:eastAsia="仿宋_GB2312"/>
          <w:sz w:val="24"/>
        </w:rPr>
      </w:pPr>
      <w:r>
        <w:rPr>
          <w:rFonts w:eastAsia="仿宋_GB2312"/>
          <w:sz w:val="24"/>
        </w:rPr>
        <w:t>5</w:t>
      </w:r>
      <w:r>
        <w:rPr>
          <w:rFonts w:eastAsia="仿宋_GB2312"/>
          <w:sz w:val="24"/>
        </w:rPr>
        <w:t>、</w:t>
      </w:r>
      <w:r>
        <w:rPr>
          <w:rFonts w:eastAsia="仿宋_GB2312" w:hint="eastAsia"/>
          <w:sz w:val="24"/>
        </w:rPr>
        <w:t>成交供应商的响应</w:t>
      </w:r>
      <w:r>
        <w:rPr>
          <w:rFonts w:eastAsia="仿宋_GB2312"/>
          <w:sz w:val="24"/>
        </w:rPr>
        <w:t>文件</w:t>
      </w:r>
    </w:p>
    <w:p w14:paraId="6C85BC06" w14:textId="77777777" w:rsidR="002059F4" w:rsidRDefault="002059F4" w:rsidP="002059F4">
      <w:pPr>
        <w:adjustRightInd w:val="0"/>
        <w:snapToGrid w:val="0"/>
        <w:spacing w:line="360" w:lineRule="auto"/>
        <w:ind w:firstLineChars="200" w:firstLine="480"/>
        <w:rPr>
          <w:rFonts w:eastAsia="仿宋_GB2312"/>
          <w:sz w:val="24"/>
        </w:rPr>
      </w:pPr>
      <w:bookmarkStart w:id="8" w:name="_Toc19515394"/>
      <w:r>
        <w:rPr>
          <w:rFonts w:eastAsia="仿宋_GB2312" w:hint="eastAsia"/>
          <w:sz w:val="24"/>
        </w:rPr>
        <w:t>九</w:t>
      </w:r>
      <w:r>
        <w:rPr>
          <w:rFonts w:eastAsia="仿宋_GB2312"/>
          <w:sz w:val="24"/>
        </w:rPr>
        <w:t>、解决争议的方法</w:t>
      </w:r>
      <w:bookmarkEnd w:id="8"/>
    </w:p>
    <w:p w14:paraId="618B1383" w14:textId="77777777" w:rsidR="002059F4" w:rsidRDefault="002059F4" w:rsidP="002059F4">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eastAsia="仿宋_GB2312"/>
          <w:kern w:val="0"/>
          <w:sz w:val="24"/>
        </w:rPr>
        <w:t xml:space="preserve">  </w:t>
      </w:r>
      <w:r>
        <w:rPr>
          <w:rFonts w:eastAsia="仿宋_GB2312"/>
          <w:kern w:val="0"/>
          <w:sz w:val="24"/>
        </w:rPr>
        <w:t>）种争议解决方式：</w:t>
      </w:r>
    </w:p>
    <w:p w14:paraId="2F7860A2" w14:textId="77777777" w:rsidR="002059F4" w:rsidRDefault="002059F4" w:rsidP="002059F4">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hint="eastAsia"/>
          <w:kern w:val="0"/>
          <w:sz w:val="24"/>
        </w:rPr>
        <w:t>1</w:t>
      </w:r>
      <w:r>
        <w:rPr>
          <w:rFonts w:eastAsia="仿宋_GB2312"/>
          <w:kern w:val="0"/>
          <w:sz w:val="24"/>
        </w:rPr>
        <w:t>、甲、乙双方均同意向（甲方所在地人民法院）提起诉讼。</w:t>
      </w:r>
    </w:p>
    <w:p w14:paraId="381FEABD" w14:textId="77777777" w:rsidR="002059F4" w:rsidRDefault="002059F4" w:rsidP="002059F4">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hint="eastAsia"/>
          <w:kern w:val="0"/>
          <w:sz w:val="24"/>
        </w:rPr>
        <w:t>2</w:t>
      </w:r>
      <w:r>
        <w:rPr>
          <w:rFonts w:eastAsia="仿宋_GB2312"/>
          <w:kern w:val="0"/>
          <w:sz w:val="24"/>
        </w:rPr>
        <w:t>、甲、乙双方均同意向（</w:t>
      </w:r>
      <w:hyperlink r:id="rId4" w:tgtFrame="_blank" w:history="1">
        <w:r>
          <w:rPr>
            <w:rFonts w:eastAsia="仿宋_GB2312"/>
            <w:kern w:val="0"/>
            <w:sz w:val="24"/>
          </w:rPr>
          <w:t>仲裁委员会</w:t>
        </w:r>
      </w:hyperlink>
      <w:r>
        <w:rPr>
          <w:rFonts w:eastAsia="仿宋_GB2312"/>
          <w:kern w:val="0"/>
          <w:sz w:val="24"/>
        </w:rPr>
        <w:t>）提起仲裁。</w:t>
      </w:r>
    </w:p>
    <w:p w14:paraId="3B7D1DDE" w14:textId="77777777" w:rsidR="002059F4" w:rsidRDefault="002059F4" w:rsidP="002059F4">
      <w:pPr>
        <w:adjustRightInd w:val="0"/>
        <w:snapToGrid w:val="0"/>
        <w:spacing w:line="360" w:lineRule="auto"/>
        <w:ind w:firstLineChars="200" w:firstLine="480"/>
        <w:rPr>
          <w:rFonts w:eastAsia="仿宋_GB2312"/>
          <w:sz w:val="24"/>
        </w:rPr>
      </w:pPr>
      <w:bookmarkStart w:id="9" w:name="_Toc19515395"/>
      <w:r>
        <w:rPr>
          <w:rFonts w:eastAsia="仿宋_GB2312"/>
          <w:sz w:val="24"/>
        </w:rPr>
        <w:t>十、合同生效及其它</w:t>
      </w:r>
      <w:bookmarkEnd w:id="9"/>
    </w:p>
    <w:p w14:paraId="49EF92E2" w14:textId="77777777" w:rsidR="002059F4" w:rsidRDefault="002059F4" w:rsidP="002059F4">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kern w:val="0"/>
          <w:sz w:val="24"/>
        </w:rPr>
        <w:t>1</w:t>
      </w:r>
      <w:r>
        <w:rPr>
          <w:rFonts w:eastAsia="仿宋_GB2312"/>
          <w:kern w:val="0"/>
          <w:sz w:val="24"/>
        </w:rPr>
        <w:t>、合同未尽事宜、由甲、乙双方协商，作为合同补充，与原合同具有同等法律效力。</w:t>
      </w:r>
    </w:p>
    <w:p w14:paraId="06E2BBA7" w14:textId="77777777" w:rsidR="002059F4" w:rsidRDefault="002059F4" w:rsidP="002059F4">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t>2</w:t>
      </w:r>
      <w:r>
        <w:rPr>
          <w:rFonts w:eastAsia="仿宋_GB2312"/>
          <w:kern w:val="0"/>
          <w:sz w:val="24"/>
        </w:rPr>
        <w:t>、</w:t>
      </w:r>
      <w:r>
        <w:rPr>
          <w:rFonts w:eastAsia="仿宋_GB2312"/>
          <w:kern w:val="0"/>
          <w:sz w:val="24"/>
        </w:rPr>
        <w:t xml:space="preserve"> </w:t>
      </w:r>
      <w:r>
        <w:rPr>
          <w:rFonts w:eastAsia="仿宋_GB2312"/>
          <w:kern w:val="0"/>
          <w:sz w:val="24"/>
        </w:rPr>
        <w:t>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43459716" w14:textId="77777777" w:rsidR="002059F4" w:rsidRDefault="002059F4" w:rsidP="002059F4">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t>3</w:t>
      </w:r>
      <w:r>
        <w:rPr>
          <w:rFonts w:eastAsia="仿宋_GB2312"/>
          <w:kern w:val="0"/>
          <w:sz w:val="24"/>
        </w:rPr>
        <w:t>、合同经甲乙双方盖章、签字后生效，合同签订地点为</w:t>
      </w:r>
      <w:r>
        <w:rPr>
          <w:rFonts w:eastAsia="仿宋_GB2312"/>
          <w:kern w:val="0"/>
          <w:sz w:val="24"/>
          <w:u w:val="single"/>
        </w:rPr>
        <w:t xml:space="preserve">   </w:t>
      </w:r>
      <w:r>
        <w:rPr>
          <w:rFonts w:eastAsia="仿宋_GB2312"/>
          <w:kern w:val="0"/>
          <w:sz w:val="24"/>
        </w:rPr>
        <w:t>。</w:t>
      </w:r>
    </w:p>
    <w:p w14:paraId="5FC20147" w14:textId="77777777" w:rsidR="002059F4" w:rsidRDefault="002059F4" w:rsidP="002059F4">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t>4</w:t>
      </w:r>
      <w:r>
        <w:rPr>
          <w:rFonts w:eastAsia="仿宋_GB2312"/>
          <w:kern w:val="0"/>
          <w:sz w:val="24"/>
        </w:rPr>
        <w:t>、生效时间：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30B7FC47" w14:textId="77777777" w:rsidR="002059F4" w:rsidRDefault="002059F4" w:rsidP="002059F4">
      <w:pPr>
        <w:widowControl/>
        <w:tabs>
          <w:tab w:val="left" w:pos="8391"/>
        </w:tabs>
        <w:autoSpaceDE w:val="0"/>
        <w:autoSpaceDN w:val="0"/>
        <w:snapToGrid w:val="0"/>
        <w:spacing w:line="360" w:lineRule="auto"/>
        <w:ind w:right="-69" w:firstLineChars="350" w:firstLine="840"/>
        <w:textAlignment w:val="bottom"/>
        <w:rPr>
          <w:rFonts w:eastAsia="仿宋_GB2312"/>
          <w:kern w:val="0"/>
          <w:sz w:val="24"/>
        </w:rPr>
      </w:pPr>
    </w:p>
    <w:tbl>
      <w:tblPr>
        <w:tblW w:w="0" w:type="auto"/>
        <w:jc w:val="center"/>
        <w:tblLayout w:type="fixed"/>
        <w:tblLook w:val="04A0" w:firstRow="1" w:lastRow="0" w:firstColumn="1" w:lastColumn="0" w:noHBand="0" w:noVBand="1"/>
      </w:tblPr>
      <w:tblGrid>
        <w:gridCol w:w="4643"/>
        <w:gridCol w:w="4643"/>
      </w:tblGrid>
      <w:tr w:rsidR="002059F4" w14:paraId="5A620FC3" w14:textId="77777777" w:rsidTr="000148C8">
        <w:trPr>
          <w:jc w:val="center"/>
        </w:trPr>
        <w:tc>
          <w:tcPr>
            <w:tcW w:w="4643" w:type="dxa"/>
          </w:tcPr>
          <w:p w14:paraId="1D55F075"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hint="eastAsia"/>
                <w:kern w:val="0"/>
                <w:sz w:val="24"/>
              </w:rPr>
              <w:t>：</w:t>
            </w:r>
          </w:p>
          <w:p w14:paraId="04F688FB"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0F1BBCF"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54BEB7A2"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397ADFA"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CFA12E1"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00B33163"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hint="eastAsia"/>
                <w:kern w:val="0"/>
                <w:sz w:val="24"/>
              </w:rPr>
              <w:t>：</w:t>
            </w:r>
          </w:p>
          <w:p w14:paraId="757A48CD"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F47D642"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1F39C09"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69B5DB0F"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00A1CDD5" w14:textId="77777777" w:rsidR="002059F4" w:rsidRDefault="002059F4" w:rsidP="000148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F038C32" w14:textId="77777777" w:rsidR="002059F4" w:rsidRDefault="002059F4" w:rsidP="002059F4">
      <w:pPr>
        <w:autoSpaceDE w:val="0"/>
        <w:autoSpaceDN w:val="0"/>
        <w:adjustRightInd w:val="0"/>
        <w:spacing w:line="360" w:lineRule="auto"/>
        <w:jc w:val="left"/>
        <w:rPr>
          <w:rFonts w:ascii="仿宋_GB2312" w:eastAsia="仿宋_GB2312" w:hAnsi="仿宋_GB2312" w:cs="仿宋_GB2312"/>
          <w:b/>
          <w:bCs/>
          <w:sz w:val="32"/>
          <w:szCs w:val="32"/>
        </w:rPr>
      </w:pPr>
    </w:p>
    <w:p w14:paraId="46265618" w14:textId="77777777" w:rsidR="002059F4" w:rsidRDefault="002059F4" w:rsidP="002059F4">
      <w:pPr>
        <w:autoSpaceDE w:val="0"/>
        <w:autoSpaceDN w:val="0"/>
        <w:adjustRightInd w:val="0"/>
        <w:jc w:val="left"/>
        <w:rPr>
          <w:rFonts w:ascii="仿宋_GB2312" w:eastAsia="仿宋_GB2312" w:hAnsi="仿宋_GB2312" w:cs="仿宋_GB2312"/>
          <w:b/>
          <w:bCs/>
          <w:sz w:val="32"/>
          <w:szCs w:val="32"/>
        </w:rPr>
      </w:pPr>
    </w:p>
    <w:p w14:paraId="47C1C157" w14:textId="27A6B8DF" w:rsidR="00B97139" w:rsidRDefault="00B97139">
      <w:pPr>
        <w:widowControl/>
        <w:jc w:val="left"/>
        <w:rPr>
          <w:rFonts w:eastAsia="仿宋_GB2312"/>
        </w:rPr>
      </w:pPr>
      <w:r>
        <w:rPr>
          <w:rFonts w:eastAsia="仿宋_GB2312"/>
        </w:rPr>
        <w:br w:type="page"/>
      </w:r>
    </w:p>
    <w:p w14:paraId="2F8F67A9" w14:textId="77777777" w:rsidR="002059F4" w:rsidRDefault="002059F4" w:rsidP="002059F4">
      <w:pPr>
        <w:spacing w:line="360" w:lineRule="auto"/>
        <w:ind w:firstLineChars="200" w:firstLine="480"/>
        <w:rPr>
          <w:rFonts w:eastAsia="仿宋_GB2312"/>
          <w:sz w:val="24"/>
        </w:rPr>
      </w:pPr>
      <w:r>
        <w:rPr>
          <w:rFonts w:eastAsia="仿宋_GB2312"/>
          <w:sz w:val="24"/>
        </w:rPr>
        <w:lastRenderedPageBreak/>
        <w:t>合同附件</w:t>
      </w:r>
      <w:r>
        <w:rPr>
          <w:rFonts w:eastAsia="仿宋_GB2312"/>
          <w:sz w:val="24"/>
        </w:rPr>
        <w:t>1</w:t>
      </w:r>
      <w:r>
        <w:rPr>
          <w:rFonts w:eastAsia="仿宋_GB2312"/>
          <w:sz w:val="24"/>
        </w:rPr>
        <w:t>：</w:t>
      </w:r>
    </w:p>
    <w:tbl>
      <w:tblPr>
        <w:tblW w:w="5000" w:type="pct"/>
        <w:tblLook w:val="04A0" w:firstRow="1" w:lastRow="0" w:firstColumn="1" w:lastColumn="0" w:noHBand="0" w:noVBand="1"/>
      </w:tblPr>
      <w:tblGrid>
        <w:gridCol w:w="1532"/>
        <w:gridCol w:w="2241"/>
        <w:gridCol w:w="2460"/>
        <w:gridCol w:w="2073"/>
      </w:tblGrid>
      <w:tr w:rsidR="002059F4" w14:paraId="319E4EF9" w14:textId="77777777" w:rsidTr="000148C8">
        <w:trPr>
          <w:trHeight w:val="900"/>
        </w:trPr>
        <w:tc>
          <w:tcPr>
            <w:tcW w:w="5000" w:type="pct"/>
            <w:gridSpan w:val="4"/>
            <w:tcBorders>
              <w:top w:val="nil"/>
              <w:left w:val="nil"/>
              <w:bottom w:val="nil"/>
              <w:right w:val="nil"/>
            </w:tcBorders>
            <w:noWrap/>
            <w:vAlign w:val="center"/>
          </w:tcPr>
          <w:p w14:paraId="2B8893E4" w14:textId="77777777" w:rsidR="002059F4" w:rsidRDefault="002059F4" w:rsidP="000148C8">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rsidR="002059F4" w14:paraId="6527F047" w14:textId="77777777" w:rsidTr="000148C8">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14:paraId="21486254" w14:textId="77777777" w:rsidR="002059F4" w:rsidRDefault="002059F4" w:rsidP="000148C8">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14:paraId="70F0E902"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39D86AAE" w14:textId="77777777" w:rsidTr="000148C8">
        <w:trPr>
          <w:trHeight w:val="540"/>
        </w:trPr>
        <w:tc>
          <w:tcPr>
            <w:tcW w:w="922" w:type="pct"/>
            <w:tcBorders>
              <w:top w:val="nil"/>
              <w:left w:val="single" w:sz="8" w:space="0" w:color="auto"/>
              <w:bottom w:val="single" w:sz="4" w:space="0" w:color="auto"/>
              <w:right w:val="single" w:sz="4" w:space="0" w:color="auto"/>
            </w:tcBorders>
            <w:noWrap/>
            <w:vAlign w:val="center"/>
          </w:tcPr>
          <w:p w14:paraId="4839CC0D" w14:textId="77777777" w:rsidR="002059F4" w:rsidRDefault="002059F4" w:rsidP="000148C8">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14:paraId="6C55FD04"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67BD7FD7" w14:textId="77777777" w:rsidTr="000148C8">
        <w:trPr>
          <w:trHeight w:val="540"/>
        </w:trPr>
        <w:tc>
          <w:tcPr>
            <w:tcW w:w="922" w:type="pct"/>
            <w:vMerge w:val="restart"/>
            <w:tcBorders>
              <w:top w:val="nil"/>
              <w:left w:val="single" w:sz="8" w:space="0" w:color="auto"/>
              <w:bottom w:val="single" w:sz="4" w:space="0" w:color="auto"/>
              <w:right w:val="single" w:sz="4" w:space="0" w:color="auto"/>
            </w:tcBorders>
            <w:noWrap/>
            <w:vAlign w:val="center"/>
          </w:tcPr>
          <w:p w14:paraId="3E81622A" w14:textId="77777777" w:rsidR="002059F4" w:rsidRDefault="002059F4" w:rsidP="000148C8">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14:paraId="049FADA4" w14:textId="77777777" w:rsidR="002059F4" w:rsidRDefault="002059F4" w:rsidP="000148C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single" w:sz="4" w:space="0" w:color="auto"/>
              <w:right w:val="single" w:sz="4" w:space="0" w:color="auto"/>
            </w:tcBorders>
            <w:noWrap/>
            <w:vAlign w:val="center"/>
          </w:tcPr>
          <w:p w14:paraId="7CD531E2" w14:textId="77777777" w:rsidR="002059F4" w:rsidRDefault="002059F4" w:rsidP="000148C8">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sz="4" w:space="0" w:color="auto"/>
              <w:right w:val="single" w:sz="8" w:space="0" w:color="auto"/>
            </w:tcBorders>
            <w:noWrap/>
            <w:vAlign w:val="center"/>
          </w:tcPr>
          <w:p w14:paraId="19E7ABFB" w14:textId="77777777" w:rsidR="002059F4" w:rsidRDefault="002059F4" w:rsidP="000148C8">
            <w:pPr>
              <w:widowControl/>
              <w:jc w:val="left"/>
              <w:rPr>
                <w:rFonts w:eastAsia="仿宋_GB2312"/>
                <w:b/>
                <w:bCs/>
                <w:kern w:val="0"/>
                <w:sz w:val="24"/>
              </w:rPr>
            </w:pPr>
            <w:r>
              <w:rPr>
                <w:rFonts w:eastAsia="仿宋_GB2312"/>
                <w:b/>
                <w:bCs/>
                <w:kern w:val="0"/>
                <w:sz w:val="24"/>
              </w:rPr>
              <w:t>¥</w:t>
            </w:r>
            <w:r>
              <w:rPr>
                <w:rFonts w:eastAsia="仿宋_GB2312" w:hint="eastAsia"/>
                <w:b/>
                <w:bCs/>
                <w:kern w:val="0"/>
                <w:sz w:val="24"/>
              </w:rPr>
              <w:t>：</w:t>
            </w:r>
          </w:p>
        </w:tc>
      </w:tr>
      <w:tr w:rsidR="002059F4" w14:paraId="58294E24" w14:textId="77777777" w:rsidTr="000148C8">
        <w:trPr>
          <w:trHeight w:val="540"/>
        </w:trPr>
        <w:tc>
          <w:tcPr>
            <w:tcW w:w="922" w:type="pct"/>
            <w:vMerge/>
            <w:tcBorders>
              <w:top w:val="nil"/>
              <w:left w:val="single" w:sz="8" w:space="0" w:color="auto"/>
              <w:bottom w:val="single" w:sz="4" w:space="0" w:color="auto"/>
              <w:right w:val="single" w:sz="4" w:space="0" w:color="auto"/>
            </w:tcBorders>
            <w:vAlign w:val="center"/>
          </w:tcPr>
          <w:p w14:paraId="6BDE5C21" w14:textId="77777777" w:rsidR="002059F4" w:rsidRDefault="002059F4" w:rsidP="000148C8">
            <w:pPr>
              <w:widowControl/>
              <w:jc w:val="left"/>
              <w:rPr>
                <w:rFonts w:eastAsia="仿宋_GB2312"/>
                <w:b/>
                <w:bCs/>
                <w:kern w:val="0"/>
                <w:sz w:val="24"/>
              </w:rPr>
            </w:pPr>
          </w:p>
        </w:tc>
        <w:tc>
          <w:tcPr>
            <w:tcW w:w="1349" w:type="pct"/>
            <w:vMerge/>
            <w:tcBorders>
              <w:top w:val="nil"/>
              <w:left w:val="single" w:sz="4" w:space="0" w:color="auto"/>
              <w:bottom w:val="single" w:sz="4" w:space="0" w:color="auto"/>
              <w:right w:val="single" w:sz="4" w:space="0" w:color="auto"/>
            </w:tcBorders>
            <w:vAlign w:val="center"/>
          </w:tcPr>
          <w:p w14:paraId="4C8155F3" w14:textId="77777777" w:rsidR="002059F4" w:rsidRDefault="002059F4" w:rsidP="000148C8">
            <w:pPr>
              <w:widowControl/>
              <w:jc w:val="left"/>
              <w:rPr>
                <w:rFonts w:eastAsia="仿宋_GB2312"/>
                <w:kern w:val="0"/>
                <w:sz w:val="24"/>
              </w:rPr>
            </w:pPr>
          </w:p>
        </w:tc>
        <w:tc>
          <w:tcPr>
            <w:tcW w:w="1481" w:type="pct"/>
            <w:tcBorders>
              <w:top w:val="nil"/>
              <w:left w:val="nil"/>
              <w:bottom w:val="single" w:sz="4" w:space="0" w:color="auto"/>
              <w:right w:val="single" w:sz="4" w:space="0" w:color="auto"/>
            </w:tcBorders>
            <w:noWrap/>
            <w:vAlign w:val="center"/>
          </w:tcPr>
          <w:p w14:paraId="18CB1DC7" w14:textId="77777777" w:rsidR="002059F4" w:rsidRDefault="002059F4" w:rsidP="000148C8">
            <w:pPr>
              <w:widowControl/>
              <w:jc w:val="center"/>
              <w:rPr>
                <w:rFonts w:eastAsia="仿宋_GB2312"/>
                <w:b/>
                <w:bCs/>
                <w:kern w:val="0"/>
                <w:sz w:val="24"/>
              </w:rPr>
            </w:pPr>
            <w:r>
              <w:rPr>
                <w:rFonts w:eastAsia="仿宋_GB2312"/>
                <w:b/>
                <w:bCs/>
                <w:kern w:val="0"/>
                <w:sz w:val="24"/>
              </w:rPr>
              <w:t>验收时间</w:t>
            </w:r>
            <w:r>
              <w:rPr>
                <w:rFonts w:eastAsia="仿宋_GB2312"/>
                <w:b/>
                <w:bCs/>
                <w:kern w:val="0"/>
                <w:sz w:val="24"/>
              </w:rPr>
              <w:t>/</w:t>
            </w:r>
            <w:r>
              <w:rPr>
                <w:rFonts w:eastAsia="仿宋_GB2312"/>
                <w:b/>
                <w:bCs/>
                <w:kern w:val="0"/>
                <w:sz w:val="24"/>
              </w:rPr>
              <w:t>地点</w:t>
            </w:r>
          </w:p>
        </w:tc>
        <w:tc>
          <w:tcPr>
            <w:tcW w:w="1248" w:type="pct"/>
            <w:tcBorders>
              <w:top w:val="nil"/>
              <w:left w:val="nil"/>
              <w:bottom w:val="single" w:sz="4" w:space="0" w:color="auto"/>
              <w:right w:val="single" w:sz="8" w:space="0" w:color="auto"/>
            </w:tcBorders>
            <w:noWrap/>
            <w:vAlign w:val="center"/>
          </w:tcPr>
          <w:p w14:paraId="43420E3F"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21EDBCF3" w14:textId="77777777" w:rsidTr="000148C8">
        <w:trPr>
          <w:trHeight w:val="471"/>
        </w:trPr>
        <w:tc>
          <w:tcPr>
            <w:tcW w:w="922" w:type="pct"/>
            <w:tcBorders>
              <w:top w:val="nil"/>
              <w:left w:val="single" w:sz="8" w:space="0" w:color="auto"/>
              <w:bottom w:val="single" w:sz="4" w:space="0" w:color="auto"/>
              <w:right w:val="single" w:sz="4" w:space="0" w:color="auto"/>
            </w:tcBorders>
            <w:noWrap/>
            <w:vAlign w:val="center"/>
          </w:tcPr>
          <w:p w14:paraId="43A7B151" w14:textId="77777777" w:rsidR="002059F4" w:rsidRDefault="002059F4" w:rsidP="000148C8">
            <w:pPr>
              <w:widowControl/>
              <w:jc w:val="center"/>
              <w:rPr>
                <w:rFonts w:eastAsia="仿宋_GB2312"/>
                <w:b/>
                <w:bCs/>
                <w:kern w:val="0"/>
                <w:sz w:val="24"/>
              </w:rPr>
            </w:pPr>
            <w:r>
              <w:rPr>
                <w:rFonts w:eastAsia="仿宋_GB2312" w:hint="eastAsia"/>
                <w:b/>
                <w:bCs/>
                <w:kern w:val="0"/>
                <w:sz w:val="24"/>
              </w:rPr>
              <w:t>供应商</w:t>
            </w:r>
            <w:r>
              <w:rPr>
                <w:rFonts w:eastAsia="仿宋_GB2312"/>
                <w:b/>
                <w:bCs/>
                <w:kern w:val="0"/>
                <w:sz w:val="24"/>
              </w:rPr>
              <w:t>单位</w:t>
            </w:r>
          </w:p>
        </w:tc>
        <w:tc>
          <w:tcPr>
            <w:tcW w:w="4078" w:type="pct"/>
            <w:gridSpan w:val="3"/>
            <w:tcBorders>
              <w:top w:val="single" w:sz="4" w:space="0" w:color="auto"/>
              <w:left w:val="nil"/>
              <w:bottom w:val="single" w:sz="4" w:space="0" w:color="auto"/>
              <w:right w:val="single" w:sz="8" w:space="0" w:color="000000"/>
            </w:tcBorders>
            <w:noWrap/>
            <w:vAlign w:val="center"/>
          </w:tcPr>
          <w:p w14:paraId="134A3C08"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5658EB8A" w14:textId="77777777" w:rsidTr="000148C8">
        <w:trPr>
          <w:trHeight w:val="540"/>
        </w:trPr>
        <w:tc>
          <w:tcPr>
            <w:tcW w:w="922" w:type="pct"/>
            <w:tcBorders>
              <w:top w:val="nil"/>
              <w:left w:val="single" w:sz="8" w:space="0" w:color="auto"/>
              <w:bottom w:val="single" w:sz="4" w:space="0" w:color="auto"/>
              <w:right w:val="single" w:sz="4" w:space="0" w:color="auto"/>
            </w:tcBorders>
            <w:noWrap/>
            <w:vAlign w:val="center"/>
          </w:tcPr>
          <w:p w14:paraId="3876790A" w14:textId="77777777" w:rsidR="002059F4" w:rsidRDefault="002059F4" w:rsidP="000148C8">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sz="4" w:space="0" w:color="auto"/>
              <w:right w:val="single" w:sz="4" w:space="0" w:color="auto"/>
            </w:tcBorders>
            <w:noWrap/>
            <w:vAlign w:val="center"/>
          </w:tcPr>
          <w:p w14:paraId="340E4867" w14:textId="77777777" w:rsidR="002059F4" w:rsidRDefault="002059F4" w:rsidP="000148C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single" w:sz="4" w:space="0" w:color="auto"/>
              <w:right w:val="single" w:sz="4" w:space="0" w:color="auto"/>
            </w:tcBorders>
            <w:noWrap/>
            <w:vAlign w:val="center"/>
          </w:tcPr>
          <w:p w14:paraId="22FC741B" w14:textId="77777777" w:rsidR="002059F4" w:rsidRDefault="002059F4" w:rsidP="000148C8">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sz="4" w:space="0" w:color="auto"/>
              <w:right w:val="single" w:sz="8" w:space="0" w:color="auto"/>
            </w:tcBorders>
            <w:noWrap/>
            <w:vAlign w:val="center"/>
          </w:tcPr>
          <w:p w14:paraId="49FEFDBC"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76EC80E5" w14:textId="77777777" w:rsidTr="000148C8">
        <w:trPr>
          <w:trHeight w:val="540"/>
        </w:trPr>
        <w:tc>
          <w:tcPr>
            <w:tcW w:w="922" w:type="pct"/>
            <w:tcBorders>
              <w:top w:val="nil"/>
              <w:left w:val="single" w:sz="8" w:space="0" w:color="auto"/>
              <w:bottom w:val="nil"/>
              <w:right w:val="single" w:sz="4" w:space="0" w:color="auto"/>
            </w:tcBorders>
            <w:noWrap/>
            <w:vAlign w:val="center"/>
          </w:tcPr>
          <w:p w14:paraId="2C50E999" w14:textId="77777777" w:rsidR="002059F4" w:rsidRDefault="002059F4" w:rsidP="000148C8">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sz="4" w:space="0" w:color="auto"/>
            </w:tcBorders>
            <w:noWrap/>
            <w:vAlign w:val="center"/>
          </w:tcPr>
          <w:p w14:paraId="371E4B9A" w14:textId="77777777" w:rsidR="002059F4" w:rsidRDefault="002059F4" w:rsidP="000148C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nil"/>
              <w:right w:val="single" w:sz="4" w:space="0" w:color="auto"/>
            </w:tcBorders>
            <w:noWrap/>
            <w:vAlign w:val="center"/>
          </w:tcPr>
          <w:p w14:paraId="2047358E" w14:textId="77777777" w:rsidR="002059F4" w:rsidRDefault="002059F4" w:rsidP="000148C8">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sz="8" w:space="0" w:color="auto"/>
            </w:tcBorders>
            <w:noWrap/>
            <w:vAlign w:val="center"/>
          </w:tcPr>
          <w:p w14:paraId="66DE3D8F" w14:textId="77777777" w:rsidR="002059F4" w:rsidRDefault="002059F4" w:rsidP="000148C8">
            <w:pPr>
              <w:widowControl/>
              <w:jc w:val="center"/>
              <w:rPr>
                <w:rFonts w:eastAsia="仿宋_GB2312"/>
                <w:kern w:val="0"/>
                <w:sz w:val="24"/>
              </w:rPr>
            </w:pPr>
            <w:r>
              <w:rPr>
                <w:rFonts w:eastAsia="仿宋_GB2312"/>
                <w:kern w:val="0"/>
                <w:sz w:val="24"/>
              </w:rPr>
              <w:t xml:space="preserve">　</w:t>
            </w:r>
          </w:p>
        </w:tc>
      </w:tr>
      <w:tr w:rsidR="002059F4" w14:paraId="4658F3D6" w14:textId="77777777" w:rsidTr="000148C8">
        <w:trPr>
          <w:trHeight w:val="880"/>
        </w:trPr>
        <w:tc>
          <w:tcPr>
            <w:tcW w:w="2271" w:type="pct"/>
            <w:gridSpan w:val="2"/>
            <w:tcBorders>
              <w:top w:val="single" w:sz="4" w:space="0" w:color="auto"/>
              <w:left w:val="single" w:sz="8" w:space="0" w:color="auto"/>
              <w:bottom w:val="nil"/>
              <w:right w:val="nil"/>
            </w:tcBorders>
          </w:tcPr>
          <w:p w14:paraId="6A19CB3F" w14:textId="77777777" w:rsidR="002059F4" w:rsidRDefault="002059F4" w:rsidP="000148C8">
            <w:pPr>
              <w:widowControl/>
              <w:jc w:val="left"/>
              <w:rPr>
                <w:rFonts w:eastAsia="仿宋_GB2312"/>
                <w:b/>
                <w:bCs/>
                <w:kern w:val="0"/>
                <w:sz w:val="24"/>
              </w:rPr>
            </w:pPr>
            <w:r>
              <w:rPr>
                <w:rFonts w:eastAsia="仿宋_GB2312"/>
                <w:b/>
                <w:bCs/>
                <w:kern w:val="0"/>
                <w:sz w:val="24"/>
              </w:rPr>
              <w:t xml:space="preserve">  </w:t>
            </w:r>
            <w:r>
              <w:rPr>
                <w:rFonts w:eastAsia="仿宋_GB2312" w:hint="eastAsia"/>
                <w:b/>
                <w:bCs/>
                <w:kern w:val="0"/>
                <w:sz w:val="24"/>
              </w:rPr>
              <w:t>供应商</w:t>
            </w:r>
            <w:r>
              <w:rPr>
                <w:rFonts w:eastAsia="仿宋_GB2312"/>
                <w:b/>
                <w:bCs/>
                <w:kern w:val="0"/>
                <w:sz w:val="24"/>
              </w:rPr>
              <w:t>单位：（盖章）</w:t>
            </w:r>
          </w:p>
        </w:tc>
        <w:tc>
          <w:tcPr>
            <w:tcW w:w="2729" w:type="pct"/>
            <w:gridSpan w:val="2"/>
            <w:tcBorders>
              <w:top w:val="single" w:sz="4" w:space="0" w:color="auto"/>
              <w:left w:val="single" w:sz="4" w:space="0" w:color="auto"/>
              <w:bottom w:val="nil"/>
              <w:right w:val="single" w:sz="8" w:space="0" w:color="000000"/>
            </w:tcBorders>
          </w:tcPr>
          <w:p w14:paraId="7A972C0A" w14:textId="77777777" w:rsidR="002059F4" w:rsidRDefault="002059F4" w:rsidP="000148C8">
            <w:pPr>
              <w:widowControl/>
              <w:jc w:val="left"/>
              <w:rPr>
                <w:rFonts w:eastAsia="仿宋_GB2312"/>
                <w:b/>
                <w:bCs/>
                <w:kern w:val="0"/>
                <w:sz w:val="24"/>
              </w:rPr>
            </w:pPr>
            <w:r>
              <w:rPr>
                <w:rFonts w:eastAsia="仿宋_GB2312"/>
                <w:b/>
                <w:bCs/>
                <w:kern w:val="0"/>
                <w:sz w:val="24"/>
              </w:rPr>
              <w:t xml:space="preserve">   </w:t>
            </w:r>
            <w:r>
              <w:rPr>
                <w:rFonts w:eastAsia="仿宋_GB2312"/>
                <w:b/>
                <w:bCs/>
                <w:kern w:val="0"/>
                <w:sz w:val="24"/>
              </w:rPr>
              <w:t>使用单位验收意见：（盖章）</w:t>
            </w:r>
          </w:p>
          <w:p w14:paraId="14817B04" w14:textId="77777777" w:rsidR="002059F4" w:rsidRDefault="002059F4" w:rsidP="000148C8">
            <w:pPr>
              <w:rPr>
                <w:rFonts w:eastAsia="仿宋_GB2312"/>
                <w:sz w:val="24"/>
              </w:rPr>
            </w:pPr>
          </w:p>
        </w:tc>
      </w:tr>
      <w:tr w:rsidR="002059F4" w14:paraId="755FBE71" w14:textId="77777777" w:rsidTr="000148C8">
        <w:trPr>
          <w:trHeight w:val="480"/>
        </w:trPr>
        <w:tc>
          <w:tcPr>
            <w:tcW w:w="922" w:type="pct"/>
            <w:tcBorders>
              <w:top w:val="nil"/>
              <w:left w:val="single" w:sz="8" w:space="0" w:color="auto"/>
              <w:bottom w:val="nil"/>
              <w:right w:val="nil"/>
            </w:tcBorders>
            <w:noWrap/>
            <w:vAlign w:val="center"/>
          </w:tcPr>
          <w:p w14:paraId="5D8F3919" w14:textId="77777777" w:rsidR="002059F4" w:rsidRDefault="002059F4" w:rsidP="000148C8">
            <w:pPr>
              <w:widowControl/>
              <w:jc w:val="center"/>
              <w:rPr>
                <w:rFonts w:eastAsia="仿宋_GB2312"/>
                <w:b/>
                <w:bCs/>
                <w:kern w:val="0"/>
                <w:sz w:val="24"/>
              </w:rPr>
            </w:pPr>
            <w:r>
              <w:rPr>
                <w:rFonts w:eastAsia="仿宋_GB2312"/>
                <w:b/>
                <w:bCs/>
                <w:kern w:val="0"/>
                <w:sz w:val="24"/>
              </w:rPr>
              <w:t xml:space="preserve"> </w:t>
            </w:r>
            <w:r>
              <w:rPr>
                <w:rFonts w:eastAsia="仿宋_GB2312"/>
                <w:b/>
                <w:bCs/>
                <w:kern w:val="0"/>
                <w:sz w:val="24"/>
              </w:rPr>
              <w:t>签字：</w:t>
            </w:r>
          </w:p>
        </w:tc>
        <w:tc>
          <w:tcPr>
            <w:tcW w:w="1349" w:type="pct"/>
            <w:tcBorders>
              <w:top w:val="nil"/>
              <w:left w:val="nil"/>
              <w:bottom w:val="nil"/>
              <w:right w:val="nil"/>
            </w:tcBorders>
            <w:noWrap/>
            <w:vAlign w:val="center"/>
          </w:tcPr>
          <w:p w14:paraId="5A8E648C" w14:textId="77777777" w:rsidR="002059F4" w:rsidRDefault="002059F4" w:rsidP="000148C8">
            <w:pPr>
              <w:widowControl/>
              <w:jc w:val="center"/>
              <w:rPr>
                <w:rFonts w:eastAsia="仿宋_GB2312"/>
                <w:b/>
                <w:bCs/>
                <w:kern w:val="0"/>
                <w:sz w:val="24"/>
              </w:rPr>
            </w:pPr>
          </w:p>
        </w:tc>
        <w:tc>
          <w:tcPr>
            <w:tcW w:w="1481" w:type="pct"/>
            <w:tcBorders>
              <w:top w:val="nil"/>
              <w:left w:val="single" w:sz="4" w:space="0" w:color="auto"/>
              <w:bottom w:val="nil"/>
              <w:right w:val="nil"/>
            </w:tcBorders>
            <w:noWrap/>
            <w:vAlign w:val="center"/>
          </w:tcPr>
          <w:p w14:paraId="23B4415A" w14:textId="77777777" w:rsidR="002059F4" w:rsidRDefault="002059F4" w:rsidP="000148C8">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sz="8" w:space="0" w:color="auto"/>
            </w:tcBorders>
          </w:tcPr>
          <w:p w14:paraId="553BE226" w14:textId="77777777" w:rsidR="002059F4" w:rsidRDefault="002059F4" w:rsidP="000148C8">
            <w:pPr>
              <w:widowControl/>
              <w:jc w:val="left"/>
              <w:rPr>
                <w:rFonts w:eastAsia="仿宋_GB2312"/>
                <w:b/>
                <w:bCs/>
                <w:kern w:val="0"/>
                <w:sz w:val="24"/>
              </w:rPr>
            </w:pPr>
            <w:r>
              <w:rPr>
                <w:rFonts w:eastAsia="仿宋_GB2312"/>
                <w:b/>
                <w:bCs/>
                <w:kern w:val="0"/>
                <w:sz w:val="24"/>
              </w:rPr>
              <w:t xml:space="preserve">　</w:t>
            </w:r>
          </w:p>
        </w:tc>
      </w:tr>
      <w:tr w:rsidR="002059F4" w14:paraId="4D8196C1" w14:textId="77777777" w:rsidTr="000148C8">
        <w:trPr>
          <w:trHeight w:val="78"/>
        </w:trPr>
        <w:tc>
          <w:tcPr>
            <w:tcW w:w="922" w:type="pct"/>
            <w:tcBorders>
              <w:top w:val="nil"/>
              <w:left w:val="single" w:sz="8" w:space="0" w:color="auto"/>
              <w:bottom w:val="single" w:sz="4" w:space="0" w:color="auto"/>
              <w:right w:val="nil"/>
            </w:tcBorders>
            <w:noWrap/>
            <w:vAlign w:val="center"/>
          </w:tcPr>
          <w:p w14:paraId="7519F1CE" w14:textId="77777777" w:rsidR="002059F4" w:rsidRDefault="002059F4" w:rsidP="000148C8">
            <w:pPr>
              <w:widowControl/>
              <w:jc w:val="left"/>
              <w:rPr>
                <w:rFonts w:eastAsia="仿宋_GB2312"/>
                <w:kern w:val="0"/>
                <w:sz w:val="22"/>
                <w:szCs w:val="22"/>
              </w:rPr>
            </w:pPr>
            <w:r>
              <w:rPr>
                <w:rFonts w:eastAsia="仿宋_GB2312"/>
                <w:kern w:val="0"/>
                <w:sz w:val="22"/>
                <w:szCs w:val="22"/>
              </w:rPr>
              <w:t xml:space="preserve">　</w:t>
            </w:r>
          </w:p>
        </w:tc>
        <w:tc>
          <w:tcPr>
            <w:tcW w:w="1349" w:type="pct"/>
            <w:tcBorders>
              <w:top w:val="nil"/>
              <w:left w:val="nil"/>
              <w:bottom w:val="single" w:sz="4" w:space="0" w:color="auto"/>
              <w:right w:val="nil"/>
            </w:tcBorders>
            <w:vAlign w:val="bottom"/>
          </w:tcPr>
          <w:p w14:paraId="7F5E564E" w14:textId="77777777" w:rsidR="002059F4" w:rsidRDefault="002059F4" w:rsidP="000148C8">
            <w:pPr>
              <w:widowControl/>
              <w:jc w:val="right"/>
              <w:rPr>
                <w:rFonts w:eastAsia="仿宋_GB2312"/>
                <w:kern w:val="0"/>
                <w:sz w:val="22"/>
                <w:szCs w:val="22"/>
              </w:rPr>
            </w:pPr>
            <w:r>
              <w:rPr>
                <w:rFonts w:eastAsia="仿宋_GB2312"/>
                <w:kern w:val="0"/>
                <w:sz w:val="22"/>
                <w:szCs w:val="22"/>
              </w:rPr>
              <w:t>年</w:t>
            </w:r>
            <w:r>
              <w:rPr>
                <w:rFonts w:eastAsia="仿宋_GB2312"/>
                <w:kern w:val="0"/>
                <w:sz w:val="22"/>
                <w:szCs w:val="22"/>
              </w:rPr>
              <w:t xml:space="preserve">     </w:t>
            </w:r>
            <w:r>
              <w:rPr>
                <w:rFonts w:eastAsia="仿宋_GB2312"/>
                <w:kern w:val="0"/>
                <w:sz w:val="22"/>
                <w:szCs w:val="22"/>
              </w:rPr>
              <w:t>月</w:t>
            </w:r>
            <w:r>
              <w:rPr>
                <w:rFonts w:eastAsia="仿宋_GB2312"/>
                <w:kern w:val="0"/>
                <w:sz w:val="22"/>
                <w:szCs w:val="22"/>
              </w:rPr>
              <w:t xml:space="preserve">   </w:t>
            </w:r>
            <w:r>
              <w:rPr>
                <w:rFonts w:eastAsia="仿宋_GB2312"/>
                <w:kern w:val="0"/>
                <w:sz w:val="22"/>
                <w:szCs w:val="22"/>
              </w:rPr>
              <w:t>日</w:t>
            </w:r>
          </w:p>
        </w:tc>
        <w:tc>
          <w:tcPr>
            <w:tcW w:w="1481" w:type="pct"/>
            <w:tcBorders>
              <w:top w:val="nil"/>
              <w:left w:val="single" w:sz="4" w:space="0" w:color="auto"/>
              <w:bottom w:val="single" w:sz="4" w:space="0" w:color="auto"/>
              <w:right w:val="nil"/>
            </w:tcBorders>
            <w:noWrap/>
            <w:vAlign w:val="center"/>
          </w:tcPr>
          <w:p w14:paraId="6121F2E2" w14:textId="77777777" w:rsidR="002059F4" w:rsidRDefault="002059F4" w:rsidP="000148C8">
            <w:pPr>
              <w:widowControl/>
              <w:jc w:val="left"/>
              <w:rPr>
                <w:rFonts w:eastAsia="仿宋_GB2312"/>
                <w:kern w:val="0"/>
                <w:sz w:val="22"/>
                <w:szCs w:val="22"/>
              </w:rPr>
            </w:pPr>
            <w:r>
              <w:rPr>
                <w:rFonts w:eastAsia="仿宋_GB2312"/>
                <w:kern w:val="0"/>
                <w:sz w:val="22"/>
                <w:szCs w:val="22"/>
              </w:rPr>
              <w:t xml:space="preserve">　</w:t>
            </w:r>
          </w:p>
        </w:tc>
        <w:tc>
          <w:tcPr>
            <w:tcW w:w="1248" w:type="pct"/>
            <w:tcBorders>
              <w:top w:val="nil"/>
              <w:left w:val="nil"/>
              <w:bottom w:val="single" w:sz="4" w:space="0" w:color="auto"/>
              <w:right w:val="single" w:sz="8" w:space="0" w:color="auto"/>
            </w:tcBorders>
            <w:vAlign w:val="bottom"/>
          </w:tcPr>
          <w:p w14:paraId="6E6FAE60" w14:textId="77777777" w:rsidR="002059F4" w:rsidRDefault="002059F4" w:rsidP="000148C8">
            <w:pPr>
              <w:widowControl/>
              <w:jc w:val="right"/>
              <w:rPr>
                <w:rFonts w:eastAsia="仿宋_GB2312"/>
                <w:kern w:val="0"/>
                <w:sz w:val="22"/>
                <w:szCs w:val="22"/>
              </w:rPr>
            </w:pPr>
            <w:r>
              <w:rPr>
                <w:rFonts w:eastAsia="仿宋_GB2312"/>
                <w:kern w:val="0"/>
                <w:sz w:val="22"/>
                <w:szCs w:val="22"/>
              </w:rPr>
              <w:t>年</w:t>
            </w:r>
            <w:r>
              <w:rPr>
                <w:rFonts w:eastAsia="仿宋_GB2312"/>
                <w:kern w:val="0"/>
                <w:sz w:val="22"/>
                <w:szCs w:val="22"/>
              </w:rPr>
              <w:t xml:space="preserve">   </w:t>
            </w:r>
            <w:r>
              <w:rPr>
                <w:rFonts w:eastAsia="仿宋_GB2312"/>
                <w:kern w:val="0"/>
                <w:sz w:val="22"/>
                <w:szCs w:val="22"/>
              </w:rPr>
              <w:t>月</w:t>
            </w:r>
            <w:r>
              <w:rPr>
                <w:rFonts w:eastAsia="仿宋_GB2312"/>
                <w:kern w:val="0"/>
                <w:sz w:val="22"/>
                <w:szCs w:val="22"/>
              </w:rPr>
              <w:t xml:space="preserve">   </w:t>
            </w:r>
            <w:r>
              <w:rPr>
                <w:rFonts w:eastAsia="仿宋_GB2312"/>
                <w:kern w:val="0"/>
                <w:sz w:val="22"/>
                <w:szCs w:val="22"/>
              </w:rPr>
              <w:t>日</w:t>
            </w:r>
          </w:p>
        </w:tc>
      </w:tr>
      <w:tr w:rsidR="002059F4" w14:paraId="1DFEAEF8" w14:textId="77777777" w:rsidTr="000148C8">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14:paraId="7F8149F1" w14:textId="77777777" w:rsidR="002059F4" w:rsidRDefault="002059F4" w:rsidP="000148C8">
            <w:pPr>
              <w:widowControl/>
              <w:jc w:val="center"/>
              <w:rPr>
                <w:rFonts w:eastAsia="仿宋_GB2312"/>
                <w:b/>
                <w:bCs/>
                <w:kern w:val="0"/>
                <w:sz w:val="22"/>
                <w:szCs w:val="22"/>
              </w:rPr>
            </w:pPr>
            <w:r>
              <w:rPr>
                <w:rFonts w:eastAsia="仿宋_GB2312"/>
                <w:b/>
                <w:bCs/>
                <w:kern w:val="0"/>
                <w:sz w:val="22"/>
                <w:szCs w:val="22"/>
              </w:rPr>
              <w:t>采购内容</w:t>
            </w:r>
          </w:p>
        </w:tc>
      </w:tr>
      <w:tr w:rsidR="002059F4" w14:paraId="4AC4FF54" w14:textId="77777777" w:rsidTr="000148C8">
        <w:trPr>
          <w:trHeight w:val="1975"/>
        </w:trPr>
        <w:tc>
          <w:tcPr>
            <w:tcW w:w="5000" w:type="pct"/>
            <w:gridSpan w:val="4"/>
            <w:tcBorders>
              <w:top w:val="single" w:sz="4" w:space="0" w:color="auto"/>
              <w:left w:val="single" w:sz="8" w:space="0" w:color="auto"/>
              <w:bottom w:val="single" w:sz="8" w:space="0" w:color="auto"/>
              <w:right w:val="single" w:sz="8" w:space="0" w:color="000000"/>
            </w:tcBorders>
          </w:tcPr>
          <w:p w14:paraId="4E8B22DB" w14:textId="77777777" w:rsidR="002059F4" w:rsidRDefault="002059F4" w:rsidP="000148C8">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1903E635" w14:textId="70519F20" w:rsidR="00E03B75" w:rsidRPr="002059F4" w:rsidRDefault="00E03B75" w:rsidP="002059F4">
      <w:pPr>
        <w:pStyle w:val="a0"/>
        <w:rPr>
          <w:rFonts w:ascii="Times New Roman" w:eastAsia="仿宋_GB2312" w:hAnsi="Times New Roman"/>
        </w:rPr>
      </w:pPr>
    </w:p>
    <w:sectPr w:rsidR="00E03B75" w:rsidRPr="002059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9F4"/>
    <w:rsid w:val="002059F4"/>
    <w:rsid w:val="008E2F07"/>
    <w:rsid w:val="00B17E67"/>
    <w:rsid w:val="00B97139"/>
    <w:rsid w:val="00E03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6C03"/>
  <w15:chartTrackingRefBased/>
  <w15:docId w15:val="{583DA878-FAC2-437F-82B9-C4FAB9A7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2059F4"/>
    <w:pPr>
      <w:widowControl w:val="0"/>
      <w:jc w:val="both"/>
    </w:pPr>
    <w:rPr>
      <w:rFonts w:ascii="Times New Roman" w:eastAsia="Arial Unicode MS" w:hAnsi="Times New Roman" w:cs="Times New Roman"/>
      <w:szCs w:val="24"/>
    </w:rPr>
  </w:style>
  <w:style w:type="paragraph" w:styleId="4">
    <w:name w:val="heading 4"/>
    <w:basedOn w:val="a"/>
    <w:next w:val="a"/>
    <w:link w:val="40"/>
    <w:uiPriority w:val="9"/>
    <w:semiHidden/>
    <w:unhideWhenUsed/>
    <w:qFormat/>
    <w:rsid w:val="002059F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4"/>
    <w:link w:val="1"/>
    <w:uiPriority w:val="99"/>
    <w:qFormat/>
    <w:rsid w:val="002059F4"/>
    <w:pPr>
      <w:spacing w:line="360" w:lineRule="auto"/>
    </w:pPr>
    <w:rPr>
      <w:rFonts w:ascii="Tahoma" w:hAnsi="Tahoma"/>
    </w:rPr>
  </w:style>
  <w:style w:type="character" w:customStyle="1" w:styleId="a4">
    <w:name w:val="正文文本 字符"/>
    <w:basedOn w:val="a1"/>
    <w:uiPriority w:val="99"/>
    <w:semiHidden/>
    <w:rsid w:val="002059F4"/>
    <w:rPr>
      <w:rFonts w:ascii="Times New Roman" w:eastAsia="Arial Unicode MS" w:hAnsi="Times New Roman" w:cs="Times New Roman"/>
      <w:szCs w:val="24"/>
    </w:rPr>
  </w:style>
  <w:style w:type="paragraph" w:styleId="a5">
    <w:name w:val="Title"/>
    <w:basedOn w:val="a"/>
    <w:next w:val="a"/>
    <w:link w:val="a6"/>
    <w:qFormat/>
    <w:rsid w:val="002059F4"/>
    <w:pPr>
      <w:spacing w:before="240" w:after="60" w:line="440" w:lineRule="exact"/>
      <w:jc w:val="center"/>
      <w:outlineLvl w:val="0"/>
    </w:pPr>
    <w:rPr>
      <w:rFonts w:ascii="Cambria" w:hAnsi="Cambria"/>
      <w:b/>
      <w:bCs/>
      <w:sz w:val="32"/>
      <w:szCs w:val="32"/>
    </w:rPr>
  </w:style>
  <w:style w:type="character" w:customStyle="1" w:styleId="a6">
    <w:name w:val="标题 字符"/>
    <w:basedOn w:val="a1"/>
    <w:link w:val="a5"/>
    <w:qFormat/>
    <w:rsid w:val="002059F4"/>
    <w:rPr>
      <w:rFonts w:ascii="Cambria" w:eastAsia="Arial Unicode MS" w:hAnsi="Cambria" w:cs="Times New Roman"/>
      <w:b/>
      <w:bCs/>
      <w:sz w:val="32"/>
      <w:szCs w:val="32"/>
    </w:rPr>
  </w:style>
  <w:style w:type="character" w:customStyle="1" w:styleId="1">
    <w:name w:val="正文文本 字符1"/>
    <w:link w:val="a0"/>
    <w:uiPriority w:val="99"/>
    <w:qFormat/>
    <w:rsid w:val="002059F4"/>
    <w:rPr>
      <w:rFonts w:ascii="Tahoma" w:eastAsia="Arial Unicode MS" w:hAnsi="Tahoma" w:cs="Times New Roman"/>
      <w:szCs w:val="24"/>
    </w:rPr>
  </w:style>
  <w:style w:type="character" w:customStyle="1" w:styleId="1Char1">
    <w:name w:val="标题 1 Char1"/>
    <w:uiPriority w:val="99"/>
    <w:qFormat/>
    <w:rsid w:val="002059F4"/>
    <w:rPr>
      <w:rFonts w:ascii="黑体" w:eastAsia="黑体"/>
      <w:sz w:val="52"/>
      <w:lang w:bidi="ar-SA"/>
    </w:rPr>
  </w:style>
  <w:style w:type="character" w:customStyle="1" w:styleId="40">
    <w:name w:val="标题 4 字符"/>
    <w:basedOn w:val="a1"/>
    <w:link w:val="4"/>
    <w:uiPriority w:val="9"/>
    <w:semiHidden/>
    <w:rsid w:val="002059F4"/>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idu.com/s?wd=%E4%BB%B2%E8%A3%81%E5%A7%94%E5%91%98%E4%BC%9A&amp;tn=SE_PcZhidaonwhc_ngpagmjz&amp;rsv_dl=gh_pc_zhid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乐 桑</dc:creator>
  <cp:keywords/>
  <dc:description/>
  <cp:lastModifiedBy>乐 桑</cp:lastModifiedBy>
  <cp:revision>4</cp:revision>
  <dcterms:created xsi:type="dcterms:W3CDTF">2023-11-28T09:38:00Z</dcterms:created>
  <dcterms:modified xsi:type="dcterms:W3CDTF">2023-11-28T09:40:00Z</dcterms:modified>
</cp:coreProperties>
</file>