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rPr>
          <w:rFonts w:hint="eastAsia" w:ascii="宋体" w:hAnsi="宋体" w:eastAsia="宋体" w:cs="宋体"/>
          <w:sz w:val="30"/>
          <w:szCs w:val="30"/>
        </w:rPr>
      </w:pPr>
      <w:bookmarkStart w:id="0" w:name="_GoBack"/>
      <w:r>
        <w:rPr>
          <w:rFonts w:hint="eastAsia" w:ascii="宋体" w:hAnsi="宋体" w:eastAsia="宋体" w:cs="宋体"/>
          <w:sz w:val="30"/>
          <w:szCs w:val="30"/>
        </w:rPr>
        <w:t>商务及合同主要条款</w:t>
      </w:r>
      <w:bookmarkEnd w:id="0"/>
    </w:p>
    <w:p>
      <w:pPr>
        <w:spacing w:line="360" w:lineRule="auto"/>
        <w:ind w:firstLine="480" w:firstLineChars="200"/>
        <w:rPr>
          <w:rFonts w:hint="default" w:ascii="宋体" w:hAnsi="宋体" w:eastAsia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采购单位</w:t>
      </w:r>
      <w:r>
        <w:rPr>
          <w:rFonts w:hint="eastAsia" w:ascii="宋体" w:hAnsi="宋体" w:cs="宋体"/>
          <w:color w:val="auto"/>
          <w:sz w:val="24"/>
          <w:highlight w:val="none"/>
        </w:rPr>
        <w:t>：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中标单位</w:t>
      </w:r>
      <w:r>
        <w:rPr>
          <w:rFonts w:hint="eastAsia" w:ascii="宋体" w:hAnsi="宋体" w:cs="宋体"/>
          <w:color w:val="auto"/>
          <w:sz w:val="24"/>
          <w:highlight w:val="none"/>
        </w:rPr>
        <w:t>：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一、合同内容及金额：即中标人的投标内容及其中标总金额，合同总价一次包死，不受市场价变化的影响。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产品（设备）技术规格、数量：即交付的产品（设备）技术规格、型号、数量与投标文件所指明的，或者与本合同所指明的产品（设备）技术规格及</w:t>
      </w:r>
      <w:r>
        <w:rPr>
          <w:rFonts w:hint="eastAsia" w:ascii="宋体" w:hAnsi="宋体" w:eastAsia="宋体" w:cs="宋体"/>
          <w:sz w:val="24"/>
          <w:szCs w:val="24"/>
        </w:rPr>
        <w:t>型号相一致。</w:t>
      </w:r>
    </w:p>
    <w:p>
      <w:pPr>
        <w:pStyle w:val="5"/>
        <w:ind w:firstLine="960" w:firstLineChars="400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合同标的物内容及数量（以投标响应文件正本和澄清表〈函〉为准）</w:t>
      </w:r>
    </w:p>
    <w:tbl>
      <w:tblPr>
        <w:tblStyle w:val="3"/>
        <w:tblW w:w="853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27"/>
        <w:gridCol w:w="1576"/>
        <w:gridCol w:w="1335"/>
        <w:gridCol w:w="847"/>
        <w:gridCol w:w="1106"/>
        <w:gridCol w:w="1288"/>
        <w:gridCol w:w="115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序号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产品名称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规格型号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数量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产地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品牌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价格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5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5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5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5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5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5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5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5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……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5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5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5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5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5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5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5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说明</w:t>
            </w:r>
          </w:p>
        </w:tc>
        <w:tc>
          <w:tcPr>
            <w:tcW w:w="730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5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</w:tbl>
    <w:p>
      <w:pPr>
        <w:pStyle w:val="6"/>
        <w:rPr>
          <w:rFonts w:hint="eastAsia"/>
        </w:rPr>
      </w:pP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三、知识产权：即中标人应保证采购人在使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用中标货物时，不</w:t>
      </w:r>
      <w:r>
        <w:rPr>
          <w:rFonts w:hint="eastAsia" w:ascii="宋体" w:hAnsi="宋体" w:eastAsia="宋体" w:cs="宋体"/>
          <w:sz w:val="24"/>
          <w:szCs w:val="24"/>
        </w:rPr>
        <w:t>承担任何涉及知识产权法律诉讼的责任。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四、交货期：2023年12月30日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前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                          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中标人未征得采购人同意和谅解而单方面延迟交货，将按违约终止合同。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中标人遇到可能妨碍按时交货和提供服务的情况，应当及时以书面形式通知采购人，说明原由、拖延的期限等；采购人、采购代理机构在收到通知后，尽快进行情况评估并确定是否通过修改合同，酌情延长交货时间或者通过协商</w:t>
      </w:r>
      <w:r>
        <w:rPr>
          <w:rFonts w:hint="eastAsia" w:ascii="宋体" w:hAnsi="宋体" w:eastAsia="宋体" w:cs="宋体"/>
          <w:sz w:val="24"/>
          <w:szCs w:val="24"/>
        </w:rPr>
        <w:t>加收误期赔偿金。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五、交货地点：采购人指定交货地点。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六、结算方式：</w:t>
      </w:r>
    </w:p>
    <w:p>
      <w:pPr>
        <w:tabs>
          <w:tab w:val="left" w:pos="840"/>
        </w:tabs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结算单位：采购人结算，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在</w:t>
      </w:r>
      <w:r>
        <w:rPr>
          <w:rFonts w:hint="eastAsia" w:ascii="宋体" w:hAnsi="宋体" w:eastAsia="宋体" w:cs="宋体"/>
          <w:sz w:val="24"/>
          <w:szCs w:val="24"/>
        </w:rPr>
        <w:t>付款前，必须开具全额发票给采购人。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2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付款方式：所有产品运达采购单位指定地点后支付至合同总价40%，所有产品经安装、调试、验收合格后，一个月内，支付合同总价至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60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%。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七、包装：包装必须适应货物特性和交通运输要求，以及国家有关标准或企业标准或合同要求。中标人应承担于包装、防护措施不妥引起的所有损失的责任和费用。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八、运输：中标人可根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据交货期、运</w:t>
      </w:r>
      <w:r>
        <w:rPr>
          <w:rFonts w:hint="eastAsia" w:ascii="宋体" w:hAnsi="宋体" w:eastAsia="宋体" w:cs="宋体"/>
          <w:sz w:val="24"/>
          <w:szCs w:val="24"/>
        </w:rPr>
        <w:t>输条件自行选择运输方式（另有规定的除外），承担一切运输费用。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九、技术保障：中标人应随同货物提供相应的中文技术文件（包括产品合格证、装箱清单、操作手册、使用说明、检测报告、维护手册、服务指南等资料）,现场安装、调试、试运行技术保障服务。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十、人员培训：提供免费培训，人数、地点按采购人的要求约定。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十一、质量保证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中标人使用的原材料应提供清单，并在到货24小时内通知采购人代表检验核实（具体方式在合同中明确）。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中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标人应当保证所供货物的来源渠道正常，产品（设备）是全新的、未使用过的、且完全符合合同规定的质量、规格、技术指标等要求，并在质保期内、外应对由于产品（设备）设计、工艺或材料的缺陷而产生的质量问题负责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在质保期内，如果发现货物的质量、规格、技术指标等存在与合同中任何一项不符，采购人应在最短时间内，以书面形式向中标人提出索赔。同时通告采购代理机构。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4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保修期内，损坏部件的修理费、往返运保费等均由中标人承担。保修期外，只收取单程的运保费及已维修的元器件成本费，未尽事宜由双方协商解决。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十二、采购项目执行内容需要调整时，经采购人同意后，可以对相应的原材料进行调整，并协商确定价格差额计算方法和负担办法。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十三、产品（设备）设计变更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中标后，生产加工产品（设备）的设计、数量需要变更、调整时，应办理相应的变更、调整审批手续，并协商确定设计变更、数量调整后的产品（设备）价款计算方法和工期顺延等事宜。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十四、检验：在交货前，制造商应当对产品（设备）的质量、</w:t>
      </w:r>
      <w:r>
        <w:rPr>
          <w:rFonts w:hint="eastAsia" w:ascii="宋体" w:hAnsi="宋体" w:eastAsia="宋体" w:cs="宋体"/>
          <w:sz w:val="24"/>
          <w:szCs w:val="24"/>
        </w:rPr>
        <w:t>规格、型号、数量等进行准确而全面的检验，出具合格证并封装；货物送达指定地点后，中标人、采购人须在约定的时间和地点共同开箱检验。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十五、验收：通过检验的货物方可进行安装、调试、达到使用条件时由采购人负责组织验收或者邀请有关专家、质检机构、采购代理机构共同进行验收,验收费用由中标人支付(备注：如有验收需向采购代理机构支付金额2000-3000元不等)；验收合格须交接项目实施的全部资料，并填写政府采购项目验收报告单。验收须以合同、招投标文件、澄清、及国家相应的标准、规范等为依据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十六、合同争议的解决：合同执行中发生争议的，当事人双方应协商解决，协商达不成一致时，可向人民法院提请诉讼。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十七、在发生不可抗力情况下的应对措施和解决办法。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十八、合同一经签订，不得擅自变更、中止或者终止合同。对确需变更、调整或者中止、终止合同的，应按规定履行相应的手续。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十九、违约责任：依据《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"https://baike.sogou.com/lemma/ShowInnerLink.htm?lemmaId=73763705&amp;ss_c=ssc.citiao.link" \t "https://baike.sogou.com/_blank"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中华人民共和国民法典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t>》、《中华人民共和国政府采购法》的相关条款和本合同约定，中标人未全面履行合同义务或者发生违约，采购人会同采购代理机构有权终止合同，依法向中标人要求经济索赔，并报请政府采购监督管理机关进行相应的行政处罚。采购人违约的，应当赔偿给中标人造成的经济损失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二十、在本项目中部分产品属于集中采购，到货安装过程须中标供应商完全配合负责安装。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</w:t>
      </w:r>
      <w:r>
        <w:rPr>
          <w:rFonts w:hint="eastAsia" w:ascii="宋体" w:hAnsi="宋体" w:eastAsia="宋体" w:cs="宋体"/>
          <w:sz w:val="24"/>
          <w:szCs w:val="24"/>
        </w:rPr>
        <w:t>、本合同一式肆份，甲方、乙方、采购代理机构各执壹份，政府采购管理部门备案壹份。签字盖章后生效，合同执行完毕自动失效。（合同的服务承诺则长期有效）。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  <w:r>
        <w:rPr>
          <w:rFonts w:hint="eastAsia" w:ascii="宋体" w:hAnsi="宋体" w:eastAsia="宋体" w:cs="宋体"/>
          <w:sz w:val="24"/>
          <w:szCs w:val="24"/>
        </w:rPr>
        <w:t>、其它（在合同中具体明确）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BhYTM2MjMyZWQxZDAxNTEyOWZkMmJmZjI2Y2M1NTAifQ=="/>
  </w:docVars>
  <w:rsids>
    <w:rsidRoot w:val="29242E9D"/>
    <w:rsid w:val="29242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b/>
      <w:bCs/>
      <w:kern w:val="44"/>
      <w:sz w:val="30"/>
      <w:szCs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HtmlPre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hAnsi="Courier New" w:eastAsia="黑体"/>
      <w:kern w:val="0"/>
      <w:sz w:val="20"/>
    </w:rPr>
  </w:style>
  <w:style w:type="paragraph" w:customStyle="1" w:styleId="6">
    <w:name w:val="样式 10 磅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2023-11-03T02:07:00Z</dcterms:created>
  <dc:creator>宝贝</dc:creator>
  <cp:lastModifiedBy>宝贝</cp:lastModifiedBy>
  <dcterms:modified xsi:type="dcterms:W3CDTF">2023-11-03T02:07:14Z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17E725FDAF264616B4FD54BBBC99684E_11</vt:lpwstr>
  </property>
</Properties>
</file>