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Toc31610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业绩</w:t>
      </w:r>
      <w:bookmarkEnd w:id="0"/>
    </w:p>
    <w:p>
      <w:r>
        <w:rPr>
          <w:rFonts w:hint="eastAsia" w:ascii="仿宋" w:hAnsi="仿宋" w:eastAsia="仿宋" w:cs="仿宋"/>
          <w:sz w:val="24"/>
          <w:szCs w:val="24"/>
          <w:highlight w:val="none"/>
        </w:rPr>
        <w:t>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自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年1月1日(以合同签订日期为准)至今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类似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项目的业绩合同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同一业主单位的合同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视为1个合同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提供合同主要页码复印件并加盖公章。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1FE02210"/>
    <w:rsid w:val="72C51943"/>
    <w:rsid w:val="79D3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2023-08-10T03:21:00Z</dcterms:created>
  <dc:creator>admin</dc:creator>
  <cp:lastModifiedBy>晴窗一扇</cp:lastModifiedBy>
  <dcterms:modified xsi:type="dcterms:W3CDTF">2023-10-31T02:22:19Z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119F3A70853245AB873F8FF32CECBB48_12</vt:lpwstr>
  </property>
</Properties>
</file>