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825" w:rsidRDefault="00E75825" w:rsidP="00E75825">
      <w:pPr>
        <w:spacing w:line="220" w:lineRule="atLeast"/>
        <w:ind w:firstLineChars="150" w:firstLine="780"/>
        <w:rPr>
          <w:sz w:val="52"/>
          <w:szCs w:val="52"/>
        </w:rPr>
      </w:pPr>
    </w:p>
    <w:p w:rsidR="00B95304" w:rsidRDefault="00E75825" w:rsidP="00E75825">
      <w:pPr>
        <w:spacing w:line="220" w:lineRule="atLeast"/>
        <w:ind w:firstLineChars="150" w:firstLine="780"/>
        <w:rPr>
          <w:sz w:val="52"/>
          <w:szCs w:val="52"/>
        </w:rPr>
      </w:pPr>
      <w:r w:rsidRPr="008B0CBB">
        <w:rPr>
          <w:rFonts w:hint="eastAsia"/>
          <w:sz w:val="52"/>
          <w:szCs w:val="52"/>
        </w:rPr>
        <w:t>何止秦俑</w:t>
      </w:r>
    </w:p>
    <w:p w:rsidR="00E75825" w:rsidRPr="00022F05" w:rsidRDefault="00DF5676" w:rsidP="00E75825">
      <w:pPr>
        <w:spacing w:line="220" w:lineRule="atLeast"/>
        <w:ind w:firstLineChars="150" w:firstLine="660"/>
        <w:rPr>
          <w:rFonts w:ascii="Times New Roman" w:hAnsi="Times New Roman" w:cs="Times New Roman"/>
          <w:sz w:val="44"/>
          <w:szCs w:val="44"/>
        </w:rPr>
      </w:pPr>
      <w:r w:rsidRPr="00022F05">
        <w:rPr>
          <w:rFonts w:ascii="Times New Roman" w:hAnsi="Times New Roman" w:cs="Times New Roman"/>
          <w:sz w:val="44"/>
          <w:szCs w:val="44"/>
        </w:rPr>
        <w:t xml:space="preserve">Beyond the Qin </w:t>
      </w:r>
      <w:r w:rsidR="00B95304" w:rsidRPr="00022F05">
        <w:rPr>
          <w:rFonts w:ascii="Times New Roman" w:hAnsi="Times New Roman" w:cs="Times New Roman"/>
          <w:sz w:val="44"/>
          <w:szCs w:val="44"/>
        </w:rPr>
        <w:t>Terra-cotta Warriors</w:t>
      </w:r>
    </w:p>
    <w:p w:rsidR="00DF5676" w:rsidRPr="00022F05" w:rsidRDefault="00E75825" w:rsidP="00F83E7F">
      <w:pPr>
        <w:spacing w:line="220" w:lineRule="atLeast"/>
        <w:ind w:firstLineChars="700" w:firstLine="2520"/>
        <w:jc w:val="right"/>
        <w:rPr>
          <w:rFonts w:ascii="Times New Roman" w:eastAsiaTheme="majorEastAsia" w:hAnsi="Times New Roman" w:cs="Times New Roman"/>
          <w:sz w:val="36"/>
          <w:szCs w:val="36"/>
        </w:rPr>
      </w:pPr>
      <w:r w:rsidRPr="008B0CBB">
        <w:rPr>
          <w:rFonts w:asciiTheme="majorEastAsia" w:eastAsiaTheme="majorEastAsia" w:hAnsiTheme="majorEastAsia" w:hint="eastAsia"/>
          <w:sz w:val="36"/>
          <w:szCs w:val="36"/>
        </w:rPr>
        <w:t>----神奇的秦陵K0007号坑（</w:t>
      </w:r>
      <w:bookmarkStart w:id="0" w:name="OLE_LINK2"/>
      <w:r w:rsidRPr="008B0CBB">
        <w:rPr>
          <w:rFonts w:asciiTheme="majorEastAsia" w:eastAsiaTheme="majorEastAsia" w:hAnsiTheme="majorEastAsia" w:hint="eastAsia"/>
          <w:sz w:val="36"/>
          <w:szCs w:val="36"/>
        </w:rPr>
        <w:t>水禽坑</w:t>
      </w:r>
      <w:bookmarkEnd w:id="0"/>
      <w:r w:rsidRPr="008B0CBB">
        <w:rPr>
          <w:rFonts w:asciiTheme="majorEastAsia" w:eastAsiaTheme="majorEastAsia" w:hAnsiTheme="majorEastAsia" w:hint="eastAsia"/>
          <w:sz w:val="36"/>
          <w:szCs w:val="36"/>
        </w:rPr>
        <w:t>）</w:t>
      </w:r>
      <w:r w:rsidR="00022F05" w:rsidRPr="00022F05">
        <w:rPr>
          <w:rFonts w:ascii="Times New Roman" w:eastAsiaTheme="majorEastAsia" w:hAnsi="Times New Roman" w:cs="Times New Roman"/>
          <w:sz w:val="36"/>
          <w:szCs w:val="36"/>
        </w:rPr>
        <w:t xml:space="preserve">— </w:t>
      </w:r>
      <w:r w:rsidR="00DF5676" w:rsidRPr="00022F05">
        <w:rPr>
          <w:rFonts w:ascii="Times New Roman" w:eastAsiaTheme="majorEastAsia" w:hAnsi="Times New Roman" w:cs="Times New Roman"/>
          <w:sz w:val="36"/>
          <w:szCs w:val="36"/>
        </w:rPr>
        <w:t>The miraculous Qin MausoleumPit K0007 (Waterfowl Pit)</w:t>
      </w:r>
    </w:p>
    <w:p w:rsidR="00E75825" w:rsidRDefault="00BD7420" w:rsidP="00E75825">
      <w:pPr>
        <w:spacing w:line="220" w:lineRule="atLeast"/>
        <w:rPr>
          <w:b/>
        </w:rPr>
      </w:pPr>
      <w:r>
        <w:rPr>
          <w:rFonts w:hint="eastAsia"/>
          <w:sz w:val="52"/>
          <w:szCs w:val="52"/>
        </w:rPr>
        <w:t xml:space="preserve">            </w:t>
      </w:r>
      <w:r w:rsidR="00E75825" w:rsidRPr="00EA2A84">
        <w:rPr>
          <w:rFonts w:hint="eastAsia"/>
          <w:b/>
        </w:rPr>
        <w:t>前言</w:t>
      </w:r>
    </w:p>
    <w:p w:rsidR="00A45799" w:rsidRPr="00022F05" w:rsidRDefault="00A45799" w:rsidP="00E75825">
      <w:pPr>
        <w:spacing w:line="220" w:lineRule="atLeast"/>
        <w:rPr>
          <w:rFonts w:ascii="Times New Roman" w:hAnsi="Times New Roman" w:cs="Times New Roman"/>
          <w:b/>
        </w:rPr>
      </w:pPr>
      <w:r w:rsidRPr="00022F05">
        <w:rPr>
          <w:rFonts w:ascii="Times New Roman" w:hAnsi="Times New Roman" w:cs="Times New Roman"/>
          <w:b/>
        </w:rPr>
        <w:tab/>
      </w:r>
      <w:r w:rsidRPr="00022F05">
        <w:rPr>
          <w:rFonts w:ascii="Times New Roman" w:hAnsi="Times New Roman" w:cs="Times New Roman"/>
          <w:b/>
        </w:rPr>
        <w:tab/>
      </w:r>
      <w:r w:rsidRPr="00022F05">
        <w:rPr>
          <w:rFonts w:ascii="Times New Roman" w:hAnsi="Times New Roman" w:cs="Times New Roman"/>
          <w:b/>
        </w:rPr>
        <w:tab/>
      </w:r>
      <w:r w:rsidRPr="00022F05">
        <w:rPr>
          <w:rFonts w:ascii="Times New Roman" w:hAnsi="Times New Roman" w:cs="Times New Roman"/>
          <w:b/>
        </w:rPr>
        <w:tab/>
      </w:r>
      <w:r w:rsidRPr="00022F05">
        <w:rPr>
          <w:rFonts w:ascii="Times New Roman" w:hAnsi="Times New Roman" w:cs="Times New Roman"/>
          <w:b/>
        </w:rPr>
        <w:tab/>
      </w:r>
      <w:r w:rsidRPr="00022F05">
        <w:rPr>
          <w:rFonts w:ascii="Times New Roman" w:hAnsi="Times New Roman" w:cs="Times New Roman"/>
          <w:b/>
        </w:rPr>
        <w:tab/>
      </w:r>
      <w:r w:rsidRPr="00022F05">
        <w:rPr>
          <w:rFonts w:ascii="Times New Roman" w:hAnsi="Times New Roman" w:cs="Times New Roman"/>
          <w:b/>
        </w:rPr>
        <w:tab/>
        <w:t>Preface</w:t>
      </w:r>
    </w:p>
    <w:p w:rsidR="00E75825" w:rsidRDefault="00E75825" w:rsidP="001E5E3F">
      <w:pPr>
        <w:spacing w:line="220" w:lineRule="atLeast"/>
        <w:jc w:val="both"/>
        <w:rPr>
          <w:sz w:val="18"/>
          <w:szCs w:val="18"/>
        </w:rPr>
      </w:pPr>
      <w:r w:rsidRPr="00BA3967">
        <w:rPr>
          <w:rFonts w:hint="eastAsia"/>
          <w:sz w:val="18"/>
          <w:szCs w:val="18"/>
        </w:rPr>
        <w:t>秦始皇帝陵原名“丽山园”，面积</w:t>
      </w:r>
      <w:r w:rsidRPr="00BA3967">
        <w:rPr>
          <w:rFonts w:hint="eastAsia"/>
          <w:sz w:val="18"/>
          <w:szCs w:val="18"/>
        </w:rPr>
        <w:t>56.25</w:t>
      </w:r>
      <w:r w:rsidRPr="00BA3967">
        <w:rPr>
          <w:rFonts w:hint="eastAsia"/>
          <w:sz w:val="18"/>
          <w:szCs w:val="18"/>
        </w:rPr>
        <w:t>平方公里。</w:t>
      </w:r>
    </w:p>
    <w:p w:rsidR="00E75825" w:rsidRDefault="00E75825" w:rsidP="001E5E3F">
      <w:pPr>
        <w:spacing w:line="220" w:lineRule="atLeast"/>
        <w:jc w:val="both"/>
        <w:rPr>
          <w:sz w:val="18"/>
          <w:szCs w:val="18"/>
        </w:rPr>
      </w:pPr>
      <w:r w:rsidRPr="00BA3967">
        <w:rPr>
          <w:rFonts w:hint="eastAsia"/>
          <w:sz w:val="18"/>
          <w:szCs w:val="18"/>
        </w:rPr>
        <w:t>历时</w:t>
      </w:r>
      <w:r w:rsidRPr="00BA3967">
        <w:rPr>
          <w:rFonts w:hint="eastAsia"/>
          <w:sz w:val="18"/>
          <w:szCs w:val="18"/>
        </w:rPr>
        <w:t>38</w:t>
      </w:r>
      <w:r w:rsidRPr="00BA3967">
        <w:rPr>
          <w:rFonts w:hint="eastAsia"/>
          <w:sz w:val="18"/>
          <w:szCs w:val="18"/>
        </w:rPr>
        <w:t>年建造，用工</w:t>
      </w:r>
      <w:r w:rsidRPr="00BA3967">
        <w:rPr>
          <w:rFonts w:hint="eastAsia"/>
          <w:sz w:val="18"/>
          <w:szCs w:val="18"/>
        </w:rPr>
        <w:t>70</w:t>
      </w:r>
      <w:r w:rsidRPr="00BA3967">
        <w:rPr>
          <w:rFonts w:hint="eastAsia"/>
          <w:sz w:val="18"/>
          <w:szCs w:val="18"/>
        </w:rPr>
        <w:t>余万人。</w:t>
      </w:r>
    </w:p>
    <w:p w:rsidR="00E75825" w:rsidRDefault="00E75825" w:rsidP="001E5E3F">
      <w:pPr>
        <w:spacing w:line="220" w:lineRule="atLeast"/>
        <w:jc w:val="both"/>
        <w:rPr>
          <w:sz w:val="18"/>
          <w:szCs w:val="18"/>
        </w:rPr>
      </w:pPr>
      <w:r w:rsidRPr="00BA3967">
        <w:rPr>
          <w:rFonts w:hint="eastAsia"/>
          <w:sz w:val="18"/>
          <w:szCs w:val="18"/>
        </w:rPr>
        <w:t>陵园“若都邑”建造，体现“</w:t>
      </w:r>
      <w:r>
        <w:rPr>
          <w:rFonts w:hint="eastAsia"/>
          <w:sz w:val="18"/>
          <w:szCs w:val="18"/>
        </w:rPr>
        <w:t>事死如事生</w:t>
      </w:r>
      <w:r w:rsidRPr="00BA3967">
        <w:rPr>
          <w:rFonts w:hint="eastAsia"/>
          <w:sz w:val="18"/>
          <w:szCs w:val="18"/>
        </w:rPr>
        <w:t>”的丧葬理念。</w:t>
      </w:r>
    </w:p>
    <w:p w:rsidR="00E75825" w:rsidRDefault="00E75825" w:rsidP="001E5E3F">
      <w:pPr>
        <w:spacing w:line="220" w:lineRule="atLeast"/>
        <w:jc w:val="both"/>
        <w:rPr>
          <w:sz w:val="18"/>
          <w:szCs w:val="18"/>
        </w:rPr>
      </w:pPr>
      <w:r w:rsidRPr="009863C8">
        <w:rPr>
          <w:rFonts w:hint="eastAsia"/>
          <w:sz w:val="18"/>
          <w:szCs w:val="18"/>
        </w:rPr>
        <w:t>陵内“</w:t>
      </w:r>
      <w:r>
        <w:rPr>
          <w:rFonts w:hint="eastAsia"/>
          <w:sz w:val="18"/>
          <w:szCs w:val="18"/>
        </w:rPr>
        <w:t>上具天文，下具地理”，“宫观百官，奇器珍怪，徙藏满之”</w:t>
      </w:r>
      <w:r w:rsidRPr="009863C8">
        <w:rPr>
          <w:rFonts w:hint="eastAsia"/>
          <w:sz w:val="18"/>
          <w:szCs w:val="18"/>
        </w:rPr>
        <w:t>。考古发现</w:t>
      </w:r>
      <w:r>
        <w:rPr>
          <w:rFonts w:hint="eastAsia"/>
          <w:sz w:val="18"/>
          <w:szCs w:val="18"/>
        </w:rPr>
        <w:t>绵延的夯土城垣、</w:t>
      </w:r>
      <w:r w:rsidRPr="009863C8">
        <w:rPr>
          <w:rFonts w:hint="eastAsia"/>
          <w:sz w:val="18"/>
          <w:szCs w:val="18"/>
        </w:rPr>
        <w:t>大型地面建筑遗址</w:t>
      </w:r>
      <w:r>
        <w:rPr>
          <w:rFonts w:hint="eastAsia"/>
          <w:sz w:val="18"/>
          <w:szCs w:val="18"/>
        </w:rPr>
        <w:t>，完善的供、排水系统，以及</w:t>
      </w:r>
      <w:r w:rsidRPr="009863C8">
        <w:rPr>
          <w:rFonts w:hint="eastAsia"/>
          <w:sz w:val="18"/>
          <w:szCs w:val="18"/>
        </w:rPr>
        <w:t>陪葬坑、陪葬墓、修陵人墓等</w:t>
      </w:r>
      <w:r w:rsidRPr="009863C8">
        <w:rPr>
          <w:rFonts w:hint="eastAsia"/>
          <w:sz w:val="18"/>
          <w:szCs w:val="18"/>
        </w:rPr>
        <w:t>600</w:t>
      </w:r>
      <w:r>
        <w:rPr>
          <w:rFonts w:hint="eastAsia"/>
          <w:sz w:val="18"/>
          <w:szCs w:val="18"/>
        </w:rPr>
        <w:t>余座，从整装待发的兵马俑、兵器武库的石铠甲、巡游出行的铜车马、政府机构的文官俑、角抵俳优的百戏艺人，以及中央厩苑、珍禽异兽等等，每一个发现，不断增添着秦陵陪葬新的内容，刷新着人们对秦代历史文化的再认识。</w:t>
      </w:r>
    </w:p>
    <w:p w:rsidR="00E75825" w:rsidRDefault="00E75825" w:rsidP="001E5E3F">
      <w:pPr>
        <w:spacing w:line="220" w:lineRule="atLeast"/>
        <w:jc w:val="both"/>
        <w:rPr>
          <w:sz w:val="18"/>
          <w:szCs w:val="18"/>
        </w:rPr>
      </w:pPr>
      <w:r>
        <w:rPr>
          <w:rFonts w:hint="eastAsia"/>
          <w:sz w:val="18"/>
          <w:szCs w:val="18"/>
        </w:rPr>
        <w:t>K0007</w:t>
      </w:r>
      <w:r>
        <w:rPr>
          <w:rFonts w:hint="eastAsia"/>
          <w:sz w:val="18"/>
          <w:szCs w:val="18"/>
        </w:rPr>
        <w:t>号坑（青铜水禽坑）是秦始皇帝陵的又一重要考古发现，</w:t>
      </w:r>
      <w:r w:rsidRPr="00546DD2">
        <w:rPr>
          <w:rFonts w:hint="eastAsia"/>
          <w:sz w:val="18"/>
          <w:szCs w:val="18"/>
        </w:rPr>
        <w:t>陪葬坑</w:t>
      </w:r>
      <w:r>
        <w:rPr>
          <w:rFonts w:hint="eastAsia"/>
          <w:sz w:val="18"/>
          <w:szCs w:val="18"/>
        </w:rPr>
        <w:t>借景式的设置，</w:t>
      </w:r>
      <w:r w:rsidRPr="00546DD2">
        <w:rPr>
          <w:rFonts w:hint="eastAsia"/>
          <w:sz w:val="18"/>
          <w:szCs w:val="18"/>
        </w:rPr>
        <w:t>内部</w:t>
      </w:r>
      <w:r>
        <w:rPr>
          <w:rFonts w:hint="eastAsia"/>
          <w:sz w:val="18"/>
          <w:szCs w:val="18"/>
        </w:rPr>
        <w:t>水</w:t>
      </w:r>
      <w:r w:rsidRPr="00546DD2">
        <w:rPr>
          <w:rFonts w:hint="eastAsia"/>
          <w:sz w:val="18"/>
          <w:szCs w:val="18"/>
        </w:rPr>
        <w:t>环境</w:t>
      </w:r>
      <w:r>
        <w:rPr>
          <w:rFonts w:hint="eastAsia"/>
          <w:sz w:val="18"/>
          <w:szCs w:val="18"/>
        </w:rPr>
        <w:t>的营造，</w:t>
      </w:r>
      <w:r w:rsidRPr="00546DD2">
        <w:rPr>
          <w:rFonts w:hint="eastAsia"/>
          <w:sz w:val="18"/>
          <w:szCs w:val="18"/>
        </w:rPr>
        <w:t>别具一格的</w:t>
      </w:r>
      <w:r>
        <w:rPr>
          <w:rFonts w:hint="eastAsia"/>
          <w:sz w:val="18"/>
          <w:szCs w:val="18"/>
        </w:rPr>
        <w:t>陶俑</w:t>
      </w:r>
      <w:r w:rsidRPr="00546DD2">
        <w:rPr>
          <w:rFonts w:hint="eastAsia"/>
          <w:sz w:val="18"/>
          <w:szCs w:val="18"/>
        </w:rPr>
        <w:t>，</w:t>
      </w:r>
      <w:r>
        <w:rPr>
          <w:rFonts w:hint="eastAsia"/>
          <w:sz w:val="18"/>
          <w:szCs w:val="18"/>
        </w:rPr>
        <w:t>仿真的原大青铜禽类，再一次令世人惊喜和震撼，体现着秦文化强大的创新能力。</w:t>
      </w:r>
    </w:p>
    <w:p w:rsidR="00E75825" w:rsidRDefault="00E75825" w:rsidP="001E5E3F">
      <w:pPr>
        <w:spacing w:line="220" w:lineRule="atLeast"/>
        <w:jc w:val="both"/>
        <w:rPr>
          <w:sz w:val="18"/>
          <w:szCs w:val="18"/>
        </w:rPr>
      </w:pPr>
      <w:r>
        <w:rPr>
          <w:rFonts w:hint="eastAsia"/>
          <w:sz w:val="18"/>
          <w:szCs w:val="18"/>
        </w:rPr>
        <w:t>走近秦陵</w:t>
      </w:r>
      <w:r>
        <w:rPr>
          <w:rFonts w:hint="eastAsia"/>
          <w:sz w:val="18"/>
          <w:szCs w:val="18"/>
        </w:rPr>
        <w:t>K0007</w:t>
      </w:r>
      <w:r>
        <w:rPr>
          <w:rFonts w:hint="eastAsia"/>
          <w:sz w:val="18"/>
          <w:szCs w:val="18"/>
        </w:rPr>
        <w:t>号坑（青铜水禽坑），了解被文献记载遗忘的历史，体会秦人不为人所知的精神文化世界。</w:t>
      </w:r>
    </w:p>
    <w:p w:rsidR="00BD7420" w:rsidRPr="00022F05" w:rsidRDefault="00BD7420" w:rsidP="00BD7420">
      <w:pPr>
        <w:spacing w:line="220" w:lineRule="atLeast"/>
        <w:jc w:val="both"/>
        <w:rPr>
          <w:rFonts w:ascii="Times New Roman" w:hAnsi="Times New Roman" w:cs="Times New Roman"/>
          <w:sz w:val="18"/>
          <w:szCs w:val="18"/>
        </w:rPr>
      </w:pPr>
      <w:r w:rsidRPr="00022F05">
        <w:rPr>
          <w:rFonts w:ascii="Times New Roman" w:hAnsi="Times New Roman" w:cs="Times New Roman"/>
          <w:sz w:val="18"/>
          <w:szCs w:val="18"/>
        </w:rPr>
        <w:t>The original name of the mausoleum of the First Emperor of Qin was "Lishan Garden", covering an area of 56.25 square kilometers.</w:t>
      </w:r>
    </w:p>
    <w:p w:rsidR="00BD7420" w:rsidRPr="00022F05" w:rsidRDefault="00BD7420" w:rsidP="00BD7420">
      <w:pPr>
        <w:spacing w:line="220" w:lineRule="atLeast"/>
        <w:jc w:val="both"/>
        <w:rPr>
          <w:rFonts w:ascii="Times New Roman" w:hAnsi="Times New Roman" w:cs="Times New Roman"/>
          <w:sz w:val="18"/>
          <w:szCs w:val="18"/>
        </w:rPr>
      </w:pPr>
      <w:r w:rsidRPr="00022F05">
        <w:rPr>
          <w:rFonts w:ascii="Times New Roman" w:hAnsi="Times New Roman" w:cs="Times New Roman"/>
          <w:sz w:val="18"/>
          <w:szCs w:val="18"/>
        </w:rPr>
        <w:t>It was constructed over a period of 38 years, with over 700,000 workers involved.</w:t>
      </w:r>
    </w:p>
    <w:p w:rsidR="00BD7420" w:rsidRPr="00022F05" w:rsidRDefault="00BD7420" w:rsidP="00BD7420">
      <w:pPr>
        <w:spacing w:line="220" w:lineRule="atLeast"/>
        <w:jc w:val="both"/>
        <w:rPr>
          <w:rFonts w:ascii="Times New Roman" w:hAnsi="Times New Roman" w:cs="Times New Roman"/>
          <w:sz w:val="18"/>
          <w:szCs w:val="18"/>
        </w:rPr>
      </w:pPr>
      <w:r w:rsidRPr="00022F05">
        <w:rPr>
          <w:rFonts w:ascii="Times New Roman" w:hAnsi="Times New Roman" w:cs="Times New Roman"/>
          <w:sz w:val="18"/>
          <w:szCs w:val="18"/>
        </w:rPr>
        <w:t>The construction of the mausoleum resembled the urban layout of the imperial capital, reflecting the funeral concept of "treating the dead (emperors) as if they are alive".</w:t>
      </w:r>
    </w:p>
    <w:p w:rsidR="00BD7420" w:rsidRPr="00022F05" w:rsidRDefault="00BD7420" w:rsidP="00BD7420">
      <w:pPr>
        <w:spacing w:line="220" w:lineRule="atLeast"/>
        <w:jc w:val="both"/>
        <w:rPr>
          <w:rFonts w:ascii="Times New Roman" w:hAnsi="Times New Roman" w:cs="Times New Roman"/>
          <w:sz w:val="18"/>
          <w:szCs w:val="18"/>
        </w:rPr>
      </w:pPr>
      <w:r w:rsidRPr="00022F05">
        <w:rPr>
          <w:rFonts w:ascii="Times New Roman" w:hAnsi="Times New Roman" w:cs="Times New Roman"/>
          <w:sz w:val="18"/>
          <w:szCs w:val="18"/>
        </w:rPr>
        <w:t>Inside the mausoleum, there were "celestial objects above and geographical features below," with "palaces and officials, extraordinary and precious treasures, all fully transferred and stored." Archaeological discoveries have revealed a long stretch of rammed earth city walls, large-scale ground architectural monuments, well-developed water supply and drainage systems, as well as over 600 burial pits, burial mounds, and tombs of those involved in the construction of the mausoleum. From fully equipped terra-cotta warriors, stone armors in the arsenal of weapons, bronze chariots and horses used for processions, terra-cotta officials in governmental agencies, entertainers performing various acts, as well as central stables, and rare fowls and strange animals, each new discovery continuously adds new content to the burial customs of the Qin Mausoleum, refreshing people’s re-understanding of the history and culture of the Qin Dynasty.</w:t>
      </w:r>
    </w:p>
    <w:p w:rsidR="00BD7420" w:rsidRPr="00BD7420" w:rsidRDefault="00BD7420" w:rsidP="001E5E3F">
      <w:pPr>
        <w:spacing w:line="220" w:lineRule="atLeast"/>
        <w:jc w:val="both"/>
        <w:rPr>
          <w:rFonts w:ascii="Times New Roman" w:hAnsi="Times New Roman" w:cs="Times New Roman" w:hint="eastAsia"/>
          <w:sz w:val="18"/>
          <w:szCs w:val="18"/>
        </w:rPr>
      </w:pPr>
      <w:r w:rsidRPr="00022F05">
        <w:rPr>
          <w:rFonts w:ascii="Times New Roman" w:hAnsi="Times New Roman" w:cs="Times New Roman"/>
          <w:sz w:val="18"/>
          <w:szCs w:val="18"/>
        </w:rPr>
        <w:t xml:space="preserve">Pit K0007 (Bronze Waterfowl Pit) is another significant archaeological discovery within the mausoleum of the First Emperor of Qin. With the </w:t>
      </w:r>
      <w:r w:rsidRPr="00F83E7F">
        <w:rPr>
          <w:rFonts w:ascii="Times New Roman" w:hAnsi="Times New Roman" w:cs="Times New Roman"/>
          <w:sz w:val="18"/>
          <w:szCs w:val="18"/>
        </w:rPr>
        <w:t xml:space="preserve">view-borrowing </w:t>
      </w:r>
      <w:r w:rsidRPr="00022F05">
        <w:rPr>
          <w:rFonts w:ascii="Times New Roman" w:hAnsi="Times New Roman" w:cs="Times New Roman"/>
          <w:sz w:val="18"/>
          <w:szCs w:val="18"/>
        </w:rPr>
        <w:t xml:space="preserve">setting of the burial pits, the creation of a water environment </w:t>
      </w:r>
      <w:r w:rsidRPr="00022F05">
        <w:rPr>
          <w:rFonts w:ascii="Times New Roman" w:hAnsi="Times New Roman" w:cs="Times New Roman"/>
          <w:sz w:val="18"/>
          <w:szCs w:val="18"/>
        </w:rPr>
        <w:lastRenderedPageBreak/>
        <w:t>inside, the unique pottery figurines, and the lifelike bronze waterfowl replicas, it has once again surprised and impressed the world, reflecting the powerful innovative ability of the Qin culture.</w:t>
      </w:r>
    </w:p>
    <w:p w:rsidR="00E75825" w:rsidRPr="00022F05" w:rsidRDefault="00164940" w:rsidP="001E5E3F">
      <w:pPr>
        <w:spacing w:line="220" w:lineRule="atLeast"/>
        <w:jc w:val="both"/>
        <w:rPr>
          <w:rFonts w:ascii="Times New Roman" w:hAnsi="Times New Roman" w:cs="Times New Roman"/>
          <w:sz w:val="18"/>
          <w:szCs w:val="18"/>
        </w:rPr>
      </w:pPr>
      <w:r w:rsidRPr="00022F05">
        <w:rPr>
          <w:rFonts w:ascii="Times New Roman" w:hAnsi="Times New Roman" w:cs="Times New Roman"/>
          <w:sz w:val="18"/>
          <w:szCs w:val="18"/>
        </w:rPr>
        <w:t>By approaching Pit K0007 (Bronze Waterfowl Pit) in the mausoleum, we can learn about the forgotten history</w:t>
      </w:r>
      <w:r w:rsidR="00A65220" w:rsidRPr="00022F05">
        <w:rPr>
          <w:rFonts w:ascii="Times New Roman" w:hAnsi="Times New Roman" w:cs="Times New Roman"/>
          <w:sz w:val="18"/>
          <w:szCs w:val="18"/>
        </w:rPr>
        <w:t xml:space="preserve"> in documentary records </w:t>
      </w:r>
      <w:r w:rsidRPr="00022F05">
        <w:rPr>
          <w:rFonts w:ascii="Times New Roman" w:hAnsi="Times New Roman" w:cs="Times New Roman"/>
          <w:sz w:val="18"/>
          <w:szCs w:val="18"/>
        </w:rPr>
        <w:t>and experience the spiritual and cultural world of the Qin people, which was previously unknown to the public.</w:t>
      </w:r>
    </w:p>
    <w:p w:rsidR="001E5E3F" w:rsidRDefault="00E75825" w:rsidP="00F20198">
      <w:pPr>
        <w:spacing w:line="220" w:lineRule="atLeast"/>
        <w:jc w:val="center"/>
        <w:rPr>
          <w:b/>
        </w:rPr>
      </w:pPr>
      <w:r>
        <w:rPr>
          <w:rFonts w:hint="eastAsia"/>
          <w:b/>
        </w:rPr>
        <w:t>水禽出“水”</w:t>
      </w:r>
    </w:p>
    <w:p w:rsidR="00E75825" w:rsidRDefault="00E75825" w:rsidP="001E5E3F">
      <w:pPr>
        <w:spacing w:line="220" w:lineRule="atLeast"/>
        <w:jc w:val="both"/>
        <w:rPr>
          <w:sz w:val="18"/>
          <w:szCs w:val="18"/>
        </w:rPr>
      </w:pPr>
      <w:r>
        <w:rPr>
          <w:rFonts w:ascii="微软雅黑" w:hAnsi="微软雅黑" w:hint="eastAsia"/>
          <w:sz w:val="18"/>
          <w:szCs w:val="18"/>
        </w:rPr>
        <w:t>世界上许多</w:t>
      </w:r>
      <w:r w:rsidRPr="003C7D1C">
        <w:rPr>
          <w:rFonts w:ascii="微软雅黑" w:hAnsi="微软雅黑" w:hint="eastAsia"/>
          <w:sz w:val="18"/>
          <w:szCs w:val="18"/>
        </w:rPr>
        <w:t>重要的考古发现</w:t>
      </w:r>
      <w:r>
        <w:rPr>
          <w:rFonts w:ascii="微软雅黑" w:hAnsi="微软雅黑" w:hint="eastAsia"/>
          <w:sz w:val="18"/>
          <w:szCs w:val="18"/>
        </w:rPr>
        <w:t>都带有很大的偶然性，秦始皇陵水禽坑的发现就是无心插柳之举。2000年的一个普通的日子，秦陵街办孙马村的村民打墓时发现了原大的陶俑碎片及一些小件铜器文物。随后，秦陵考古队工作人员在墓地周围的麦田，发现了红烧土、陶残片以及陶制的手指，经过详细勘探，确认是秦始皇陵的又一陪葬坑。此处位于古代一处湖泊的南岸，</w:t>
      </w:r>
      <w:r>
        <w:rPr>
          <w:rFonts w:hint="eastAsia"/>
          <w:sz w:val="18"/>
          <w:szCs w:val="18"/>
        </w:rPr>
        <w:t>地下水位较高。</w:t>
      </w:r>
      <w:r>
        <w:rPr>
          <w:rFonts w:ascii="微软雅黑" w:hAnsi="微软雅黑" w:hint="eastAsia"/>
          <w:sz w:val="18"/>
          <w:szCs w:val="18"/>
        </w:rPr>
        <w:t>经有关部门批准，从2001年至2003年，秦始皇陵考古队对该陪葬坑进行抢救性发掘，发现</w:t>
      </w:r>
      <w:r>
        <w:rPr>
          <w:rFonts w:hint="eastAsia"/>
          <w:sz w:val="18"/>
          <w:szCs w:val="18"/>
        </w:rPr>
        <w:t>陪葬坑的建筑运用了借景式的设计，营造出河流水岸的场景，青铜水禽则伫立于河岸两侧。这一发现，使埋藏千年的青铜水禽终于露出水面，为秦始皇陵的陪葬增添了新的内容。</w:t>
      </w:r>
    </w:p>
    <w:p w:rsidR="00F20198" w:rsidRPr="00022F05" w:rsidRDefault="00F20198" w:rsidP="00F20198">
      <w:pPr>
        <w:spacing w:line="220" w:lineRule="atLeast"/>
        <w:jc w:val="center"/>
        <w:rPr>
          <w:rFonts w:ascii="Times New Roman" w:hAnsi="Times New Roman" w:cs="Times New Roman"/>
          <w:b/>
        </w:rPr>
      </w:pPr>
      <w:r w:rsidRPr="00022F05">
        <w:rPr>
          <w:rFonts w:ascii="Times New Roman" w:hAnsi="Times New Roman" w:cs="Times New Roman"/>
          <w:b/>
        </w:rPr>
        <w:t>The emergence of waterfowl from the “water”</w:t>
      </w:r>
    </w:p>
    <w:p w:rsidR="00E75825" w:rsidRPr="00022F05" w:rsidRDefault="001E5E3F" w:rsidP="001E5E3F">
      <w:pPr>
        <w:spacing w:line="220" w:lineRule="atLeast"/>
        <w:jc w:val="both"/>
        <w:rPr>
          <w:rFonts w:ascii="Times New Roman" w:hAnsi="Times New Roman" w:cs="Times New Roman"/>
          <w:sz w:val="18"/>
          <w:szCs w:val="18"/>
        </w:rPr>
      </w:pPr>
      <w:r w:rsidRPr="00022F05">
        <w:rPr>
          <w:rFonts w:ascii="Times New Roman" w:hAnsi="Times New Roman" w:cs="Times New Roman"/>
          <w:sz w:val="18"/>
          <w:szCs w:val="18"/>
        </w:rPr>
        <w:t xml:space="preserve">Many significant archaeological discoveries in the world have been the result of chance. The discovery of the waterfowl pit in the </w:t>
      </w:r>
      <w:r w:rsidR="00766527" w:rsidRPr="00022F05">
        <w:rPr>
          <w:rFonts w:ascii="Times New Roman" w:hAnsi="Times New Roman" w:cs="Times New Roman"/>
          <w:sz w:val="18"/>
          <w:szCs w:val="18"/>
        </w:rPr>
        <w:t>m</w:t>
      </w:r>
      <w:r w:rsidRPr="00022F05">
        <w:rPr>
          <w:rFonts w:ascii="Times New Roman" w:hAnsi="Times New Roman" w:cs="Times New Roman"/>
          <w:sz w:val="18"/>
          <w:szCs w:val="18"/>
        </w:rPr>
        <w:t xml:space="preserve">ausoleum of the First Emperor of Qin was one such serendipitous event. On an ordinary day in the year 2000, villagers from Sunma Village in the Qin Mausoleum subdistrict stumbled upon fragments of life-size pottery figurines and some small bronze artifacts while digging </w:t>
      </w:r>
      <w:r w:rsidR="00766527" w:rsidRPr="00022F05">
        <w:rPr>
          <w:rFonts w:ascii="Times New Roman" w:hAnsi="Times New Roman" w:cs="Times New Roman"/>
          <w:sz w:val="18"/>
          <w:szCs w:val="18"/>
        </w:rPr>
        <w:t>a grave.</w:t>
      </w:r>
      <w:r w:rsidRPr="00022F05">
        <w:rPr>
          <w:rFonts w:ascii="Times New Roman" w:hAnsi="Times New Roman" w:cs="Times New Roman"/>
          <w:sz w:val="18"/>
          <w:szCs w:val="18"/>
        </w:rPr>
        <w:t xml:space="preserve"> Subsequently, the archaeological team </w:t>
      </w:r>
      <w:r w:rsidR="00766527" w:rsidRPr="00022F05">
        <w:rPr>
          <w:rFonts w:ascii="Times New Roman" w:hAnsi="Times New Roman" w:cs="Times New Roman"/>
          <w:sz w:val="18"/>
          <w:szCs w:val="18"/>
        </w:rPr>
        <w:t xml:space="preserve">of the Qin Mausoleum </w:t>
      </w:r>
      <w:r w:rsidRPr="00022F05">
        <w:rPr>
          <w:rFonts w:ascii="Times New Roman" w:hAnsi="Times New Roman" w:cs="Times New Roman"/>
          <w:sz w:val="18"/>
          <w:szCs w:val="18"/>
        </w:rPr>
        <w:t>discovered red clay, pottery shards, and clay fingers in the wheat fields</w:t>
      </w:r>
      <w:r w:rsidR="00766527" w:rsidRPr="00022F05">
        <w:rPr>
          <w:rFonts w:ascii="Times New Roman" w:hAnsi="Times New Roman" w:cs="Times New Roman"/>
          <w:sz w:val="18"/>
          <w:szCs w:val="18"/>
        </w:rPr>
        <w:t xml:space="preserve"> around the burial ground</w:t>
      </w:r>
      <w:r w:rsidRPr="00022F05">
        <w:rPr>
          <w:rFonts w:ascii="Times New Roman" w:hAnsi="Times New Roman" w:cs="Times New Roman"/>
          <w:sz w:val="18"/>
          <w:szCs w:val="18"/>
        </w:rPr>
        <w:t xml:space="preserve">. After detailed exploration, </w:t>
      </w:r>
      <w:r w:rsidR="00766527" w:rsidRPr="00022F05">
        <w:rPr>
          <w:rFonts w:ascii="Times New Roman" w:hAnsi="Times New Roman" w:cs="Times New Roman"/>
          <w:sz w:val="18"/>
          <w:szCs w:val="18"/>
        </w:rPr>
        <w:t xml:space="preserve">they confirmed that </w:t>
      </w:r>
      <w:r w:rsidRPr="00022F05">
        <w:rPr>
          <w:rFonts w:ascii="Times New Roman" w:hAnsi="Times New Roman" w:cs="Times New Roman"/>
          <w:sz w:val="18"/>
          <w:szCs w:val="18"/>
        </w:rPr>
        <w:t xml:space="preserve">this was another </w:t>
      </w:r>
      <w:r w:rsidR="00766527" w:rsidRPr="00022F05">
        <w:rPr>
          <w:rFonts w:ascii="Times New Roman" w:hAnsi="Times New Roman" w:cs="Times New Roman"/>
          <w:sz w:val="18"/>
          <w:szCs w:val="18"/>
        </w:rPr>
        <w:t xml:space="preserve">burial </w:t>
      </w:r>
      <w:r w:rsidRPr="00022F05">
        <w:rPr>
          <w:rFonts w:ascii="Times New Roman" w:hAnsi="Times New Roman" w:cs="Times New Roman"/>
          <w:sz w:val="18"/>
          <w:szCs w:val="18"/>
        </w:rPr>
        <w:t xml:space="preserve">pit of the mausoleum of the First Emperor of Qin. This </w:t>
      </w:r>
      <w:r w:rsidR="001347CD" w:rsidRPr="00022F05">
        <w:rPr>
          <w:rFonts w:ascii="Times New Roman" w:hAnsi="Times New Roman" w:cs="Times New Roman"/>
          <w:sz w:val="18"/>
          <w:szCs w:val="18"/>
        </w:rPr>
        <w:t>pit was located on</w:t>
      </w:r>
      <w:r w:rsidRPr="00022F05">
        <w:rPr>
          <w:rFonts w:ascii="Times New Roman" w:hAnsi="Times New Roman" w:cs="Times New Roman"/>
          <w:sz w:val="18"/>
          <w:szCs w:val="18"/>
        </w:rPr>
        <w:t xml:space="preserve"> the southern bank of an ancient lake, with a high</w:t>
      </w:r>
      <w:r w:rsidR="001347CD" w:rsidRPr="00022F05">
        <w:rPr>
          <w:rFonts w:ascii="Times New Roman" w:hAnsi="Times New Roman" w:cs="Times New Roman"/>
          <w:sz w:val="18"/>
          <w:szCs w:val="18"/>
        </w:rPr>
        <w:t xml:space="preserve"> ground</w:t>
      </w:r>
      <w:r w:rsidRPr="00022F05">
        <w:rPr>
          <w:rFonts w:ascii="Times New Roman" w:hAnsi="Times New Roman" w:cs="Times New Roman"/>
          <w:sz w:val="18"/>
          <w:szCs w:val="18"/>
        </w:rPr>
        <w:t>water</w:t>
      </w:r>
      <w:r w:rsidR="001347CD" w:rsidRPr="00022F05">
        <w:rPr>
          <w:rFonts w:ascii="Times New Roman" w:hAnsi="Times New Roman" w:cs="Times New Roman"/>
          <w:sz w:val="18"/>
          <w:szCs w:val="18"/>
        </w:rPr>
        <w:t xml:space="preserve"> level</w:t>
      </w:r>
      <w:r w:rsidRPr="00022F05">
        <w:rPr>
          <w:rFonts w:ascii="Times New Roman" w:hAnsi="Times New Roman" w:cs="Times New Roman"/>
          <w:sz w:val="18"/>
          <w:szCs w:val="18"/>
        </w:rPr>
        <w:t>. With the approval of relevant authorities, from 2001 to 2003, the archaeological team conducted emergency excavations</w:t>
      </w:r>
      <w:r w:rsidR="001347CD" w:rsidRPr="00022F05">
        <w:rPr>
          <w:rFonts w:ascii="Times New Roman" w:hAnsi="Times New Roman" w:cs="Times New Roman"/>
          <w:sz w:val="18"/>
          <w:szCs w:val="18"/>
        </w:rPr>
        <w:t xml:space="preserve"> on </w:t>
      </w:r>
      <w:r w:rsidRPr="00022F05">
        <w:rPr>
          <w:rFonts w:ascii="Times New Roman" w:hAnsi="Times New Roman" w:cs="Times New Roman"/>
          <w:sz w:val="18"/>
          <w:szCs w:val="18"/>
        </w:rPr>
        <w:t xml:space="preserve">this </w:t>
      </w:r>
      <w:r w:rsidR="001347CD" w:rsidRPr="00022F05">
        <w:rPr>
          <w:rFonts w:ascii="Times New Roman" w:hAnsi="Times New Roman" w:cs="Times New Roman"/>
          <w:sz w:val="18"/>
          <w:szCs w:val="18"/>
        </w:rPr>
        <w:t>burial</w:t>
      </w:r>
      <w:r w:rsidRPr="00022F05">
        <w:rPr>
          <w:rFonts w:ascii="Times New Roman" w:hAnsi="Times New Roman" w:cs="Times New Roman"/>
          <w:sz w:val="18"/>
          <w:szCs w:val="18"/>
        </w:rPr>
        <w:t xml:space="preserve"> pit, revealing that the design of the pit incorporated a </w:t>
      </w:r>
      <w:r w:rsidR="00DF7087" w:rsidRPr="00022F05">
        <w:rPr>
          <w:rFonts w:ascii="Times New Roman" w:hAnsi="Times New Roman" w:cs="Times New Roman"/>
          <w:sz w:val="18"/>
          <w:szCs w:val="18"/>
        </w:rPr>
        <w:t>view-borrowing</w:t>
      </w:r>
      <w:r w:rsidR="001347CD" w:rsidRPr="00022F05">
        <w:rPr>
          <w:rFonts w:ascii="Times New Roman" w:hAnsi="Times New Roman" w:cs="Times New Roman"/>
          <w:sz w:val="18"/>
          <w:szCs w:val="18"/>
        </w:rPr>
        <w:t xml:space="preserve"> design, </w:t>
      </w:r>
      <w:r w:rsidRPr="00022F05">
        <w:rPr>
          <w:rFonts w:ascii="Times New Roman" w:hAnsi="Times New Roman" w:cs="Times New Roman"/>
          <w:sz w:val="18"/>
          <w:szCs w:val="18"/>
        </w:rPr>
        <w:t>creating a scene of a riverbank with bronze waterfowl standing on both sides. This discovery</w:t>
      </w:r>
      <w:r w:rsidR="001347CD" w:rsidRPr="00022F05">
        <w:rPr>
          <w:rFonts w:ascii="Times New Roman" w:hAnsi="Times New Roman" w:cs="Times New Roman"/>
          <w:sz w:val="18"/>
          <w:szCs w:val="18"/>
        </w:rPr>
        <w:t xml:space="preserve"> has</w:t>
      </w:r>
      <w:r w:rsidRPr="00022F05">
        <w:rPr>
          <w:rFonts w:ascii="Times New Roman" w:hAnsi="Times New Roman" w:cs="Times New Roman"/>
          <w:sz w:val="18"/>
          <w:szCs w:val="18"/>
        </w:rPr>
        <w:t xml:space="preserve"> finally brought the bronze waterfowl, buried for thousands of years, to the</w:t>
      </w:r>
      <w:r w:rsidR="001347CD" w:rsidRPr="00022F05">
        <w:rPr>
          <w:rFonts w:ascii="Times New Roman" w:hAnsi="Times New Roman" w:cs="Times New Roman"/>
          <w:sz w:val="18"/>
          <w:szCs w:val="18"/>
        </w:rPr>
        <w:t xml:space="preserve"> water</w:t>
      </w:r>
      <w:r w:rsidRPr="00022F05">
        <w:rPr>
          <w:rFonts w:ascii="Times New Roman" w:hAnsi="Times New Roman" w:cs="Times New Roman"/>
          <w:sz w:val="18"/>
          <w:szCs w:val="18"/>
        </w:rPr>
        <w:t xml:space="preserve"> surface, adding new content to the burial complex of the mausoleum of the First Emperor of Qin.</w:t>
      </w:r>
    </w:p>
    <w:p w:rsidR="00E75825" w:rsidRPr="00575282" w:rsidRDefault="00E75825" w:rsidP="00F20198">
      <w:pPr>
        <w:spacing w:line="220" w:lineRule="atLeast"/>
        <w:jc w:val="center"/>
        <w:rPr>
          <w:rFonts w:ascii="微软雅黑" w:hAnsi="微软雅黑"/>
          <w:b/>
          <w:sz w:val="18"/>
          <w:szCs w:val="18"/>
        </w:rPr>
      </w:pPr>
      <w:r>
        <w:rPr>
          <w:rFonts w:hint="eastAsia"/>
          <w:b/>
        </w:rPr>
        <w:t>匠心独运</w:t>
      </w:r>
    </w:p>
    <w:p w:rsidR="00E75825" w:rsidRDefault="00E75825" w:rsidP="001E5E3F">
      <w:pPr>
        <w:spacing w:line="220" w:lineRule="atLeast"/>
        <w:jc w:val="both"/>
        <w:rPr>
          <w:sz w:val="18"/>
          <w:szCs w:val="18"/>
        </w:rPr>
      </w:pPr>
      <w:r>
        <w:rPr>
          <w:rFonts w:hint="eastAsia"/>
          <w:sz w:val="18"/>
          <w:szCs w:val="18"/>
        </w:rPr>
        <w:t>秦人讲究实用的功利主义。在艺术上，秦陵青铜水禽表现出大、真而不失精细的写实风格，又要彰显拥有者庄重威严、至高无上的身份地位。二元合金的特殊性，铸造工艺的独创性，装饰手法的精细与完美，以及活灵活现的艺术造型，</w:t>
      </w:r>
      <w:r w:rsidRPr="00E46748">
        <w:rPr>
          <w:rFonts w:hint="eastAsia"/>
          <w:sz w:val="18"/>
          <w:szCs w:val="18"/>
        </w:rPr>
        <w:t>表现出秦人对青铜材料的深刻感悟与精巧细丝的巧工工艺，</w:t>
      </w:r>
      <w:r>
        <w:rPr>
          <w:rFonts w:hint="eastAsia"/>
          <w:sz w:val="18"/>
          <w:szCs w:val="18"/>
        </w:rPr>
        <w:t>透眏出秦人走出青铜礼器造型与装饰的</w:t>
      </w:r>
      <w:r w:rsidRPr="00E2484D">
        <w:rPr>
          <w:rFonts w:hint="eastAsia"/>
          <w:sz w:val="18"/>
          <w:szCs w:val="18"/>
        </w:rPr>
        <w:t>窠臼，</w:t>
      </w:r>
      <w:r>
        <w:rPr>
          <w:rFonts w:hint="eastAsia"/>
          <w:sz w:val="18"/>
          <w:szCs w:val="18"/>
        </w:rPr>
        <w:t>反映出秦文化</w:t>
      </w:r>
      <w:r w:rsidRPr="00E46748">
        <w:rPr>
          <w:rFonts w:hint="eastAsia"/>
          <w:sz w:val="18"/>
          <w:szCs w:val="18"/>
        </w:rPr>
        <w:t>吸收、包容和持续不断的创新能力。</w:t>
      </w:r>
    </w:p>
    <w:p w:rsidR="005674CB" w:rsidRPr="00022F05" w:rsidRDefault="005674CB" w:rsidP="005674CB">
      <w:pPr>
        <w:spacing w:line="220" w:lineRule="atLeast"/>
        <w:jc w:val="center"/>
        <w:rPr>
          <w:rFonts w:ascii="Times New Roman" w:hAnsi="Times New Roman" w:cs="Times New Roman"/>
          <w:b/>
        </w:rPr>
      </w:pPr>
      <w:bookmarkStart w:id="1" w:name="OLE_LINK4"/>
      <w:r w:rsidRPr="00022F05">
        <w:rPr>
          <w:rFonts w:ascii="Times New Roman" w:hAnsi="Times New Roman" w:cs="Times New Roman"/>
          <w:b/>
        </w:rPr>
        <w:t>Exquisite craftsmanship</w:t>
      </w:r>
    </w:p>
    <w:bookmarkEnd w:id="1"/>
    <w:p w:rsidR="005674CB" w:rsidRPr="00022F05" w:rsidRDefault="005674CB" w:rsidP="005674CB">
      <w:pPr>
        <w:spacing w:line="220" w:lineRule="atLeast"/>
        <w:jc w:val="both"/>
        <w:rPr>
          <w:rFonts w:ascii="Times New Roman" w:hAnsi="Times New Roman" w:cs="Times New Roman"/>
          <w:sz w:val="18"/>
          <w:szCs w:val="18"/>
        </w:rPr>
      </w:pPr>
      <w:r w:rsidRPr="00022F05">
        <w:rPr>
          <w:rFonts w:ascii="Times New Roman" w:hAnsi="Times New Roman" w:cs="Times New Roman"/>
          <w:sz w:val="18"/>
          <w:szCs w:val="18"/>
        </w:rPr>
        <w:t xml:space="preserve">The people of Qin valued practical utilitarianism. In terms of art, the bronze waterfowl of the Qin Mausoleum show a realistic style that is grand and authentic, yet still finely detailed, </w:t>
      </w:r>
      <w:r w:rsidR="00F20198" w:rsidRPr="00022F05">
        <w:rPr>
          <w:rFonts w:ascii="Times New Roman" w:hAnsi="Times New Roman" w:cs="Times New Roman"/>
          <w:sz w:val="18"/>
          <w:szCs w:val="18"/>
        </w:rPr>
        <w:t>and</w:t>
      </w:r>
      <w:r w:rsidR="00945D9D" w:rsidRPr="00022F05">
        <w:rPr>
          <w:rFonts w:ascii="Times New Roman" w:hAnsi="Times New Roman" w:cs="Times New Roman"/>
          <w:sz w:val="18"/>
          <w:szCs w:val="18"/>
        </w:rPr>
        <w:t xml:space="preserve">highlight </w:t>
      </w:r>
      <w:r w:rsidRPr="00022F05">
        <w:rPr>
          <w:rFonts w:ascii="Times New Roman" w:hAnsi="Times New Roman" w:cs="Times New Roman"/>
          <w:sz w:val="18"/>
          <w:szCs w:val="18"/>
        </w:rPr>
        <w:t xml:space="preserve">the solemnity, dignity, and supreme status of </w:t>
      </w:r>
      <w:r w:rsidR="00945D9D" w:rsidRPr="00022F05">
        <w:rPr>
          <w:rFonts w:ascii="Times New Roman" w:hAnsi="Times New Roman" w:cs="Times New Roman"/>
          <w:sz w:val="18"/>
          <w:szCs w:val="18"/>
        </w:rPr>
        <w:t>their</w:t>
      </w:r>
      <w:r w:rsidRPr="00022F05">
        <w:rPr>
          <w:rFonts w:ascii="Times New Roman" w:hAnsi="Times New Roman" w:cs="Times New Roman"/>
          <w:sz w:val="18"/>
          <w:szCs w:val="18"/>
        </w:rPr>
        <w:t xml:space="preserve"> owner. The </w:t>
      </w:r>
      <w:r w:rsidR="00945D9D" w:rsidRPr="00022F05">
        <w:rPr>
          <w:rFonts w:ascii="Times New Roman" w:hAnsi="Times New Roman" w:cs="Times New Roman"/>
          <w:sz w:val="18"/>
          <w:szCs w:val="18"/>
        </w:rPr>
        <w:t>special</w:t>
      </w:r>
      <w:r w:rsidRPr="00022F05">
        <w:rPr>
          <w:rFonts w:ascii="Times New Roman" w:hAnsi="Times New Roman" w:cs="Times New Roman"/>
          <w:sz w:val="18"/>
          <w:szCs w:val="18"/>
        </w:rPr>
        <w:t xml:space="preserve"> binary alloy, the </w:t>
      </w:r>
      <w:r w:rsidR="00945D9D" w:rsidRPr="00022F05">
        <w:rPr>
          <w:rFonts w:ascii="Times New Roman" w:hAnsi="Times New Roman" w:cs="Times New Roman"/>
          <w:sz w:val="18"/>
          <w:szCs w:val="18"/>
        </w:rPr>
        <w:t>unique foundry techniques</w:t>
      </w:r>
      <w:r w:rsidRPr="00022F05">
        <w:rPr>
          <w:rFonts w:ascii="Times New Roman" w:hAnsi="Times New Roman" w:cs="Times New Roman"/>
          <w:sz w:val="18"/>
          <w:szCs w:val="18"/>
        </w:rPr>
        <w:t>, the intricate and flawless decorative methods, as well as the lifelike artistic forms,demonstrate the profound understanding of bronze materials and the meticulous craftsmanship of the Qin people</w:t>
      </w:r>
      <w:r w:rsidR="00DF7087" w:rsidRPr="00022F05">
        <w:rPr>
          <w:rFonts w:ascii="Times New Roman" w:hAnsi="Times New Roman" w:cs="Times New Roman"/>
          <w:sz w:val="18"/>
          <w:szCs w:val="18"/>
        </w:rPr>
        <w:t>,</w:t>
      </w:r>
      <w:r w:rsidR="00BB4015" w:rsidRPr="00022F05">
        <w:rPr>
          <w:rFonts w:ascii="Times New Roman" w:hAnsi="Times New Roman" w:cs="Times New Roman"/>
          <w:sz w:val="18"/>
          <w:szCs w:val="18"/>
        </w:rPr>
        <w:t>revealing</w:t>
      </w:r>
      <w:r w:rsidRPr="00022F05">
        <w:rPr>
          <w:rFonts w:ascii="Times New Roman" w:hAnsi="Times New Roman" w:cs="Times New Roman"/>
          <w:sz w:val="18"/>
          <w:szCs w:val="18"/>
        </w:rPr>
        <w:t xml:space="preserve"> their ability to break free from the</w:t>
      </w:r>
      <w:r w:rsidR="00F20198" w:rsidRPr="00022F05">
        <w:rPr>
          <w:rFonts w:ascii="Times New Roman" w:hAnsi="Times New Roman" w:cs="Times New Roman"/>
          <w:sz w:val="18"/>
          <w:szCs w:val="18"/>
        </w:rPr>
        <w:t xml:space="preserve"> set patterns</w:t>
      </w:r>
      <w:r w:rsidRPr="00022F05">
        <w:rPr>
          <w:rFonts w:ascii="Times New Roman" w:hAnsi="Times New Roman" w:cs="Times New Roman"/>
          <w:sz w:val="18"/>
          <w:szCs w:val="18"/>
        </w:rPr>
        <w:t xml:space="preserve"> of traditional bronze ritual </w:t>
      </w:r>
      <w:r w:rsidR="00F20198" w:rsidRPr="00022F05">
        <w:rPr>
          <w:rFonts w:ascii="Times New Roman" w:hAnsi="Times New Roman" w:cs="Times New Roman"/>
          <w:sz w:val="18"/>
          <w:szCs w:val="18"/>
        </w:rPr>
        <w:t>models and de</w:t>
      </w:r>
      <w:r w:rsidRPr="00022F05">
        <w:rPr>
          <w:rFonts w:ascii="Times New Roman" w:hAnsi="Times New Roman" w:cs="Times New Roman"/>
          <w:sz w:val="18"/>
          <w:szCs w:val="18"/>
        </w:rPr>
        <w:t>coration</w:t>
      </w:r>
      <w:r w:rsidR="00F20198" w:rsidRPr="00022F05">
        <w:rPr>
          <w:rFonts w:ascii="Times New Roman" w:hAnsi="Times New Roman" w:cs="Times New Roman"/>
          <w:sz w:val="18"/>
          <w:szCs w:val="18"/>
        </w:rPr>
        <w:t>sand</w:t>
      </w:r>
      <w:r w:rsidRPr="00022F05">
        <w:rPr>
          <w:rFonts w:ascii="Times New Roman" w:hAnsi="Times New Roman" w:cs="Times New Roman"/>
          <w:sz w:val="18"/>
          <w:szCs w:val="18"/>
        </w:rPr>
        <w:t xml:space="preserve"> reflect</w:t>
      </w:r>
      <w:r w:rsidR="00BB4015" w:rsidRPr="00022F05">
        <w:rPr>
          <w:rFonts w:ascii="Times New Roman" w:hAnsi="Times New Roman" w:cs="Times New Roman"/>
          <w:sz w:val="18"/>
          <w:szCs w:val="18"/>
        </w:rPr>
        <w:t>ing</w:t>
      </w:r>
      <w:r w:rsidRPr="00022F05">
        <w:rPr>
          <w:rFonts w:ascii="Times New Roman" w:hAnsi="Times New Roman" w:cs="Times New Roman"/>
          <w:sz w:val="18"/>
          <w:szCs w:val="18"/>
        </w:rPr>
        <w:t xml:space="preserve"> the Qin culture's capacity for absorption, inclusiveness, and continuous innovation.</w:t>
      </w:r>
    </w:p>
    <w:p w:rsidR="00E75825" w:rsidRDefault="00E75825" w:rsidP="00F20198">
      <w:pPr>
        <w:spacing w:line="220" w:lineRule="atLeast"/>
        <w:jc w:val="center"/>
        <w:rPr>
          <w:b/>
        </w:rPr>
      </w:pPr>
      <w:r>
        <w:rPr>
          <w:rFonts w:hint="eastAsia"/>
          <w:b/>
        </w:rPr>
        <w:t>吉金</w:t>
      </w:r>
      <w:r w:rsidRPr="00BD1B95">
        <w:rPr>
          <w:rFonts w:hint="eastAsia"/>
          <w:b/>
        </w:rPr>
        <w:t>重辉</w:t>
      </w:r>
    </w:p>
    <w:p w:rsidR="00E75825" w:rsidRDefault="00E75825" w:rsidP="001E5E3F">
      <w:pPr>
        <w:spacing w:line="220" w:lineRule="atLeast"/>
        <w:jc w:val="both"/>
        <w:rPr>
          <w:rFonts w:ascii="微软雅黑" w:hAnsi="微软雅黑"/>
          <w:sz w:val="18"/>
          <w:szCs w:val="18"/>
        </w:rPr>
      </w:pPr>
      <w:r>
        <w:rPr>
          <w:rFonts w:ascii="微软雅黑" w:hAnsi="微软雅黑" w:hint="eastAsia"/>
          <w:sz w:val="18"/>
          <w:szCs w:val="18"/>
        </w:rPr>
        <w:t>青铜器的保护修复不仅仅是将破碎的文物修补复原、使其恢复原有的艺术的美感，也是对文物所隐藏的历史、艺术和科学价值再发掘的过程。青铜水禽出土时已严重残破、腐蚀甚至部分已完全钙化，通过科学的方法对器物本体以及腐蚀物进行分析和研究，为病害的诊断，预防性保护、文物修复提供支撑。随着科学</w:t>
      </w:r>
      <w:r>
        <w:rPr>
          <w:rFonts w:ascii="微软雅黑" w:hAnsi="微软雅黑" w:hint="eastAsia"/>
          <w:sz w:val="18"/>
          <w:szCs w:val="18"/>
        </w:rPr>
        <w:lastRenderedPageBreak/>
        <w:t>技术在文物保护中的应用，</w:t>
      </w:r>
      <w:r w:rsidRPr="00F25253">
        <w:rPr>
          <w:rFonts w:ascii="微软雅黑" w:hAnsi="微软雅黑" w:hint="eastAsia"/>
          <w:sz w:val="18"/>
          <w:szCs w:val="18"/>
        </w:rPr>
        <w:t xml:space="preserve"> 3D打印成为文物保护的新手段，</w:t>
      </w:r>
      <w:r>
        <w:rPr>
          <w:rFonts w:ascii="微软雅黑" w:hAnsi="微软雅黑" w:hint="eastAsia"/>
          <w:sz w:val="18"/>
          <w:szCs w:val="18"/>
        </w:rPr>
        <w:t>将传统技艺与现在科技深度融合，将残破的文物恢复其结构的完整性和艺术的完美性，使其重获新生。</w:t>
      </w:r>
    </w:p>
    <w:p w:rsidR="00F20198" w:rsidRPr="00022F05" w:rsidRDefault="00F20198" w:rsidP="00F20198">
      <w:pPr>
        <w:spacing w:line="220" w:lineRule="atLeast"/>
        <w:jc w:val="center"/>
        <w:rPr>
          <w:rFonts w:ascii="Times New Roman" w:hAnsi="Times New Roman" w:cs="Times New Roman"/>
          <w:b/>
        </w:rPr>
      </w:pPr>
      <w:r w:rsidRPr="00022F05">
        <w:rPr>
          <w:rFonts w:ascii="Times New Roman" w:hAnsi="Times New Roman" w:cs="Times New Roman"/>
          <w:b/>
        </w:rPr>
        <w:t>The Splendor of Restoration</w:t>
      </w:r>
    </w:p>
    <w:p w:rsidR="00E63396" w:rsidRPr="00022F05" w:rsidRDefault="00F20198" w:rsidP="00497653">
      <w:pPr>
        <w:spacing w:line="220" w:lineRule="atLeast"/>
        <w:jc w:val="both"/>
        <w:rPr>
          <w:rFonts w:ascii="Times New Roman" w:hAnsi="Times New Roman" w:cs="Times New Roman"/>
        </w:rPr>
      </w:pPr>
      <w:r w:rsidRPr="00022F05">
        <w:rPr>
          <w:rFonts w:ascii="Times New Roman" w:hAnsi="Times New Roman" w:cs="Times New Roman"/>
          <w:sz w:val="18"/>
          <w:szCs w:val="18"/>
        </w:rPr>
        <w:t xml:space="preserve">The preservation and restoration of bronze artifacts not only involve repairing the broken relics and restoring their original artistic sense of beauty, but also entail the rediscovery of the hidden historical, artistic, and scientific values within these artifacts. When the bronze waterfowl were unearthed, they were severely damaged, corroded, </w:t>
      </w:r>
      <w:r w:rsidR="00497A27" w:rsidRPr="00022F05">
        <w:rPr>
          <w:rFonts w:ascii="Times New Roman" w:hAnsi="Times New Roman" w:cs="Times New Roman"/>
          <w:sz w:val="18"/>
          <w:szCs w:val="18"/>
        </w:rPr>
        <w:t xml:space="preserve">or even </w:t>
      </w:r>
      <w:r w:rsidRPr="00022F05">
        <w:rPr>
          <w:rFonts w:ascii="Times New Roman" w:hAnsi="Times New Roman" w:cs="Times New Roman"/>
          <w:sz w:val="18"/>
          <w:szCs w:val="18"/>
        </w:rPr>
        <w:t>completely calcified</w:t>
      </w:r>
      <w:r w:rsidR="00497A27" w:rsidRPr="00022F05">
        <w:rPr>
          <w:rFonts w:ascii="Times New Roman" w:hAnsi="Times New Roman" w:cs="Times New Roman"/>
          <w:sz w:val="18"/>
          <w:szCs w:val="18"/>
        </w:rPr>
        <w:t xml:space="preserve"> for some parts</w:t>
      </w:r>
      <w:r w:rsidRPr="00022F05">
        <w:rPr>
          <w:rFonts w:ascii="Times New Roman" w:hAnsi="Times New Roman" w:cs="Times New Roman"/>
          <w:sz w:val="18"/>
          <w:szCs w:val="18"/>
        </w:rPr>
        <w:t xml:space="preserve">. Through scientific methods, </w:t>
      </w:r>
      <w:r w:rsidR="00497A27" w:rsidRPr="00022F05">
        <w:rPr>
          <w:rFonts w:ascii="Times New Roman" w:hAnsi="Times New Roman" w:cs="Times New Roman"/>
          <w:sz w:val="18"/>
          <w:szCs w:val="18"/>
        </w:rPr>
        <w:t>we can analyze and study the artifacts themselves as well as the corrosion products to provide support for the diagnosis of diseases, preventive protection, and restoration of cultural relics.</w:t>
      </w:r>
      <w:r w:rsidRPr="00022F05">
        <w:rPr>
          <w:rFonts w:ascii="Times New Roman" w:hAnsi="Times New Roman" w:cs="Times New Roman"/>
          <w:sz w:val="18"/>
          <w:szCs w:val="18"/>
        </w:rPr>
        <w:t xml:space="preserve"> With the application of scien</w:t>
      </w:r>
      <w:r w:rsidR="00497A27" w:rsidRPr="00022F05">
        <w:rPr>
          <w:rFonts w:ascii="Times New Roman" w:hAnsi="Times New Roman" w:cs="Times New Roman"/>
          <w:sz w:val="18"/>
          <w:szCs w:val="18"/>
        </w:rPr>
        <w:t xml:space="preserve">ce and </w:t>
      </w:r>
      <w:r w:rsidRPr="00022F05">
        <w:rPr>
          <w:rFonts w:ascii="Times New Roman" w:hAnsi="Times New Roman" w:cs="Times New Roman"/>
          <w:sz w:val="18"/>
          <w:szCs w:val="18"/>
        </w:rPr>
        <w:t xml:space="preserve">technology in </w:t>
      </w:r>
      <w:r w:rsidR="00497A27" w:rsidRPr="00022F05">
        <w:rPr>
          <w:rFonts w:ascii="Times New Roman" w:hAnsi="Times New Roman" w:cs="Times New Roman"/>
          <w:sz w:val="18"/>
          <w:szCs w:val="18"/>
        </w:rPr>
        <w:t xml:space="preserve">the preservation of cultural relics, </w:t>
      </w:r>
      <w:r w:rsidRPr="00022F05">
        <w:rPr>
          <w:rFonts w:ascii="Times New Roman" w:hAnsi="Times New Roman" w:cs="Times New Roman"/>
          <w:sz w:val="18"/>
          <w:szCs w:val="18"/>
        </w:rPr>
        <w:t xml:space="preserve">3D printing has become a new means of </w:t>
      </w:r>
      <w:r w:rsidR="00497653" w:rsidRPr="00022F05">
        <w:rPr>
          <w:rFonts w:ascii="Times New Roman" w:hAnsi="Times New Roman" w:cs="Times New Roman"/>
          <w:sz w:val="18"/>
          <w:szCs w:val="18"/>
        </w:rPr>
        <w:t>cultural heritage protection, which d</w:t>
      </w:r>
      <w:r w:rsidRPr="00022F05">
        <w:rPr>
          <w:rFonts w:ascii="Times New Roman" w:hAnsi="Times New Roman" w:cs="Times New Roman"/>
          <w:sz w:val="18"/>
          <w:szCs w:val="18"/>
        </w:rPr>
        <w:t>eeply integrates traditional craftsmanship with modern technology</w:t>
      </w:r>
      <w:r w:rsidR="00497653" w:rsidRPr="00022F05">
        <w:rPr>
          <w:rFonts w:ascii="Times New Roman" w:hAnsi="Times New Roman" w:cs="Times New Roman"/>
          <w:sz w:val="18"/>
          <w:szCs w:val="18"/>
        </w:rPr>
        <w:t xml:space="preserve"> to </w:t>
      </w:r>
      <w:r w:rsidRPr="00022F05">
        <w:rPr>
          <w:rFonts w:ascii="Times New Roman" w:hAnsi="Times New Roman" w:cs="Times New Roman"/>
          <w:sz w:val="18"/>
          <w:szCs w:val="18"/>
        </w:rPr>
        <w:t>restor</w:t>
      </w:r>
      <w:r w:rsidR="00497653" w:rsidRPr="00022F05">
        <w:rPr>
          <w:rFonts w:ascii="Times New Roman" w:hAnsi="Times New Roman" w:cs="Times New Roman"/>
          <w:sz w:val="18"/>
          <w:szCs w:val="18"/>
        </w:rPr>
        <w:t>e</w:t>
      </w:r>
      <w:r w:rsidRPr="00022F05">
        <w:rPr>
          <w:rFonts w:ascii="Times New Roman" w:hAnsi="Times New Roman" w:cs="Times New Roman"/>
          <w:sz w:val="18"/>
          <w:szCs w:val="18"/>
        </w:rPr>
        <w:t xml:space="preserve"> the structural integrity and artistic perfection of the damaged artifacts, allowing them to </w:t>
      </w:r>
      <w:r w:rsidR="00497653" w:rsidRPr="00022F05">
        <w:rPr>
          <w:rFonts w:ascii="Times New Roman" w:hAnsi="Times New Roman" w:cs="Times New Roman"/>
          <w:sz w:val="18"/>
          <w:szCs w:val="18"/>
        </w:rPr>
        <w:t>take a new lease of life.</w:t>
      </w:r>
      <w:bookmarkStart w:id="2" w:name="_GoBack"/>
      <w:bookmarkEnd w:id="2"/>
    </w:p>
    <w:sectPr w:rsidR="00E63396" w:rsidRPr="00022F05" w:rsidSect="000A07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247" w:rsidRDefault="00FA6247" w:rsidP="00E75825">
      <w:pPr>
        <w:spacing w:after="0"/>
      </w:pPr>
      <w:r>
        <w:separator/>
      </w:r>
    </w:p>
  </w:endnote>
  <w:endnote w:type="continuationSeparator" w:id="1">
    <w:p w:rsidR="00FA6247" w:rsidRDefault="00FA6247" w:rsidP="00E7582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247" w:rsidRDefault="00FA6247" w:rsidP="00E75825">
      <w:pPr>
        <w:spacing w:after="0"/>
      </w:pPr>
      <w:r>
        <w:separator/>
      </w:r>
    </w:p>
  </w:footnote>
  <w:footnote w:type="continuationSeparator" w:id="1">
    <w:p w:rsidR="00FA6247" w:rsidRDefault="00FA6247" w:rsidP="00E7582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825"/>
    <w:rsid w:val="00022F05"/>
    <w:rsid w:val="000A07C9"/>
    <w:rsid w:val="001347CD"/>
    <w:rsid w:val="00164940"/>
    <w:rsid w:val="001E5E3F"/>
    <w:rsid w:val="002669CA"/>
    <w:rsid w:val="00311E78"/>
    <w:rsid w:val="00497653"/>
    <w:rsid w:val="00497A27"/>
    <w:rsid w:val="005674CB"/>
    <w:rsid w:val="006A3037"/>
    <w:rsid w:val="00766527"/>
    <w:rsid w:val="00945D9D"/>
    <w:rsid w:val="00A43420"/>
    <w:rsid w:val="00A45799"/>
    <w:rsid w:val="00A65220"/>
    <w:rsid w:val="00B95304"/>
    <w:rsid w:val="00BB4015"/>
    <w:rsid w:val="00BD7420"/>
    <w:rsid w:val="00DF5676"/>
    <w:rsid w:val="00DF7087"/>
    <w:rsid w:val="00E63396"/>
    <w:rsid w:val="00E75825"/>
    <w:rsid w:val="00EA2062"/>
    <w:rsid w:val="00F20198"/>
    <w:rsid w:val="00F83E7F"/>
    <w:rsid w:val="00FA62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825"/>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5825"/>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rsid w:val="00E75825"/>
    <w:rPr>
      <w:sz w:val="18"/>
      <w:szCs w:val="18"/>
    </w:rPr>
  </w:style>
  <w:style w:type="paragraph" w:styleId="a4">
    <w:name w:val="footer"/>
    <w:basedOn w:val="a"/>
    <w:link w:val="Char0"/>
    <w:uiPriority w:val="99"/>
    <w:unhideWhenUsed/>
    <w:rsid w:val="00E75825"/>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rsid w:val="00E75825"/>
    <w:rPr>
      <w:sz w:val="18"/>
      <w:szCs w:val="18"/>
    </w:rPr>
  </w:style>
  <w:style w:type="character" w:customStyle="1" w:styleId="src">
    <w:name w:val="src"/>
    <w:basedOn w:val="a0"/>
    <w:rsid w:val="00B95304"/>
  </w:style>
  <w:style w:type="character" w:styleId="a5">
    <w:name w:val="Hyperlink"/>
    <w:basedOn w:val="a0"/>
    <w:uiPriority w:val="99"/>
    <w:semiHidden/>
    <w:unhideWhenUsed/>
    <w:rsid w:val="00B9530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Pages>
  <Words>938</Words>
  <Characters>5349</Characters>
  <Application>Microsoft Office Word</Application>
  <DocSecurity>0</DocSecurity>
  <Lines>44</Lines>
  <Paragraphs>12</Paragraphs>
  <ScaleCrop>false</ScaleCrop>
  <Company/>
  <LinksUpToDate>false</LinksUpToDate>
  <CharactersWithSpaces>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王锐</cp:lastModifiedBy>
  <cp:revision>10</cp:revision>
  <dcterms:created xsi:type="dcterms:W3CDTF">2023-09-22T03:06:00Z</dcterms:created>
  <dcterms:modified xsi:type="dcterms:W3CDTF">2023-10-06T06:35:00Z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800e009007324d0ef43318202de4e48f5e35b69f1da98d6f51e262cf03914a3f</vt:lpwstr>
  </property>
</Properties>
</file>