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4" w:rsidRPr="00100254" w:rsidRDefault="00100254" w:rsidP="00100254">
      <w:pPr>
        <w:pStyle w:val="1"/>
        <w:numPr>
          <w:ilvl w:val="0"/>
          <w:numId w:val="0"/>
        </w:numPr>
        <w:tabs>
          <w:tab w:val="left" w:pos="425"/>
        </w:tabs>
        <w:spacing w:line="360" w:lineRule="auto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</w:pPr>
      <w:bookmarkStart w:id="0" w:name="_Toc146275089"/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</w:rPr>
        <w:t>第三章  采购内容及要求</w:t>
      </w:r>
      <w:bookmarkEnd w:id="0"/>
    </w:p>
    <w:p w:rsidR="00100254" w:rsidRPr="00100254" w:rsidRDefault="00100254" w:rsidP="00100254">
      <w:pPr>
        <w:pStyle w:val="2"/>
        <w:numPr>
          <w:ilvl w:val="0"/>
          <w:numId w:val="0"/>
        </w:numPr>
        <w:spacing w:line="360" w:lineRule="auto"/>
        <w:ind w:left="567" w:hanging="567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bookmarkStart w:id="1" w:name="_Toc146275090"/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第1包</w:t>
      </w:r>
      <w:bookmarkEnd w:id="1"/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</w:t>
      </w:r>
    </w:p>
    <w:p w:rsidR="00100254" w:rsidRPr="00100254" w:rsidRDefault="00100254" w:rsidP="00100254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1002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一、采购清单及参数要求</w:t>
      </w:r>
    </w:p>
    <w:tbl>
      <w:tblPr>
        <w:tblW w:w="5000" w:type="pct"/>
        <w:tblLayout w:type="fixed"/>
        <w:tblLook w:val="0000"/>
      </w:tblPr>
      <w:tblGrid>
        <w:gridCol w:w="711"/>
        <w:gridCol w:w="1382"/>
        <w:gridCol w:w="1135"/>
        <w:gridCol w:w="1135"/>
        <w:gridCol w:w="4924"/>
      </w:tblGrid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名称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数量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单位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产品参数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摔跤垫</w:t>
            </w:r>
          </w:p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lang/>
              </w:rPr>
              <w:t>（核心产品）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1.单套规格：12000×12000×60mm；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2.柔性层由72块柔性块组成，柔性块单元规格:2000×1000×60mm；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3.盖单规格：12200×12200mm；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.材质工艺：盖单为PVC机织布，高频热合工艺，柔性层为XPE、海绵、双面绒布热合结构。盖单的粘合采用高频热合机热合，热合牢固，无味。绒布层用TPE材料采用流延技术与内胎表层复合，内胎各层之间采用火焰热合工艺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5.满足承接国内、国际摔跤大型赛事比赛要求。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摔跤沙袋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个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1.材质工艺：太空革面料车缝；EVA泡沫缓震层；碎布填充；</w:t>
            </w:r>
          </w:p>
          <w:p w:rsidR="00100254" w:rsidRPr="00100254" w:rsidRDefault="00100254" w:rsidP="00100254">
            <w:pPr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2.功能用途：摔跤、柔道训练使用；</w:t>
            </w:r>
          </w:p>
          <w:p w:rsidR="00100254" w:rsidRPr="00100254" w:rsidRDefault="00100254" w:rsidP="00100254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3.产品标准：符合专业摔跤、柔道项目训练要求。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实心球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个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1.材质：橡胶制作，无异味；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2.配防滑纹路；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lastRenderedPageBreak/>
              <w:t>3.工艺：内胆防爆裂处理；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4.配防漏气嘴。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杠铃杆卡簧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个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1.不锈钢材质；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壶铃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个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1.材质工艺：铸铁，环保橡胶浸塑 ；                                                                                   2.加宽把手，根据重量配套使用；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3.单个重量：根据使用单位要求配送。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哑铃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个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1.包胶哑铃；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 xml:space="preserve">2.铁芯外包橡胶； 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3.电镀弧形手柄；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4.单个重量：根据使用单位要求配送。</w:t>
            </w:r>
          </w:p>
        </w:tc>
      </w:tr>
      <w:tr w:rsidR="00100254" w:rsidRPr="00100254" w:rsidTr="004008E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环形训练带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条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1.材质：天然乳胶，符合环保要求；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2.要求：厚度均匀，受力均匀，拉伸不会变形，能自由调整负荷强度和方向，</w:t>
            </w: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符合专业运动员训练需求。</w:t>
            </w:r>
          </w:p>
        </w:tc>
      </w:tr>
    </w:tbl>
    <w:p w:rsidR="00100254" w:rsidRPr="00100254" w:rsidRDefault="00100254" w:rsidP="00100254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1002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二、样品提供要求</w:t>
      </w:r>
    </w:p>
    <w:p w:rsidR="00100254" w:rsidRPr="00100254" w:rsidRDefault="00100254" w:rsidP="00100254">
      <w:pPr>
        <w:pStyle w:val="a6"/>
        <w:spacing w:line="360" w:lineRule="auto"/>
        <w:ind w:firstLine="241"/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100254">
        <w:rPr>
          <w:rFonts w:asciiTheme="minorEastAsia" w:eastAsiaTheme="minorEastAsia" w:hAnsiTheme="minorEastAsia" w:hint="eastAsia"/>
          <w:b/>
          <w:color w:val="000000"/>
          <w:sz w:val="24"/>
        </w:rPr>
        <w:t>样品清单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1987"/>
        <w:gridCol w:w="1022"/>
        <w:gridCol w:w="5489"/>
      </w:tblGrid>
      <w:tr w:rsidR="00100254" w:rsidRPr="00100254" w:rsidTr="004008E6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952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00254" w:rsidRPr="00100254" w:rsidTr="004008E6">
        <w:trPr>
          <w:jc w:val="center"/>
        </w:trPr>
        <w:tc>
          <w:tcPr>
            <w:tcW w:w="425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摔跤垫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样品小样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1块</w:t>
            </w:r>
          </w:p>
        </w:tc>
        <w:tc>
          <w:tcPr>
            <w:tcW w:w="2952" w:type="pct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提供与投标参数一致的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/>
              </w:rPr>
              <w:t>摔跤垫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样品小样</w:t>
            </w:r>
          </w:p>
        </w:tc>
      </w:tr>
      <w:tr w:rsidR="00100254" w:rsidRPr="00100254" w:rsidTr="004008E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00254" w:rsidRPr="00100254" w:rsidRDefault="00100254" w:rsidP="00100254">
            <w:pPr>
              <w:spacing w:after="120" w:line="360" w:lineRule="auto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评审现场对样品进行破环性检验（若需要），后果由投标人承担</w:t>
            </w:r>
          </w:p>
        </w:tc>
      </w:tr>
    </w:tbl>
    <w:p w:rsidR="00100254" w:rsidRPr="00100254" w:rsidRDefault="00100254" w:rsidP="0010025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</w:rPr>
        <w:t>1、样品的提交时间、地点：投标截止时间前在开标现场提交样品，过时不收。</w:t>
      </w:r>
    </w:p>
    <w:p w:rsidR="00100254" w:rsidRPr="00100254" w:rsidRDefault="00100254" w:rsidP="0010025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</w:rPr>
        <w:t>2、样品封装：样品统一由纸箱封装，封装箱上张贴投标单位名称及所提交样品的清单数量。</w:t>
      </w:r>
    </w:p>
    <w:p w:rsidR="00100254" w:rsidRPr="00100254" w:rsidRDefault="00100254" w:rsidP="00100254">
      <w:pPr>
        <w:pStyle w:val="2"/>
        <w:numPr>
          <w:ilvl w:val="0"/>
          <w:numId w:val="0"/>
        </w:numPr>
        <w:spacing w:line="360" w:lineRule="auto"/>
        <w:ind w:left="567" w:hanging="567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</w:pPr>
      <w:bookmarkStart w:id="2" w:name="_Toc146275091"/>
      <w:r w:rsidRPr="00100254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lastRenderedPageBreak/>
        <w:t>第</w:t>
      </w:r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2包</w:t>
      </w:r>
      <w:bookmarkEnd w:id="2"/>
      <w:r w:rsidRPr="00100254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</w:t>
      </w:r>
    </w:p>
    <w:p w:rsidR="00100254" w:rsidRPr="00100254" w:rsidRDefault="00100254" w:rsidP="00100254">
      <w:pPr>
        <w:spacing w:line="360" w:lineRule="auto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1002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一、采购清单及参数要求</w:t>
      </w:r>
    </w:p>
    <w:tbl>
      <w:tblPr>
        <w:tblW w:w="5000" w:type="pct"/>
        <w:jc w:val="center"/>
        <w:tblLook w:val="0000"/>
      </w:tblPr>
      <w:tblGrid>
        <w:gridCol w:w="674"/>
        <w:gridCol w:w="1560"/>
        <w:gridCol w:w="708"/>
        <w:gridCol w:w="992"/>
        <w:gridCol w:w="5353"/>
      </w:tblGrid>
      <w:tr w:rsidR="00100254" w:rsidRPr="00100254" w:rsidTr="004008E6">
        <w:trPr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规格型号及技术参数</w:t>
            </w:r>
          </w:p>
        </w:tc>
      </w:tr>
      <w:tr w:rsidR="00100254" w:rsidRPr="00100254" w:rsidTr="004008E6">
        <w:trPr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pStyle w:val="a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微压氧舱</w:t>
            </w:r>
          </w:p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1.外观尺寸: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≤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405*350*810mm；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▲2.整体重量：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≤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40kg；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3.舱体材质工艺: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环保TPU材质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，手工裁剪、缝制、无缝热合,有观察窗；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4.加减压最大噪声:舱内≤45dB(A)，整机≤60dB(A)；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5.制氧浓度≥90% ，制氧量≥3L/分钟：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6.主舱体承受压力范围: ≥3.5 psi(24千帕)，压力可调且压力波动＜0.2psi；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7.电源220V，功率＜1000W；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8.单次使用时长≥1小时；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9.舱体容积：舱体达到工作压力，压缩空气量≥900L；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10.加压时间≤10分钟：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11.控制方式：一键压氧感应自主运行；冲压和制氧状态能够进行提示；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12.安全防护：2处安全阀+舱压传感动态监测保护；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13.使用过程中单人能够快速展开/收纳，单个动作≤20分钟；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14.主机舱体采用一体式收纳，便于搬运；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▲15.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舱体具备自身成型功能，使用过程中无需其他辅助设施和手段达到撑起状态，便于人员快速使用，</w:t>
            </w: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舱体的床垫、稳定支撑、成型支撑采用一体化设计；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▲16.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舱体和主机的连接采用管束形式，使用过程中一次完成所有对接；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▲17.使用过程中能够满足躺卧、坐起两种形态；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▲18.</w:t>
            </w:r>
            <w:r w:rsidRPr="001002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支撑床垫采用充气形式，并具备感知能力，能够在升压过程中自动调整压力；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19.采用一键操作方式，过程中无需其他操作，自身能够实现自动识别舱压、气垫、制氧状态。</w:t>
            </w:r>
          </w:p>
        </w:tc>
      </w:tr>
      <w:tr w:rsidR="00100254" w:rsidRPr="00100254" w:rsidTr="004008E6">
        <w:trPr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0254" w:rsidRPr="00100254" w:rsidRDefault="00100254" w:rsidP="00100254">
            <w:pPr>
              <w:pStyle w:val="a7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超低温冷冻舱</w:t>
            </w:r>
            <w:r w:rsidRPr="00100254">
              <w:rPr>
                <w:rFonts w:asciiTheme="minorEastAsia" w:eastAsiaTheme="minorEastAsia" w:hAnsiTheme="minorEastAsia" w:cs="仿宋" w:hint="eastAsia"/>
                <w:b/>
                <w:color w:val="000000"/>
                <w:sz w:val="24"/>
                <w:szCs w:val="24"/>
              </w:rPr>
              <w:t>（已经过进口论证）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1.舱内温度显示；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2.升降功能：全自动降噪升降电梯，承载≥350公斤；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3.温控自动热交换器；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4.遥控：无线手持遥控器，直观监控设备运转；</w:t>
            </w: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5.配备体温和体重监控系统；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6.速干功能：完全干燥时间≤30分钟。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7.速启功能（预冷）：启动1分钟内即可达到零下150度；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8.配置加热系统：可以保证主机不受冷冻舱超低温的影响，保障正常工作；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9.内置治疗人数自动计数器:可以实时记录治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疗患者的数量；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10.气流模式：环绕式气流；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11.配置全自动通风系统，充分保障了设备保持在干燥的状态下工作，延长了连续工作时间，保障好的治疗效果。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▲</w:t>
            </w: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12.持续工作时间：可持续不间断工作时间≥8小时；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13.舱体材质：超低温传导绝缘体、耐腐抗药且可冲洗；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14.液氮消耗：人均消耗约≤3.5L/次（3分钟），治疗时间≤3分钟；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15.液氮耗材：工业级液氮；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16.最大功率消耗：1.5kW。启动功率消耗3.5Kw.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17.冷疗温度：冷疗温度范围为-130-160℃；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18.配备漏电保护功能，连接地线；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19.配备大容量增压罐≥200L；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20.重量≤450Kg；</w:t>
            </w:r>
          </w:p>
          <w:p w:rsidR="00100254" w:rsidRPr="00100254" w:rsidRDefault="00100254" w:rsidP="00100254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10025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21.产品规格：高*长*宽≤（220cmx175cmx95cm）</w:t>
            </w:r>
          </w:p>
        </w:tc>
      </w:tr>
    </w:tbl>
    <w:p w:rsidR="004358AB" w:rsidRPr="00100254" w:rsidRDefault="004358AB" w:rsidP="0010025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100254" w:rsidSect="00B43EF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03" w:rsidRDefault="002F3903" w:rsidP="00B43EF7">
      <w:pPr>
        <w:spacing w:after="0"/>
      </w:pPr>
      <w:r>
        <w:separator/>
      </w:r>
    </w:p>
  </w:endnote>
  <w:endnote w:type="continuationSeparator" w:id="0">
    <w:p w:rsidR="002F3903" w:rsidRDefault="002F3903" w:rsidP="00B43E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03" w:rsidRDefault="002F3903" w:rsidP="00B43EF7">
      <w:pPr>
        <w:spacing w:after="0"/>
      </w:pPr>
      <w:r>
        <w:separator/>
      </w:r>
    </w:p>
  </w:footnote>
  <w:footnote w:type="continuationSeparator" w:id="0">
    <w:p w:rsidR="002F3903" w:rsidRDefault="002F3903" w:rsidP="00B43EF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92"/>
        </w:tabs>
        <w:ind w:left="892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74E41A8E"/>
    <w:multiLevelType w:val="multilevel"/>
    <w:tmpl w:val="74E41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254"/>
    <w:rsid w:val="001419A5"/>
    <w:rsid w:val="002F3903"/>
    <w:rsid w:val="00323B43"/>
    <w:rsid w:val="003D37D8"/>
    <w:rsid w:val="00426133"/>
    <w:rsid w:val="004358AB"/>
    <w:rsid w:val="008B7726"/>
    <w:rsid w:val="00B43EF7"/>
    <w:rsid w:val="00B860BA"/>
    <w:rsid w:val="00C200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100254"/>
    <w:pPr>
      <w:keepNext/>
      <w:keepLines/>
      <w:widowControl w:val="0"/>
      <w:numPr>
        <w:numId w:val="1"/>
      </w:numPr>
      <w:tabs>
        <w:tab w:val="left" w:pos="425"/>
      </w:tabs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paragraph" w:styleId="2">
    <w:name w:val="heading 2"/>
    <w:basedOn w:val="a"/>
    <w:next w:val="a"/>
    <w:link w:val="2Char"/>
    <w:qFormat/>
    <w:rsid w:val="00100254"/>
    <w:pPr>
      <w:keepNext/>
      <w:keepLines/>
      <w:widowControl w:val="0"/>
      <w:numPr>
        <w:ilvl w:val="1"/>
        <w:numId w:val="1"/>
      </w:numPr>
      <w:tabs>
        <w:tab w:val="left" w:pos="567"/>
      </w:tabs>
      <w:adjustRightInd/>
      <w:snapToGrid/>
      <w:spacing w:before="260" w:after="260" w:line="415" w:lineRule="auto"/>
      <w:jc w:val="both"/>
      <w:outlineLvl w:val="1"/>
    </w:pPr>
    <w:rPr>
      <w:rFonts w:ascii="宋体" w:eastAsia="宋体" w:hAnsi="宋体" w:cs="Times New Roman"/>
      <w:b/>
      <w:bCs/>
      <w:kern w:val="2"/>
      <w:sz w:val="2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E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E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E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EF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100254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rsid w:val="00100254"/>
    <w:rPr>
      <w:rFonts w:ascii="宋体" w:eastAsia="宋体" w:hAnsi="宋体" w:cs="Times New Roman"/>
      <w:b/>
      <w:bCs/>
      <w:kern w:val="2"/>
      <w:sz w:val="28"/>
      <w:szCs w:val="18"/>
      <w:lang/>
    </w:rPr>
  </w:style>
  <w:style w:type="paragraph" w:styleId="a5">
    <w:name w:val="Body Text"/>
    <w:basedOn w:val="a"/>
    <w:link w:val="Char1"/>
    <w:uiPriority w:val="99"/>
    <w:semiHidden/>
    <w:unhideWhenUsed/>
    <w:rsid w:val="00100254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100254"/>
    <w:rPr>
      <w:rFonts w:ascii="Tahoma" w:hAnsi="Tahoma"/>
    </w:rPr>
  </w:style>
  <w:style w:type="paragraph" w:styleId="a6">
    <w:name w:val="Body Text First Indent"/>
    <w:basedOn w:val="a5"/>
    <w:next w:val="20"/>
    <w:link w:val="Char2"/>
    <w:rsid w:val="00100254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首行缩进 Char"/>
    <w:basedOn w:val="Char1"/>
    <w:link w:val="a6"/>
    <w:rsid w:val="00100254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100254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Flietext">
    <w:name w:val="Fließtext"/>
    <w:qFormat/>
    <w:rsid w:val="001002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宋体" w:hAnsi="Calibri" w:cs="Times New Roman"/>
      <w:kern w:val="28"/>
      <w:sz w:val="21"/>
      <w:szCs w:val="20"/>
    </w:rPr>
  </w:style>
  <w:style w:type="paragraph" w:styleId="a8">
    <w:name w:val="Body Text Indent"/>
    <w:basedOn w:val="a"/>
    <w:link w:val="Char3"/>
    <w:uiPriority w:val="99"/>
    <w:semiHidden/>
    <w:unhideWhenUsed/>
    <w:rsid w:val="00100254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100254"/>
    <w:rPr>
      <w:rFonts w:ascii="Tahoma" w:hAnsi="Tahoma"/>
    </w:rPr>
  </w:style>
  <w:style w:type="paragraph" w:styleId="20">
    <w:name w:val="Body Text First Indent 2"/>
    <w:basedOn w:val="a8"/>
    <w:link w:val="2Char0"/>
    <w:uiPriority w:val="99"/>
    <w:semiHidden/>
    <w:unhideWhenUsed/>
    <w:rsid w:val="00100254"/>
    <w:pPr>
      <w:ind w:firstLineChars="200" w:firstLine="420"/>
    </w:pPr>
  </w:style>
  <w:style w:type="character" w:customStyle="1" w:styleId="2Char0">
    <w:name w:val="正文首行缩进 2 Char"/>
    <w:basedOn w:val="Char3"/>
    <w:link w:val="20"/>
    <w:uiPriority w:val="99"/>
    <w:semiHidden/>
    <w:rsid w:val="00100254"/>
  </w:style>
  <w:style w:type="paragraph" w:styleId="a9">
    <w:name w:val="Document Map"/>
    <w:basedOn w:val="a"/>
    <w:link w:val="Char4"/>
    <w:uiPriority w:val="99"/>
    <w:semiHidden/>
    <w:unhideWhenUsed/>
    <w:rsid w:val="0010025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100254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2023-12-01T12:54:00Z</dcterms:modified>
</cp:coreProperties>
</file>