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谈 判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基于数字孪生技术的大比例采煤工作面物理模拟系统</w:t>
      </w:r>
    </w:p>
    <w:p>
      <w:pPr>
        <w:pStyle w:val="null3"/>
        <w:jc w:val="center"/>
        <w:outlineLvl w:val="2"/>
      </w:pPr>
      <w:r>
        <w:rPr>
          <w:b/>
          <w:sz w:val="28"/>
        </w:rPr>
        <w:t>采购项目编号：</w:t>
      </w:r>
      <w:r>
        <w:rPr>
          <w:b/>
          <w:sz w:val="28"/>
        </w:rPr>
        <w:t>SZT2023-SN-SC-ZC-HW-1048</w:t>
      </w:r>
      <w:r>
        <w:br/>
      </w:r>
      <w:r>
        <w:br/>
      </w:r>
      <w:r>
        <w:br/>
      </w:r>
    </w:p>
    <w:p>
      <w:pPr>
        <w:pStyle w:val="null3"/>
        <w:jc w:val="center"/>
        <w:outlineLvl w:val="2"/>
      </w:pPr>
      <w:r>
        <w:rPr>
          <w:b/>
          <w:sz w:val="28"/>
        </w:rPr>
        <w:t>西安科技大学</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2023年12月19日</w:t>
      </w:r>
    </w:p>
    <w:p>
      <w:pPr>
        <w:pStyle w:val="null3"/>
      </w:pPr>
      <w:r>
        <w:rPr/>
        <w:t xml:space="preserve"> </w:t>
      </w:r>
    </w:p>
    <w:p>
      <w:pPr>
        <w:pStyle w:val="null3"/>
        <w:jc w:val="center"/>
        <w:outlineLvl w:val="1"/>
      </w:pPr>
      <w:r>
        <w:rPr>
          <w:b/>
          <w:sz w:val="36"/>
        </w:rPr>
        <w:t>第一章 竞争性谈判邀请</w:t>
      </w:r>
    </w:p>
    <w:p>
      <w:pPr>
        <w:pStyle w:val="null3"/>
        <w:ind w:firstLine="480"/>
      </w:pPr>
      <w:r>
        <w:rPr/>
        <w:t>陕西中技招标有限公司</w:t>
      </w:r>
      <w:r>
        <w:rPr/>
        <w:t>（以下简称“代理机构”）受</w:t>
      </w:r>
      <w:r>
        <w:rPr/>
        <w:t>西安科技大学</w:t>
      </w:r>
      <w:r>
        <w:rPr/>
        <w:t>委托，拟对</w:t>
      </w:r>
      <w:r>
        <w:rPr/>
        <w:t>基于数字孪生技术的大比例采煤工作面物理模拟系统</w:t>
      </w:r>
      <w:r>
        <w:rPr/>
        <w:t>采用竞争性谈判采购方式进行采购，兹邀请供应商参加本项目的竞争性谈判。</w:t>
      </w:r>
    </w:p>
    <w:p>
      <w:pPr>
        <w:pStyle w:val="null3"/>
        <w:outlineLvl w:val="2"/>
      </w:pPr>
      <w:r>
        <w:rPr>
          <w:b/>
          <w:sz w:val="28"/>
        </w:rPr>
        <w:t>一、项目编号：</w:t>
      </w:r>
      <w:r>
        <w:rPr>
          <w:b/>
          <w:sz w:val="28"/>
        </w:rPr>
        <w:t>SZT2023-SN-SC-ZC-HW-1048</w:t>
      </w:r>
    </w:p>
    <w:p>
      <w:pPr>
        <w:pStyle w:val="null3"/>
        <w:outlineLvl w:val="2"/>
      </w:pPr>
      <w:r>
        <w:rPr>
          <w:b/>
          <w:sz w:val="28"/>
        </w:rPr>
        <w:t>二、项目名称：</w:t>
      </w:r>
      <w:r>
        <w:rPr>
          <w:b/>
          <w:sz w:val="28"/>
        </w:rPr>
        <w:t>基于数字孪生技术的大比例采煤工作面物理模拟系统</w:t>
      </w:r>
    </w:p>
    <w:p>
      <w:pPr>
        <w:pStyle w:val="null3"/>
        <w:outlineLvl w:val="2"/>
      </w:pPr>
      <w:r>
        <w:rPr>
          <w:b/>
          <w:sz w:val="28"/>
        </w:rPr>
        <w:t>三、谈判项目简介：</w:t>
      </w:r>
    </w:p>
    <w:p>
      <w:pPr>
        <w:pStyle w:val="null3"/>
        <w:ind w:firstLine="480"/>
      </w:pPr>
      <w:r>
        <w:rPr/>
        <w:t>采购基于数字孪生技术的大比例采煤工作面物理模拟系统</w:t>
      </w:r>
    </w:p>
    <w:p>
      <w:pPr>
        <w:pStyle w:val="null3"/>
        <w:outlineLvl w:val="2"/>
      </w:pPr>
      <w:r>
        <w:rPr>
          <w:b/>
          <w:sz w:val="28"/>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采购包1（基于数字孪生技术的大比例采煤工作面物理模拟系统）：属于专门面向中小企业采购。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pStyle w:val="null3"/>
      </w:pPr>
      <w:r>
        <w:rPr/>
        <w:t>2、本项目为专门面向中小微企业采购的采购项目：本项目为专门面向中小微企业采购的采购项目（供应商出具《中小型企业声明函》，并对声明的真实性负责）</w:t>
      </w:r>
    </w:p>
    <w:p>
      <w:pPr>
        <w:pStyle w:val="null3"/>
      </w:pPr>
      <w:r>
        <w:rPr/>
        <w:t>3、本项目不接受联合体投标：本项目不接受联合体投标。供应商需在项目电子化交易系统中按要求上传相应证明文件并进行电子签章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西安科技大学</w:t>
      </w:r>
    </w:p>
    <w:p>
      <w:pPr>
        <w:pStyle w:val="null3"/>
      </w:pPr>
      <w:r>
        <w:rPr/>
        <w:t xml:space="preserve"> 地址： </w:t>
      </w:r>
      <w:r>
        <w:rPr/>
        <w:t>西安市雁塔路58号</w:t>
      </w:r>
    </w:p>
    <w:p>
      <w:pPr>
        <w:pStyle w:val="null3"/>
      </w:pPr>
      <w:r>
        <w:rPr/>
        <w:t xml:space="preserve"> 邮编： </w:t>
      </w:r>
      <w:r>
        <w:rPr/>
        <w:t>/</w:t>
      </w:r>
    </w:p>
    <w:p>
      <w:pPr>
        <w:pStyle w:val="null3"/>
      </w:pPr>
      <w:r>
        <w:rPr/>
        <w:t xml:space="preserve"> 联系人： </w:t>
      </w:r>
      <w:r>
        <w:rPr/>
        <w:t>王老师</w:t>
      </w:r>
    </w:p>
    <w:p>
      <w:pPr>
        <w:pStyle w:val="null3"/>
      </w:pPr>
      <w:r>
        <w:rPr/>
        <w:t xml:space="preserve"> 联系电话： </w:t>
      </w:r>
      <w:r>
        <w:rPr/>
        <w:t>029-83858191</w:t>
      </w:r>
    </w:p>
    <w:p>
      <w:pPr>
        <w:pStyle w:val="null3"/>
        <w:outlineLvl w:val="3"/>
      </w:pPr>
      <w:r>
        <w:rPr>
          <w:b/>
          <w:sz w:val="24"/>
        </w:rPr>
        <w:t>代理机构：</w:t>
      </w:r>
      <w:r>
        <w:rPr>
          <w:b/>
          <w:sz w:val="24"/>
        </w:rPr>
        <w:t>陕西中技招标有限公司</w:t>
      </w:r>
    </w:p>
    <w:p>
      <w:pPr>
        <w:pStyle w:val="null3"/>
      </w:pPr>
      <w:r>
        <w:rPr/>
        <w:t xml:space="preserve"> 地址： </w:t>
      </w:r>
      <w:r>
        <w:rPr/>
        <w:t>西安高新区高新四路 1 号高科广场 A1001 室</w:t>
      </w:r>
    </w:p>
    <w:p>
      <w:pPr>
        <w:pStyle w:val="null3"/>
      </w:pPr>
      <w:r>
        <w:rPr/>
        <w:t xml:space="preserve"> 邮编： </w:t>
      </w:r>
      <w:r>
        <w:rPr/>
        <w:t>710075</w:t>
      </w:r>
    </w:p>
    <w:p>
      <w:pPr>
        <w:pStyle w:val="null3"/>
      </w:pPr>
      <w:r>
        <w:rPr/>
        <w:t xml:space="preserve"> 联系人： </w:t>
      </w:r>
      <w:r>
        <w:rPr/>
        <w:t>李毓菲、杨艳 、史肖霞</w:t>
      </w:r>
    </w:p>
    <w:p>
      <w:pPr>
        <w:pStyle w:val="null3"/>
      </w:pPr>
      <w:r>
        <w:rPr/>
        <w:t xml:space="preserve"> 联系电话： </w:t>
      </w:r>
      <w:r>
        <w:rPr/>
        <w:t>029-88364979-872</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采购包1保证金金额：11,000.00元</w:t>
            </w:r>
          </w:p>
          <w:p>
            <w:pPr>
              <w:pStyle w:val="null3"/>
            </w:pPr>
            <w:r>
              <w:rPr/>
              <w:t>缴交渠道：转账、支票、汇票等（需通过实体账户、户名及开户行信息）</w:t>
            </w:r>
          </w:p>
          <w:p>
            <w:pPr>
              <w:pStyle w:val="null3"/>
            </w:pPr>
            <w:r>
              <w:rPr/>
              <w:t>开户名称：陕西中技招标有限公司（转账完成后请将转账记录、单位名称、联系方式发送至本 邮箱：499354157@qq.com）</w:t>
            </w:r>
          </w:p>
          <w:p>
            <w:pPr>
              <w:pStyle w:val="null3"/>
            </w:pPr>
            <w:r>
              <w:rPr/>
              <w:t>开户银行：中国银行西安高新四路支行</w:t>
            </w:r>
          </w:p>
          <w:p>
            <w:pPr>
              <w:pStyle w:val="null3"/>
            </w:pPr>
            <w:r>
              <w:rPr/>
              <w:t>银行账号：102846245822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说明：供应商成交后凭成交通知书向采购人缴纳成交金额的5%作为履约保证金，验收合格支付货款后，5%履约保证金无质量问题一次性无息退还。</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人应向采购代理机构交纳招标代理服务费。招标代理服务费的收取参见国家计委颁布的《招标代理服务收费管理暂行办法》（计价格[2002]1980号）和（发改办价格[2003]857号）中货物类收费标准，下浮30%后收取。在领取成交通知书时向采购代理机构一次性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踏勘时间：2023-12-25 09:30:00</w:t>
            </w:r>
          </w:p>
          <w:p>
            <w:pPr>
              <w:pStyle w:val="null3"/>
              <w:ind w:firstLine="975"/>
            </w:pPr>
            <w:r>
              <w:rPr/>
              <w:t>踏勘地点：西安科技大学雁塔校区付9号楼矿压实验室</w:t>
            </w:r>
          </w:p>
          <w:p>
            <w:pPr>
              <w:pStyle w:val="null3"/>
              <w:ind w:firstLine="975"/>
            </w:pPr>
            <w:r>
              <w:rPr/>
              <w:t>联系人：张浩</w:t>
            </w:r>
          </w:p>
          <w:p>
            <w:pPr>
              <w:pStyle w:val="null3"/>
              <w:ind w:firstLine="975"/>
            </w:pPr>
            <w:r>
              <w:rPr/>
              <w:t>联系电话号码：13572849476</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西安科技大学</w:t>
      </w:r>
      <w:r>
        <w:rPr/>
        <w:t>和</w:t>
      </w:r>
      <w:r>
        <w:rPr/>
        <w:t>陕西中技招标有限公司</w:t>
      </w:r>
      <w:r>
        <w:rPr/>
        <w:t>享有。竞争性谈判文件中供应商参加本次政府采购活动应当具备的条件、技术清单、参数、商务及其他要求由</w:t>
      </w:r>
      <w:r>
        <w:rPr/>
        <w:t>西安科技大学</w:t>
      </w:r>
      <w:r>
        <w:rPr/>
        <w:t>负责解释。除上述竞争性谈判文件内容，其他内容由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一、“采购人”是指依法进行政府采购的各级国家机关、事业单位、团体组织。本次谈判的采购人是</w:t>
      </w:r>
      <w:r>
        <w:rPr/>
        <w:t>西安科技大学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陕西中技招标有限公司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b/>
          <w:sz w:val="24"/>
        </w:rPr>
        <w:t>2.2.3响应费用（实质性要求）</w:t>
      </w:r>
    </w:p>
    <w:p>
      <w:pPr>
        <w:pStyle w:val="null3"/>
        <w:ind w:firstLine="480"/>
      </w:pPr>
      <w:r>
        <w:rPr/>
        <w:t>供应商应自行承担参加竞争性谈判采购活动的全部费用。</w:t>
      </w:r>
    </w:p>
    <w:p>
      <w:pPr>
        <w:pStyle w:val="null3"/>
        <w:outlineLvl w:val="2"/>
      </w:pPr>
      <w:r>
        <w:rPr>
          <w:b/>
          <w:sz w:val="28"/>
        </w:rPr>
        <w:t>2.3竞争性谈判文件</w:t>
      </w:r>
    </w:p>
    <w:p>
      <w:pPr>
        <w:pStyle w:val="null3"/>
        <w:outlineLvl w:val="3"/>
      </w:pPr>
      <w:r>
        <w:rPr>
          <w:b/>
          <w:sz w:val="24"/>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b/>
          <w:sz w:val="24"/>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除谈判文件中另有规定外，本项目均采用国家法定的计量单位。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b/>
          <w:sz w:val="24"/>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b/>
          <w:sz w:val="24"/>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一、响应文件应当根据谈判通知书进行编制。供应商应通过陕西省政府采购网-服务专区-CA及签章服务下载投标（响应）客户端，使用客户端编制响应文件。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2.5开启、资格审查、谈判和确定成交供应商</w:t>
      </w:r>
    </w:p>
    <w:p>
      <w:pPr>
        <w:pStyle w:val="null3"/>
        <w:outlineLvl w:val="3"/>
      </w:pPr>
      <w:r>
        <w:rPr>
          <w:b/>
          <w:sz w:val="24"/>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详见谈判文件第四章。</w:t>
      </w:r>
    </w:p>
    <w:p>
      <w:pPr>
        <w:pStyle w:val="null3"/>
        <w:outlineLvl w:val="3"/>
      </w:pPr>
      <w:r>
        <w:rPr>
          <w:b/>
          <w:sz w:val="24"/>
        </w:rPr>
        <w:t>2.5.4谈判</w:t>
      </w:r>
    </w:p>
    <w:p>
      <w:pPr>
        <w:pStyle w:val="null3"/>
        <w:ind w:firstLine="480"/>
      </w:pPr>
      <w:r>
        <w:rPr/>
        <w:t>详见谈判文件第六章。</w:t>
      </w:r>
    </w:p>
    <w:p>
      <w:pPr>
        <w:pStyle w:val="null3"/>
        <w:outlineLvl w:val="3"/>
      </w:pPr>
      <w:r>
        <w:rPr>
          <w:b/>
          <w:sz w:val="24"/>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b/>
          <w:sz w:val="28"/>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b/>
          <w:sz w:val="28"/>
        </w:rPr>
        <w:t>2.6.7履约验收方案</w:t>
      </w:r>
    </w:p>
    <w:p>
      <w:pPr>
        <w:pStyle w:val="null3"/>
      </w:pPr>
      <w:r>
        <w:rPr/>
        <w:t>采购包1：</w:t>
      </w:r>
    </w:p>
    <w:p>
      <w:pPr>
        <w:pStyle w:val="null3"/>
      </w:pPr>
      <w:r>
        <w:rPr/>
        <w:t>1.合同；2.国内相应的标准、规范； 3.谈判文件以及成交供应商的响应文件。</w:t>
      </w:r>
    </w:p>
    <w:p>
      <w:pPr>
        <w:pStyle w:val="null3"/>
        <w:outlineLvl w:val="2"/>
      </w:pPr>
      <w:r>
        <w:rPr>
          <w:b/>
          <w:sz w:val="28"/>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b/>
          <w:sz w:val="24"/>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答复主体：采购单位</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r>
    </w:p>
    <w:p>
      <w:pPr>
        <w:pStyle w:val="null3"/>
        <w:jc w:val="center"/>
        <w:outlineLvl w:val="1"/>
      </w:pPr>
      <w:r>
        <w:rPr>
          <w:b/>
          <w:sz w:val="36"/>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采购基于数字孪生技术的大比例采煤工作面物理模拟系统。</w:t>
      </w:r>
    </w:p>
    <w:p>
      <w:pPr>
        <w:pStyle w:val="null3"/>
        <w:outlineLvl w:val="2"/>
      </w:pPr>
      <w:r>
        <w:rPr>
          <w:b/>
          <w:sz w:val="28"/>
        </w:rPr>
        <w:t>3.2采购内容</w:t>
      </w:r>
    </w:p>
    <w:p>
      <w:pPr>
        <w:pStyle w:val="null3"/>
      </w:pPr>
      <w:r>
        <w:rPr/>
        <w:t>采购包1：</w:t>
      </w:r>
    </w:p>
    <w:p>
      <w:pPr>
        <w:pStyle w:val="null3"/>
      </w:pPr>
      <w:r>
        <w:rPr/>
        <w:t>采购包预算金额（元）: 550,000.00</w:t>
      </w:r>
    </w:p>
    <w:p>
      <w:pPr>
        <w:pStyle w:val="null3"/>
      </w:pPr>
      <w:r>
        <w:rPr/>
        <w:t>采购包最高限价（元）: 550,000.00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基于数字孪生技术的大比例采煤工作面物理模拟系统</w:t>
            </w:r>
          </w:p>
        </w:tc>
        <w:tc>
          <w:tcPr>
            <w:tcW w:type="dxa" w:w="831"/>
          </w:tcPr>
          <w:p>
            <w:pPr>
              <w:pStyle w:val="null3"/>
              <w:jc w:val="right"/>
            </w:pPr>
            <w:r>
              <w:rPr/>
              <w:t>1.00</w:t>
            </w:r>
          </w:p>
        </w:tc>
        <w:tc>
          <w:tcPr>
            <w:tcW w:type="dxa" w:w="831"/>
          </w:tcPr>
          <w:p>
            <w:pPr>
              <w:pStyle w:val="null3"/>
              <w:jc w:val="right"/>
            </w:pPr>
            <w:r>
              <w:rPr/>
              <w:t>550,000.00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标的名称：基于数字孪生技术的大比例采煤工作面物理模拟系统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24"/>
              <w:gridCol w:w="1248"/>
              <w:gridCol w:w="332"/>
              <w:gridCol w:w="317"/>
              <w:gridCol w:w="225"/>
            </w:tblGrid>
            <w:tr>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4"/>
                    </w:rPr>
                    <w:t>名称</w:t>
                  </w:r>
                </w:p>
              </w:tc>
              <w:tc>
                <w:tcPr>
                  <w:tcW w:type="dxa" w:w="1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4"/>
                    </w:rPr>
                    <w:t>技术参数</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4"/>
                    </w:rPr>
                    <w:t>配置要求</w:t>
                  </w:r>
                </w:p>
              </w:tc>
              <w:tc>
                <w:tcPr>
                  <w:tcW w:type="dxa" w:w="3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4"/>
                    </w:rPr>
                    <w:t>售后服务</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4"/>
                    </w:rPr>
                    <w:t>数量</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基于数字孪生技术的大比例采煤工作面物理模拟系统</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4"/>
                    </w:rPr>
                    <w:t>可实现对实验平台和液压支架的数据实时采集、状态实时监测和数据可视化展示，具体为：</w:t>
                  </w:r>
                  <w:r>
                    <w:rPr>
                      <w:rFonts w:ascii="宋体" w:hAnsi="宋体" w:cs="宋体" w:eastAsia="宋体"/>
                      <w:color w:val="000000"/>
                      <w:sz w:val="24"/>
                    </w:rPr>
                    <w:t>①</w:t>
                  </w:r>
                  <w:r>
                    <w:rPr>
                      <w:rFonts w:ascii="仿宋" w:hAnsi="仿宋" w:cs="仿宋" w:eastAsia="仿宋"/>
                      <w:color w:val="000000"/>
                      <w:sz w:val="24"/>
                    </w:rPr>
                    <w:t>液压支架的姿态信息，其中三维倾角传感器量程</w:t>
                  </w:r>
                  <w:r>
                    <w:rPr>
                      <w:rFonts w:ascii="calibri" w:hAnsi="calibri" w:cs="calibri" w:eastAsia="calibri"/>
                      <w:color w:val="000000"/>
                      <w:sz w:val="24"/>
                    </w:rPr>
                    <w:t>(</w:t>
                  </w:r>
                  <w:r>
                    <w:rPr>
                      <w:rFonts w:ascii="仿宋" w:hAnsi="仿宋" w:cs="仿宋" w:eastAsia="仿宋"/>
                      <w:color w:val="000000"/>
                      <w:sz w:val="24"/>
                    </w:rPr>
                    <w:t>方位</w:t>
                  </w:r>
                  <w:r>
                    <w:rPr>
                      <w:rFonts w:ascii="calibri" w:hAnsi="calibri" w:cs="calibri" w:eastAsia="calibri"/>
                      <w:color w:val="000000"/>
                      <w:sz w:val="24"/>
                    </w:rPr>
                    <w:t>±180°) (</w:t>
                  </w:r>
                  <w:r>
                    <w:rPr>
                      <w:rFonts w:ascii="仿宋" w:hAnsi="仿宋" w:cs="仿宋" w:eastAsia="仿宋"/>
                      <w:color w:val="000000"/>
                      <w:sz w:val="24"/>
                    </w:rPr>
                    <w:t>俯仰</w:t>
                  </w:r>
                  <w:r>
                    <w:rPr>
                      <w:rFonts w:ascii="calibri" w:hAnsi="calibri" w:cs="calibri" w:eastAsia="calibri"/>
                      <w:color w:val="000000"/>
                      <w:sz w:val="24"/>
                    </w:rPr>
                    <w:t>±90°)</w:t>
                  </w:r>
                  <w:r>
                    <w:rPr>
                      <w:rFonts w:ascii="仿宋" w:hAnsi="仿宋" w:cs="仿宋" w:eastAsia="仿宋"/>
                      <w:color w:val="000000"/>
                      <w:sz w:val="24"/>
                    </w:rPr>
                    <w:t>，精度</w:t>
                  </w:r>
                  <w:r>
                    <w:rPr>
                      <w:rFonts w:ascii="calibri" w:hAnsi="calibri" w:cs="calibri" w:eastAsia="calibri"/>
                      <w:color w:val="000000"/>
                      <w:sz w:val="24"/>
                    </w:rPr>
                    <w:t>0.1°</w:t>
                  </w:r>
                  <w:r>
                    <w:rPr>
                      <w:rFonts w:ascii="仿宋" w:hAnsi="仿宋" w:cs="仿宋" w:eastAsia="仿宋"/>
                      <w:color w:val="000000"/>
                      <w:sz w:val="24"/>
                    </w:rPr>
                    <w:t>，误差</w:t>
                  </w:r>
                  <w:r>
                    <w:rPr>
                      <w:rFonts w:ascii="calibri" w:hAnsi="calibri" w:cs="calibri" w:eastAsia="calibri"/>
                      <w:color w:val="000000"/>
                      <w:sz w:val="24"/>
                    </w:rPr>
                    <w:t>±0.3°</w:t>
                  </w:r>
                  <w:r>
                    <w:rPr>
                      <w:rFonts w:ascii="仿宋" w:hAnsi="仿宋" w:cs="仿宋" w:eastAsia="仿宋"/>
                      <w:color w:val="000000"/>
                      <w:sz w:val="24"/>
                    </w:rPr>
                    <w:t>，位移传感器测量量程</w:t>
                  </w:r>
                  <w:r>
                    <w:rPr>
                      <w:rFonts w:ascii="calibri" w:hAnsi="calibri" w:cs="calibri" w:eastAsia="calibri"/>
                      <w:color w:val="000000"/>
                      <w:sz w:val="24"/>
                    </w:rPr>
                    <w:t>100cm</w:t>
                  </w:r>
                  <w:r>
                    <w:rPr>
                      <w:rFonts w:ascii="仿宋" w:hAnsi="仿宋" w:cs="仿宋" w:eastAsia="仿宋"/>
                      <w:color w:val="000000"/>
                      <w:sz w:val="24"/>
                    </w:rPr>
                    <w:t>，精度</w:t>
                  </w:r>
                  <w:r>
                    <w:rPr>
                      <w:rFonts w:ascii="calibri" w:hAnsi="calibri" w:cs="calibri" w:eastAsia="calibri"/>
                      <w:color w:val="000000"/>
                      <w:sz w:val="24"/>
                    </w:rPr>
                    <w:t>0.01cm</w:t>
                  </w:r>
                  <w:r>
                    <w:rPr>
                      <w:rFonts w:ascii="仿宋" w:hAnsi="仿宋" w:cs="仿宋" w:eastAsia="仿宋"/>
                      <w:color w:val="000000"/>
                      <w:sz w:val="24"/>
                    </w:rPr>
                    <w:t>，误差</w:t>
                  </w:r>
                  <w:r>
                    <w:rPr>
                      <w:rFonts w:ascii="calibri" w:hAnsi="calibri" w:cs="calibri" w:eastAsia="calibri"/>
                      <w:color w:val="000000"/>
                      <w:sz w:val="24"/>
                    </w:rPr>
                    <w:t>±3%</w:t>
                  </w:r>
                  <w:r>
                    <w:rPr>
                      <w:rFonts w:ascii="仿宋" w:hAnsi="仿宋" w:cs="仿宋" w:eastAsia="仿宋"/>
                      <w:color w:val="000000"/>
                      <w:sz w:val="24"/>
                    </w:rPr>
                    <w:t>；</w:t>
                  </w:r>
                  <w:r>
                    <w:rPr>
                      <w:rFonts w:ascii="宋体" w:hAnsi="宋体" w:cs="宋体" w:eastAsia="宋体"/>
                      <w:color w:val="000000"/>
                      <w:sz w:val="24"/>
                    </w:rPr>
                    <w:t>②</w:t>
                  </w:r>
                  <w:r>
                    <w:rPr>
                      <w:rFonts w:ascii="仿宋" w:hAnsi="仿宋" w:cs="仿宋" w:eastAsia="仿宋"/>
                      <w:color w:val="000000"/>
                      <w:sz w:val="24"/>
                    </w:rPr>
                    <w:t>液压支架的受载信息，其中顶梁三维力传感器六个，测量正向力量程</w:t>
                  </w:r>
                  <w:r>
                    <w:rPr>
                      <w:rFonts w:ascii="calibri" w:hAnsi="calibri" w:cs="calibri" w:eastAsia="calibri"/>
                      <w:color w:val="000000"/>
                      <w:sz w:val="24"/>
                    </w:rPr>
                    <w:t>10T</w:t>
                  </w:r>
                  <w:r>
                    <w:rPr>
                      <w:rFonts w:ascii="仿宋" w:hAnsi="仿宋" w:cs="仿宋" w:eastAsia="仿宋"/>
                      <w:color w:val="000000"/>
                      <w:sz w:val="24"/>
                    </w:rPr>
                    <w:t>，侧向力量程</w:t>
                  </w:r>
                  <w:r>
                    <w:rPr>
                      <w:rFonts w:ascii="calibri" w:hAnsi="calibri" w:cs="calibri" w:eastAsia="calibri"/>
                      <w:color w:val="000000"/>
                      <w:sz w:val="24"/>
                    </w:rPr>
                    <w:t>5T</w:t>
                  </w:r>
                  <w:r>
                    <w:rPr>
                      <w:rFonts w:ascii="仿宋" w:hAnsi="仿宋" w:cs="仿宋" w:eastAsia="仿宋"/>
                      <w:color w:val="000000"/>
                      <w:sz w:val="24"/>
                    </w:rPr>
                    <w:t>，精度</w:t>
                  </w:r>
                  <w:r>
                    <w:rPr>
                      <w:rFonts w:ascii="calibri" w:hAnsi="calibri" w:cs="calibri" w:eastAsia="calibri"/>
                      <w:color w:val="000000"/>
                      <w:sz w:val="24"/>
                    </w:rPr>
                    <w:t>0.5%</w:t>
                  </w:r>
                  <w:r>
                    <w:rPr>
                      <w:rFonts w:ascii="仿宋" w:hAnsi="仿宋" w:cs="仿宋" w:eastAsia="仿宋"/>
                      <w:color w:val="000000"/>
                      <w:sz w:val="24"/>
                    </w:rPr>
                    <w:t>，线性度</w:t>
                  </w:r>
                  <w:r>
                    <w:rPr>
                      <w:rFonts w:ascii="calibri" w:hAnsi="calibri" w:cs="calibri" w:eastAsia="calibri"/>
                      <w:color w:val="000000"/>
                      <w:sz w:val="24"/>
                    </w:rPr>
                    <w:t>0.2%</w:t>
                  </w:r>
                  <w:r>
                    <w:rPr>
                      <w:rFonts w:ascii="仿宋" w:hAnsi="仿宋" w:cs="仿宋" w:eastAsia="仿宋"/>
                      <w:color w:val="000000"/>
                      <w:sz w:val="24"/>
                    </w:rPr>
                    <w:t>，滞后</w:t>
                  </w:r>
                  <w:r>
                    <w:rPr>
                      <w:rFonts w:ascii="calibri" w:hAnsi="calibri" w:cs="calibri" w:eastAsia="calibri"/>
                      <w:color w:val="000000"/>
                      <w:sz w:val="24"/>
                    </w:rPr>
                    <w:t>0.5%</w:t>
                  </w:r>
                  <w:r>
                    <w:rPr>
                      <w:rFonts w:ascii="仿宋" w:hAnsi="仿宋" w:cs="仿宋" w:eastAsia="仿宋"/>
                      <w:color w:val="000000"/>
                      <w:sz w:val="24"/>
                    </w:rPr>
                    <w:t>，蠕变</w:t>
                  </w:r>
                  <w:r>
                    <w:rPr>
                      <w:rFonts w:ascii="calibri" w:hAnsi="calibri" w:cs="calibri" w:eastAsia="calibri"/>
                      <w:color w:val="000000"/>
                      <w:sz w:val="24"/>
                    </w:rPr>
                    <w:t>0.5%</w:t>
                  </w:r>
                  <w:r>
                    <w:rPr>
                      <w:rFonts w:ascii="仿宋" w:hAnsi="仿宋" w:cs="仿宋" w:eastAsia="仿宋"/>
                      <w:color w:val="000000"/>
                      <w:sz w:val="24"/>
                    </w:rPr>
                    <w:t>，掩护梁一维力传感器九个，测量正向力量程</w:t>
                  </w:r>
                  <w:r>
                    <w:rPr>
                      <w:rFonts w:ascii="calibri" w:hAnsi="calibri" w:cs="calibri" w:eastAsia="calibri"/>
                      <w:color w:val="000000"/>
                      <w:sz w:val="24"/>
                    </w:rPr>
                    <w:t>1T</w:t>
                  </w:r>
                  <w:r>
                    <w:rPr>
                      <w:rFonts w:ascii="仿宋" w:hAnsi="仿宋" w:cs="仿宋" w:eastAsia="仿宋"/>
                      <w:color w:val="000000"/>
                      <w:sz w:val="24"/>
                    </w:rPr>
                    <w:t>，精度</w:t>
                  </w:r>
                  <w:r>
                    <w:rPr>
                      <w:rFonts w:ascii="calibri" w:hAnsi="calibri" w:cs="calibri" w:eastAsia="calibri"/>
                      <w:color w:val="000000"/>
                      <w:sz w:val="24"/>
                    </w:rPr>
                    <w:t>0.5%</w:t>
                  </w:r>
                  <w:r>
                    <w:rPr>
                      <w:rFonts w:ascii="仿宋" w:hAnsi="仿宋" w:cs="仿宋" w:eastAsia="仿宋"/>
                      <w:color w:val="000000"/>
                      <w:sz w:val="24"/>
                    </w:rPr>
                    <w:t>，线性度</w:t>
                  </w:r>
                  <w:r>
                    <w:rPr>
                      <w:rFonts w:ascii="calibri" w:hAnsi="calibri" w:cs="calibri" w:eastAsia="calibri"/>
                      <w:color w:val="000000"/>
                      <w:sz w:val="24"/>
                    </w:rPr>
                    <w:t>0.2%</w:t>
                  </w:r>
                  <w:r>
                    <w:rPr>
                      <w:rFonts w:ascii="仿宋" w:hAnsi="仿宋" w:cs="仿宋" w:eastAsia="仿宋"/>
                      <w:color w:val="000000"/>
                      <w:sz w:val="24"/>
                    </w:rPr>
                    <w:t>，滞后</w:t>
                  </w:r>
                  <w:r>
                    <w:rPr>
                      <w:rFonts w:ascii="calibri" w:hAnsi="calibri" w:cs="calibri" w:eastAsia="calibri"/>
                      <w:color w:val="000000"/>
                      <w:sz w:val="24"/>
                    </w:rPr>
                    <w:t>0.5%</w:t>
                  </w:r>
                  <w:r>
                    <w:rPr>
                      <w:rFonts w:ascii="仿宋" w:hAnsi="仿宋" w:cs="仿宋" w:eastAsia="仿宋"/>
                      <w:color w:val="000000"/>
                      <w:sz w:val="24"/>
                    </w:rPr>
                    <w:t>，蠕变</w:t>
                  </w:r>
                  <w:r>
                    <w:rPr>
                      <w:rFonts w:ascii="calibri" w:hAnsi="calibri" w:cs="calibri" w:eastAsia="calibri"/>
                      <w:color w:val="000000"/>
                      <w:sz w:val="24"/>
                    </w:rPr>
                    <w:t>0.5%</w:t>
                  </w:r>
                  <w:r>
                    <w:rPr>
                      <w:rFonts w:ascii="仿宋" w:hAnsi="仿宋" w:cs="仿宋" w:eastAsia="仿宋"/>
                      <w:color w:val="000000"/>
                      <w:sz w:val="24"/>
                    </w:rPr>
                    <w:t>；</w:t>
                  </w:r>
                  <w:r>
                    <w:rPr>
                      <w:rFonts w:ascii="宋体" w:hAnsi="宋体" w:cs="宋体" w:eastAsia="宋体"/>
                      <w:color w:val="000000"/>
                      <w:sz w:val="24"/>
                    </w:rPr>
                    <w:t>③</w:t>
                  </w:r>
                  <w:r>
                    <w:rPr>
                      <w:rFonts w:ascii="仿宋" w:hAnsi="仿宋" w:cs="仿宋" w:eastAsia="仿宋"/>
                      <w:color w:val="000000"/>
                      <w:sz w:val="24"/>
                    </w:rPr>
                    <w:t>实验台姿态信息，其中一维倾角传感器测量量程</w:t>
                  </w:r>
                  <w:r>
                    <w:rPr>
                      <w:rFonts w:ascii="calibri" w:hAnsi="calibri" w:cs="calibri" w:eastAsia="calibri"/>
                      <w:color w:val="000000"/>
                      <w:sz w:val="24"/>
                    </w:rPr>
                    <w:t>±90°</w:t>
                  </w:r>
                  <w:r>
                    <w:rPr>
                      <w:rFonts w:ascii="仿宋" w:hAnsi="仿宋" w:cs="仿宋" w:eastAsia="仿宋"/>
                      <w:color w:val="000000"/>
                      <w:sz w:val="24"/>
                    </w:rPr>
                    <w:t>，精度</w:t>
                  </w:r>
                  <w:r>
                    <w:rPr>
                      <w:rFonts w:ascii="calibri" w:hAnsi="calibri" w:cs="calibri" w:eastAsia="calibri"/>
                      <w:color w:val="000000"/>
                      <w:sz w:val="24"/>
                    </w:rPr>
                    <w:t>0.1°</w:t>
                  </w:r>
                  <w:r>
                    <w:rPr>
                      <w:rFonts w:ascii="仿宋" w:hAnsi="仿宋" w:cs="仿宋" w:eastAsia="仿宋"/>
                      <w:color w:val="000000"/>
                      <w:sz w:val="24"/>
                    </w:rPr>
                    <w:t>，误差</w:t>
                  </w:r>
                  <w:r>
                    <w:rPr>
                      <w:rFonts w:ascii="calibri" w:hAnsi="calibri" w:cs="calibri" w:eastAsia="calibri"/>
                      <w:color w:val="000000"/>
                      <w:sz w:val="24"/>
                    </w:rPr>
                    <w:t>±0.3°</w:t>
                  </w:r>
                  <w:r>
                    <w:rPr>
                      <w:rFonts w:ascii="仿宋" w:hAnsi="仿宋" w:cs="仿宋" w:eastAsia="仿宋"/>
                      <w:color w:val="000000"/>
                      <w:sz w:val="24"/>
                    </w:rPr>
                    <w:t>；</w:t>
                  </w:r>
                  <w:r>
                    <w:rPr>
                      <w:rFonts w:ascii="仿宋" w:hAnsi="仿宋" w:cs="仿宋" w:eastAsia="仿宋"/>
                      <w:sz w:val="24"/>
                    </w:rPr>
                    <w:t>★</w:t>
                  </w:r>
                  <w:r>
                    <w:rPr>
                      <w:rFonts w:ascii="宋体" w:hAnsi="宋体" w:cs="宋体" w:eastAsia="宋体"/>
                      <w:color w:val="000000"/>
                      <w:sz w:val="24"/>
                    </w:rPr>
                    <w:t>④</w:t>
                  </w:r>
                  <w:r>
                    <w:rPr>
                      <w:rFonts w:ascii="仿宋" w:hAnsi="仿宋" w:cs="仿宋" w:eastAsia="仿宋"/>
                      <w:color w:val="000000"/>
                      <w:sz w:val="24"/>
                    </w:rPr>
                    <w:t>孪生系统，可以实时反映物理模型位态和应力变化，可以在物理模型出现失稳或异常时，给出有效预警或示警，可以将系统中产生的所有动</w:t>
                  </w:r>
                  <w:r>
                    <w:rPr>
                      <w:rFonts w:ascii="calibri" w:hAnsi="calibri" w:cs="calibri" w:eastAsia="calibri"/>
                      <w:color w:val="000000"/>
                      <w:sz w:val="24"/>
                    </w:rPr>
                    <w:t>-</w:t>
                  </w:r>
                  <w:r>
                    <w:rPr>
                      <w:rFonts w:ascii="仿宋" w:hAnsi="仿宋" w:cs="仿宋" w:eastAsia="仿宋"/>
                      <w:color w:val="000000"/>
                      <w:sz w:val="24"/>
                    </w:rPr>
                    <w:t>静态数据全部保存在数据库中，供后续分析处理</w:t>
                  </w:r>
                  <w:r>
                    <w:rPr>
                      <w:rFonts w:ascii="仿宋" w:hAnsi="仿宋" w:cs="仿宋" w:eastAsia="仿宋"/>
                      <w:color w:val="000000"/>
                      <w:sz w:val="24"/>
                    </w:rPr>
                    <w:t>；</w:t>
                  </w:r>
                  <w:r>
                    <w:rPr>
                      <w:rFonts w:ascii="宋体" w:hAnsi="宋体" w:cs="宋体" w:eastAsia="宋体"/>
                      <w:sz w:val="21"/>
                    </w:rPr>
                    <w:t>⑤</w:t>
                  </w:r>
                  <w:r>
                    <w:rPr>
                      <w:rFonts w:ascii="仿宋" w:hAnsi="仿宋" w:cs="仿宋" w:eastAsia="仿宋"/>
                      <w:color w:val="000000"/>
                      <w:sz w:val="24"/>
                    </w:rPr>
                    <w:t>系统保留软硬件更新升级接口，提供接口开发文档、需求分析文档、系统设计文档和用户使用手册，以及必要的技术支持和培训。</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4"/>
                    </w:rPr>
                    <w:t>与多功能平台和液压支架尺寸完全匹配</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报价应包含：</w:t>
                  </w:r>
                  <w:r>
                    <w:rPr>
                      <w:rFonts w:ascii="仿宋" w:hAnsi="仿宋" w:cs="仿宋" w:eastAsia="仿宋"/>
                      <w:sz w:val="24"/>
                    </w:rPr>
                    <w:t>1.软件故障、漏洞终身质保维护；2.硬件故障一年保修期内上门维修。</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color w:val="000000"/>
                      <w:sz w:val="24"/>
                    </w:rPr>
                    <w:t>1</w:t>
                  </w:r>
                </w:p>
              </w:tc>
            </w:tr>
          </w:tbl>
          <w:p>
            <w:pPr>
              <w:pStyle w:val="null3"/>
              <w:jc w:val="left"/>
            </w:pPr>
            <w:r>
              <w:rPr>
                <w:rFonts w:ascii="仿宋" w:hAnsi="仿宋" w:cs="仿宋" w:eastAsia="仿宋"/>
                <w:sz w:val="24"/>
              </w:rPr>
              <w:t>1.项目质保期</w:t>
            </w:r>
            <w:r>
              <w:rPr>
                <w:rFonts w:ascii="仿宋" w:hAnsi="仿宋" w:cs="仿宋" w:eastAsia="仿宋"/>
                <w:sz w:val="24"/>
              </w:rPr>
              <w:t>：报价应包含：（</w:t>
            </w:r>
            <w:r>
              <w:rPr>
                <w:rFonts w:ascii="仿宋" w:hAnsi="仿宋" w:cs="仿宋" w:eastAsia="仿宋"/>
                <w:sz w:val="24"/>
              </w:rPr>
              <w:t>1）软件故障、漏洞终身质保维护；（2）硬件故障一年保修期内上门维修。</w:t>
            </w:r>
          </w:p>
          <w:p>
            <w:pPr>
              <w:pStyle w:val="null3"/>
              <w:jc w:val="both"/>
            </w:pPr>
            <w:r>
              <w:rPr>
                <w:rFonts w:ascii="仿宋" w:hAnsi="仿宋" w:cs="仿宋" w:eastAsia="仿宋"/>
                <w:sz w:val="24"/>
              </w:rPr>
              <w:t>2.售后服务响应时间（质保期内）：即时响应（包括电话响应）；电话响应无法解决 48 小时内到达现场。修复时间 24 小时内解决；如在 48 小时内无法修复，则提供部件冗余服务或采取应急措施，提供相同产品或不低于故障产品规格档次的备用产品供采购人使用，以确保货物的正常使用。</w:t>
            </w:r>
          </w:p>
          <w:p>
            <w:pPr>
              <w:pStyle w:val="null3"/>
              <w:jc w:val="both"/>
            </w:pPr>
            <w:r>
              <w:rPr>
                <w:rFonts w:ascii="仿宋" w:hAnsi="仿宋" w:cs="仿宋" w:eastAsia="仿宋"/>
                <w:sz w:val="24"/>
              </w:rPr>
              <w:t>3.</w:t>
            </w:r>
            <w:r>
              <w:rPr>
                <w:rFonts w:ascii="仿宋" w:hAnsi="仿宋" w:cs="仿宋" w:eastAsia="仿宋"/>
                <w:sz w:val="24"/>
              </w:rPr>
              <w:t>本项目组织踏勘，请供应商授权代表携带本单位介绍信，按时参加。</w:t>
            </w:r>
          </w:p>
          <w:p>
            <w:pPr>
              <w:pStyle w:val="null3"/>
              <w:jc w:val="both"/>
            </w:pPr>
            <w:r>
              <w:rPr>
                <w:rFonts w:ascii="仿宋" w:hAnsi="仿宋" w:cs="仿宋" w:eastAsia="仿宋"/>
                <w:sz w:val="24"/>
              </w:rPr>
              <w:t>（1）</w:t>
            </w:r>
            <w:r>
              <w:rPr>
                <w:rFonts w:ascii="仿宋" w:hAnsi="仿宋" w:cs="仿宋" w:eastAsia="仿宋"/>
                <w:sz w:val="24"/>
              </w:rPr>
              <w:t>时</w:t>
            </w:r>
            <w:r>
              <w:rPr>
                <w:rFonts w:ascii="仿宋" w:hAnsi="仿宋" w:cs="仿宋" w:eastAsia="仿宋"/>
                <w:sz w:val="24"/>
              </w:rPr>
              <w:t xml:space="preserve">  </w:t>
            </w:r>
            <w:r>
              <w:rPr>
                <w:rFonts w:ascii="仿宋" w:hAnsi="仿宋" w:cs="仿宋" w:eastAsia="仿宋"/>
                <w:sz w:val="24"/>
              </w:rPr>
              <w:t>间：</w:t>
            </w:r>
            <w:r>
              <w:rPr>
                <w:rFonts w:ascii="仿宋" w:hAnsi="仿宋" w:cs="仿宋" w:eastAsia="仿宋"/>
                <w:sz w:val="24"/>
              </w:rPr>
              <w:t>2023-12-25 09:30:00</w:t>
            </w:r>
          </w:p>
          <w:p>
            <w:pPr>
              <w:pStyle w:val="null3"/>
              <w:jc w:val="both"/>
            </w:pPr>
            <w:r>
              <w:rPr>
                <w:rFonts w:ascii="仿宋" w:hAnsi="仿宋" w:cs="仿宋" w:eastAsia="仿宋"/>
                <w:sz w:val="24"/>
              </w:rPr>
              <w:t>（2）地  点：</w:t>
            </w:r>
            <w:r>
              <w:rPr>
                <w:rFonts w:ascii="仿宋" w:hAnsi="仿宋" w:cs="仿宋" w:eastAsia="仿宋"/>
                <w:sz w:val="24"/>
              </w:rPr>
              <w:t>西安科技大学雁塔校区付</w:t>
            </w:r>
            <w:r>
              <w:rPr>
                <w:rFonts w:ascii="仿宋" w:hAnsi="仿宋" w:cs="仿宋" w:eastAsia="仿宋"/>
                <w:sz w:val="24"/>
              </w:rPr>
              <w:t>9号楼矿压实验室</w:t>
            </w:r>
          </w:p>
          <w:p>
            <w:pPr>
              <w:pStyle w:val="null3"/>
              <w:jc w:val="both"/>
            </w:pPr>
            <w:r>
              <w:rPr>
                <w:rFonts w:ascii="仿宋" w:hAnsi="仿宋" w:cs="仿宋" w:eastAsia="仿宋"/>
                <w:sz w:val="24"/>
              </w:rPr>
              <w:t>（3）联系人：张 浩</w:t>
            </w:r>
          </w:p>
          <w:p>
            <w:pPr>
              <w:pStyle w:val="null3"/>
              <w:jc w:val="both"/>
            </w:pPr>
            <w:r>
              <w:rPr>
                <w:rFonts w:ascii="仿宋" w:hAnsi="仿宋" w:cs="仿宋" w:eastAsia="仿宋"/>
                <w:sz w:val="24"/>
              </w:rPr>
              <w:t>（4）联系电话：13572849476</w:t>
            </w:r>
          </w:p>
          <w:p>
            <w:pPr>
              <w:pStyle w:val="null3"/>
              <w:jc w:val="both"/>
            </w:pPr>
            <w:r>
              <w:rPr>
                <w:rFonts w:ascii="仿宋" w:hAnsi="仿宋" w:cs="仿宋" w:eastAsia="仿宋"/>
                <w:sz w:val="24"/>
              </w:rPr>
              <w:t>（5）</w:t>
            </w:r>
            <w:r>
              <w:rPr>
                <w:rFonts w:ascii="仿宋" w:hAnsi="仿宋" w:cs="仿宋" w:eastAsia="仿宋"/>
                <w:sz w:val="24"/>
              </w:rPr>
              <w:t>因现场情况复杂，各投标单位</w:t>
            </w:r>
            <w:r>
              <w:rPr>
                <w:rFonts w:ascii="仿宋" w:hAnsi="仿宋" w:cs="仿宋" w:eastAsia="仿宋"/>
                <w:sz w:val="24"/>
              </w:rPr>
              <w:t>按照约定时间踏勘现场。如不踏勘或踏勘不细造成的后果由投标人自负。</w:t>
            </w:r>
          </w:p>
          <w:p>
            <w:pPr>
              <w:pStyle w:val="null3"/>
              <w:jc w:val="both"/>
            </w:pPr>
            <w:r>
              <w:rPr>
                <w:rFonts w:ascii="仿宋" w:hAnsi="仿宋" w:cs="仿宋" w:eastAsia="仿宋"/>
                <w:sz w:val="24"/>
              </w:rPr>
              <w:t>4.参数说明：“以上参数为基本参数要求，供应商所投产品应满足或优于以上参数要求。”</w:t>
            </w:r>
          </w:p>
          <w:p>
            <w:pPr>
              <w:pStyle w:val="null3"/>
              <w:jc w:val="both"/>
            </w:pPr>
            <w:r>
              <w:rPr>
                <w:rFonts w:ascii="仿宋" w:hAnsi="仿宋" w:cs="仿宋" w:eastAsia="仿宋"/>
                <w:sz w:val="24"/>
              </w:rPr>
              <w:t>备注：加</w:t>
            </w:r>
            <w:r>
              <w:rPr>
                <w:rFonts w:ascii="仿宋" w:hAnsi="仿宋" w:cs="仿宋" w:eastAsia="仿宋"/>
                <w:sz w:val="24"/>
              </w:rPr>
              <w:t>★的重要技术参数必须提供证明材料（证明材料包括但不限于官网截图或产品彩页或检测报告或加盖生产厂商公章的技术参数说明），加★参数不响应或未提供证明材料均为无效响应文件。</w:t>
            </w:r>
          </w:p>
        </w:tc>
      </w:tr>
    </w:tbl>
    <w:p>
      <w:pPr>
        <w:pStyle w:val="null3"/>
        <w:outlineLvl w:val="2"/>
      </w:pPr>
      <w:r>
        <w:rPr>
          <w:b/>
          <w:sz w:val="28"/>
        </w:rPr>
        <w:t>3.4商务要求</w:t>
      </w:r>
    </w:p>
    <w:p>
      <w:pPr>
        <w:pStyle w:val="null3"/>
        <w:outlineLvl w:val="3"/>
      </w:pPr>
      <w:r>
        <w:rPr>
          <w:b/>
          <w:sz w:val="24"/>
        </w:rPr>
        <w:t>3.4.1交货时间</w:t>
      </w:r>
    </w:p>
    <w:p>
      <w:pPr>
        <w:pStyle w:val="null3"/>
      </w:pPr>
      <w:r>
        <w:rPr/>
        <w:t>采购包1：</w:t>
      </w:r>
    </w:p>
    <w:p>
      <w:pPr>
        <w:pStyle w:val="null3"/>
      </w:pPr>
      <w:r>
        <w:rPr/>
        <w:t>自合同签订之日起 30 日</w:t>
      </w:r>
    </w:p>
    <w:p>
      <w:pPr>
        <w:pStyle w:val="null3"/>
        <w:outlineLvl w:val="3"/>
      </w:pPr>
      <w:r>
        <w:rPr>
          <w:b/>
          <w:sz w:val="24"/>
        </w:rPr>
        <w:t>3.4.2交货地点和方式</w:t>
      </w:r>
    </w:p>
    <w:p>
      <w:pPr>
        <w:pStyle w:val="null3"/>
      </w:pPr>
      <w:r>
        <w:rPr/>
        <w:t>采购包1：</w:t>
      </w:r>
    </w:p>
    <w:p>
      <w:pPr>
        <w:pStyle w:val="null3"/>
      </w:pPr>
      <w:r>
        <w:rPr/>
        <w:t>交货具体地点：西部煤炭绿色安全开发国家重点实验室，矿压实验室付9号楼；货物存放地点：雁塔校区矿压实验室（付9号楼）大厅</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签订合同前向学校缴纳5%的履约保证金，合同签订后采购人支付40%合同金额的预付款。国内产品安装调试经学校验收合格后一次性支付60%合同金额的余款，同时缴纳的5%履约保证金无质量问题一次性无息退还。</w:t>
      </w:r>
      <w:r>
        <w:rPr/>
        <w:t xml:space="preserve"> ，达到付款条件起 </w:t>
      </w:r>
      <w:r>
        <w:rPr/>
        <w:t>1</w:t>
      </w:r>
      <w:r>
        <w:rPr/>
        <w:t xml:space="preserve"> 日内，支付合同总金额的 </w:t>
      </w:r>
      <w:r>
        <w:rPr/>
        <w:t>40.00</w:t>
      </w:r>
      <w:r>
        <w:rPr/>
        <w:t>%。</w:t>
      </w:r>
    </w:p>
    <w:p>
      <w:pPr>
        <w:pStyle w:val="null3"/>
      </w:pPr>
      <w:r>
        <w:rPr/>
        <w:t>采购包1：</w:t>
      </w:r>
      <w:r>
        <w:rPr/>
        <w:t xml:space="preserve"> 付款条件说明： </w:t>
      </w:r>
      <w:r>
        <w:rPr/>
        <w:t>签订合同前向学校缴纳5%的履约保证金，合同签订后采购人支付40%合同金额的预付款。国内产品安装调试经学校验收合格后一次性支付60%合同金额的余款，同时缴纳的5%履约保证金无质量问题一次性无息退还。</w:t>
      </w:r>
      <w:r>
        <w:rPr/>
        <w:t xml:space="preserve"> ，达到付款条件起 </w:t>
      </w:r>
      <w:r>
        <w:rPr/>
        <w:t>30</w:t>
      </w:r>
      <w:r>
        <w:rPr/>
        <w:t xml:space="preserve"> 日内，支付合同总金额的 </w:t>
      </w:r>
      <w:r>
        <w:rPr/>
        <w:t>60.00</w:t>
      </w:r>
      <w:r>
        <w:rPr/>
        <w:t>%。</w:t>
      </w:r>
    </w:p>
    <w:p>
      <w:pPr>
        <w:pStyle w:val="null3"/>
        <w:outlineLvl w:val="3"/>
      </w:pPr>
      <w:r>
        <w:rPr>
          <w:b/>
          <w:sz w:val="24"/>
        </w:rPr>
        <w:t>3.4.5验收标准和方法</w:t>
      </w:r>
    </w:p>
    <w:p>
      <w:pPr>
        <w:pStyle w:val="null3"/>
      </w:pPr>
      <w:r>
        <w:rPr/>
        <w:t>采购包1：</w:t>
      </w:r>
    </w:p>
    <w:p>
      <w:pPr>
        <w:pStyle w:val="null3"/>
      </w:pPr>
      <w:r>
        <w:rPr/>
        <w:t>各项技术指标等于或优于谈判文件。</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1.项目质保期：报价应包含：（1）软件故障、漏洞终身质保维护；（2）硬件故障一年保修期内上门维修。2.售后服务响应时间（质保期内）：即时响应（包括电话响应）；电话响应无法解决 48 小时内到达现场。修复时间 24 小时内解决；如在 48 小时内无法修复，则提供部件冗余服务或采取应急措施，提供相同产品或不低于故障产品规格档次的备用产品供采购人使用，以确保货物的正常使用。</w:t>
      </w:r>
    </w:p>
    <w:p>
      <w:pPr>
        <w:pStyle w:val="null3"/>
        <w:outlineLvl w:val="3"/>
      </w:pPr>
      <w:r>
        <w:rPr>
          <w:b/>
          <w:sz w:val="24"/>
        </w:rPr>
        <w:t>3.4.8违约责任及解决争议的方法</w:t>
      </w:r>
    </w:p>
    <w:p>
      <w:pPr>
        <w:pStyle w:val="null3"/>
      </w:pPr>
      <w:r>
        <w:rPr/>
        <w:t>采购包1：</w:t>
      </w:r>
    </w:p>
    <w:p>
      <w:pPr>
        <w:pStyle w:val="null3"/>
      </w:pPr>
      <w:r>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jc w:val="left"/>
        <w:outlineLvl w:val="3"/>
      </w:pPr>
      <w:r>
        <w:rPr>
          <w:b/>
          <w:sz w:val="24"/>
        </w:rPr>
        <w:t>3.5其他要求</w:t>
      </w:r>
    </w:p>
    <w:p>
      <w:pPr>
        <w:pStyle w:val="null3"/>
      </w:pPr>
      <w:r>
        <w:rPr/>
        <w:t>采购包1：</w:t>
      </w:r>
    </w:p>
    <w:p>
      <w:pPr>
        <w:pStyle w:val="null3"/>
      </w:pPr>
      <w:r>
        <w:rPr/>
        <w:t>为顺利推进政府采购电子化交易平台试点应用工作，供应商需要在线提交所有通过电子化交易平台实施的政府采购项目的 响应文件，同时，线下提交响应文件正本 壹 份、副本 壹份、电子版壹份（以U盘形式提供，文件格式包含word格式、pdf格 式）。纸质文件须密封提交。</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 1.具有独立承担民事责任能力的法人、其他组织或自然人，提供合法有效的统一社会信用代码营业执照（事业单位提供事业单位法人证书，自然人应提供身份证）； 2.具有良好的商业信誉和健全的财务会计制度，供应商提供2022年度经审计完整的财务审计报告，或其开标前三个月内基本账户开户银行出具的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税种须包含增值税或企业所得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t>响应函 一般资格条件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具有良好的商业信誉和健全的财务会计制度，供应商提供2022年度经审计完整的财务审计报告，或其开标前三个月内基本账户开户银行出具的资信证明，或财政部门认可的政府采购专业担保机构出具的投标担保函</w:t>
            </w:r>
          </w:p>
        </w:tc>
        <w:tc>
          <w:tcPr>
            <w:tcW w:type="dxa" w:w="1661"/>
          </w:tcPr>
          <w:p>
            <w:pPr>
              <w:pStyle w:val="null3"/>
            </w:pPr>
            <w:r>
              <w:rPr/>
              <w:t>一般资格条件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 特定资格条件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tc>
        <w:tc>
          <w:tcPr>
            <w:tcW w:type="dxa" w:w="3322"/>
          </w:tcPr>
          <w:p>
            <w:pPr>
              <w:pStyle w:val="null3"/>
            </w:pPr>
            <w:r>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tc>
        <w:tc>
          <w:tcPr>
            <w:tcW w:type="dxa" w:w="1661"/>
          </w:tcPr>
          <w:p>
            <w:pPr>
              <w:pStyle w:val="null3"/>
            </w:pPr>
            <w:r>
              <w:rPr/>
              <w:t>特定资格条件</w:t>
            </w:r>
          </w:p>
        </w:tc>
      </w:tr>
      <w:tr>
        <w:tc>
          <w:tcPr>
            <w:tcW w:type="dxa" w:w="831"/>
          </w:tcPr>
          <w:p>
            <w:pPr>
              <w:pStyle w:val="null3"/>
            </w:pPr>
            <w:r>
              <w:rPr/>
              <w:t>2</w:t>
            </w:r>
          </w:p>
        </w:tc>
        <w:tc>
          <w:tcPr>
            <w:tcW w:type="dxa" w:w="2492"/>
          </w:tcPr>
          <w:p>
            <w:pPr>
              <w:pStyle w:val="null3"/>
            </w:pPr>
            <w:r>
              <w:rPr/>
              <w:t>本项目为专门面向中小微企业采购的采购项目</w:t>
            </w:r>
          </w:p>
        </w:tc>
        <w:tc>
          <w:tcPr>
            <w:tcW w:type="dxa" w:w="3322"/>
          </w:tcPr>
          <w:p>
            <w:pPr>
              <w:pStyle w:val="null3"/>
            </w:pPr>
            <w:r>
              <w:rPr/>
              <w:t>本项目为专门面向中小微企业采购的采购项目（供应商出具《中小型企业声明函》，并对声明的真实性负责）</w:t>
            </w:r>
          </w:p>
        </w:tc>
        <w:tc>
          <w:tcPr>
            <w:tcW w:type="dxa" w:w="1661"/>
          </w:tcPr>
          <w:p>
            <w:pPr>
              <w:pStyle w:val="null3"/>
            </w:pPr>
            <w:r>
              <w:rPr/>
              <w:t>中小企业声明函 残疾人福利性单位声明函 监狱企业的证明文件 特定资格条件</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本项目不接受联合体投标。供应商需在项目电子化交易系统中按要求上传相应证明文件并进行电子签章</w:t>
            </w:r>
          </w:p>
        </w:tc>
        <w:tc>
          <w:tcPr>
            <w:tcW w:type="dxa" w:w="1661"/>
          </w:tcPr>
          <w:p>
            <w:pPr>
              <w:pStyle w:val="null3"/>
            </w:pPr>
            <w:r>
              <w:rPr/>
              <w:t>响应函 特定资格条件</w:t>
            </w:r>
          </w:p>
        </w:tc>
      </w:tr>
    </w:tbl>
    <w:p>
      <w:pPr>
        <w:pStyle w:val="null3"/>
      </w:pPr>
      <w:r>
        <w:rPr/>
        <w:t xml:space="preserve"> </w:t>
      </w:r>
    </w:p>
    <w:p>
      <w:pPr>
        <w:pStyle w:val="null3"/>
        <w:jc w:val="center"/>
        <w:outlineLvl w:val="1"/>
      </w:pPr>
      <w:r>
        <w:rPr>
          <w:b/>
          <w:sz w:val="36"/>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r>
    </w:p>
    <w:p>
      <w:pPr>
        <w:pStyle w:val="null3"/>
        <w:jc w:val="center"/>
        <w:outlineLvl w:val="1"/>
      </w:pPr>
      <w:r>
        <w:rPr>
          <w:b/>
          <w:sz w:val="36"/>
        </w:rPr>
        <w:t>第六章 谈判办法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交货期是否完全响应</w:t>
            </w:r>
          </w:p>
        </w:tc>
        <w:tc>
          <w:tcPr>
            <w:tcW w:type="dxa" w:w="1661"/>
          </w:tcPr>
          <w:p>
            <w:pPr>
              <w:pStyle w:val="null3"/>
            </w:pPr>
            <w:r>
              <w:rPr/>
              <w:t>响应文件封面 商务偏离表 响应函</w:t>
            </w:r>
          </w:p>
        </w:tc>
      </w:tr>
      <w:tr>
        <w:tc>
          <w:tcPr>
            <w:tcW w:type="dxa" w:w="831"/>
          </w:tcPr>
          <w:p>
            <w:pPr>
              <w:pStyle w:val="null3"/>
            </w:pPr>
            <w:r>
              <w:rPr/>
              <w:t>3</w:t>
            </w:r>
          </w:p>
        </w:tc>
        <w:tc>
          <w:tcPr>
            <w:tcW w:type="dxa" w:w="2492"/>
          </w:tcPr>
          <w:p>
            <w:pPr>
              <w:pStyle w:val="null3"/>
            </w:pPr>
            <w:r>
              <w:rPr/>
              <w:t>付款方式及质保期</w:t>
            </w:r>
          </w:p>
        </w:tc>
        <w:tc>
          <w:tcPr>
            <w:tcW w:type="dxa" w:w="3322"/>
          </w:tcPr>
          <w:p>
            <w:pPr>
              <w:pStyle w:val="null3"/>
            </w:pPr>
            <w:r>
              <w:rPr/>
              <w:t>付款方式及质保期是否完全响应</w:t>
            </w:r>
          </w:p>
        </w:tc>
        <w:tc>
          <w:tcPr>
            <w:tcW w:type="dxa" w:w="1661"/>
          </w:tcPr>
          <w:p>
            <w:pPr>
              <w:pStyle w:val="null3"/>
            </w:pPr>
            <w:r>
              <w:rPr/>
              <w:t>响应文件封面 商务偏离表 响应函</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响应文件有效期是否合格</w:t>
            </w:r>
          </w:p>
        </w:tc>
        <w:tc>
          <w:tcPr>
            <w:tcW w:type="dxa" w:w="1661"/>
          </w:tcPr>
          <w:p>
            <w:pPr>
              <w:pStyle w:val="null3"/>
            </w:pPr>
            <w:r>
              <w:rPr/>
              <w:t>响应文件封面 商务偏离表 响应函</w:t>
            </w:r>
          </w:p>
        </w:tc>
      </w:tr>
      <w:tr>
        <w:tc>
          <w:tcPr>
            <w:tcW w:type="dxa" w:w="831"/>
          </w:tcPr>
          <w:p>
            <w:pPr>
              <w:pStyle w:val="null3"/>
            </w:pPr>
            <w:r>
              <w:rPr/>
              <w:t>5</w:t>
            </w:r>
          </w:p>
        </w:tc>
        <w:tc>
          <w:tcPr>
            <w:tcW w:type="dxa" w:w="2492"/>
          </w:tcPr>
          <w:p>
            <w:pPr>
              <w:pStyle w:val="null3"/>
            </w:pPr>
            <w:r>
              <w:rPr/>
              <w:t>响应文件的签字盖章</w:t>
            </w:r>
          </w:p>
        </w:tc>
        <w:tc>
          <w:tcPr>
            <w:tcW w:type="dxa" w:w="3322"/>
          </w:tcPr>
          <w:p>
            <w:pPr>
              <w:pStyle w:val="null3"/>
            </w:pPr>
            <w:r>
              <w:rPr/>
              <w:t>响应文件的签字盖章是否合格</w:t>
            </w:r>
          </w:p>
        </w:tc>
        <w:tc>
          <w:tcPr>
            <w:tcW w:type="dxa" w:w="1661"/>
          </w:tcPr>
          <w:p>
            <w:pPr>
              <w:pStyle w:val="null3"/>
            </w:pPr>
            <w:r>
              <w:rPr/>
              <w:t>响应文件封面 商务偏离表 响应函</w:t>
            </w:r>
          </w:p>
        </w:tc>
      </w:tr>
      <w:tr>
        <w:tc>
          <w:tcPr>
            <w:tcW w:type="dxa" w:w="831"/>
          </w:tcPr>
          <w:p>
            <w:pPr>
              <w:pStyle w:val="null3"/>
            </w:pPr>
            <w:r>
              <w:rPr/>
              <w:t>6</w:t>
            </w:r>
          </w:p>
        </w:tc>
        <w:tc>
          <w:tcPr>
            <w:tcW w:type="dxa" w:w="2492"/>
          </w:tcPr>
          <w:p>
            <w:pPr>
              <w:pStyle w:val="null3"/>
            </w:pPr>
            <w:r>
              <w:rPr/>
              <w:t>谈判保证金</w:t>
            </w:r>
          </w:p>
        </w:tc>
        <w:tc>
          <w:tcPr>
            <w:tcW w:type="dxa" w:w="3322"/>
          </w:tcPr>
          <w:p>
            <w:pPr>
              <w:pStyle w:val="null3"/>
            </w:pPr>
            <w:r>
              <w:rPr/>
              <w:t>谈判保证金是否按要求缴纳</w:t>
            </w:r>
          </w:p>
        </w:tc>
        <w:tc>
          <w:tcPr>
            <w:tcW w:type="dxa" w:w="1661"/>
          </w:tcPr>
          <w:p>
            <w:pPr>
              <w:pStyle w:val="null3"/>
            </w:pPr>
            <w:r>
              <w:rPr/>
              <w:t>保证金交纳凭证</w:t>
            </w:r>
          </w:p>
        </w:tc>
      </w:tr>
      <w:tr>
        <w:tc>
          <w:tcPr>
            <w:tcW w:type="dxa" w:w="831"/>
          </w:tcPr>
          <w:p>
            <w:pPr>
              <w:pStyle w:val="null3"/>
            </w:pPr>
            <w:r>
              <w:rPr/>
              <w:t>7</w:t>
            </w:r>
          </w:p>
        </w:tc>
        <w:tc>
          <w:tcPr>
            <w:tcW w:type="dxa" w:w="2492"/>
          </w:tcPr>
          <w:p>
            <w:pPr>
              <w:pStyle w:val="null3"/>
            </w:pPr>
            <w:r>
              <w:rPr/>
              <w:t>供应商报价</w:t>
            </w:r>
          </w:p>
        </w:tc>
        <w:tc>
          <w:tcPr>
            <w:tcW w:type="dxa" w:w="3322"/>
          </w:tcPr>
          <w:p>
            <w:pPr>
              <w:pStyle w:val="null3"/>
            </w:pPr>
            <w:r>
              <w:rPr/>
              <w:t>供应商报价未超出采购预算</w:t>
            </w:r>
          </w:p>
        </w:tc>
        <w:tc>
          <w:tcPr>
            <w:tcW w:type="dxa" w:w="1661"/>
          </w:tcPr>
          <w:p>
            <w:pPr>
              <w:pStyle w:val="null3"/>
            </w:pPr>
            <w:r>
              <w:rPr/>
              <w:t>分项报价表 标的清单 报价表</w:t>
            </w:r>
          </w:p>
        </w:tc>
      </w:tr>
      <w:tr>
        <w:tc>
          <w:tcPr>
            <w:tcW w:type="dxa" w:w="831"/>
          </w:tcPr>
          <w:p>
            <w:pPr>
              <w:pStyle w:val="null3"/>
            </w:pPr>
            <w:r>
              <w:rPr/>
              <w:t>8</w:t>
            </w:r>
          </w:p>
        </w:tc>
        <w:tc>
          <w:tcPr>
            <w:tcW w:type="dxa" w:w="2492"/>
          </w:tcPr>
          <w:p>
            <w:pPr>
              <w:pStyle w:val="null3"/>
            </w:pPr>
            <w:r>
              <w:rPr/>
              <w:t>技术响应性审查</w:t>
            </w:r>
          </w:p>
        </w:tc>
        <w:tc>
          <w:tcPr>
            <w:tcW w:type="dxa" w:w="3322"/>
          </w:tcPr>
          <w:p>
            <w:pPr>
              <w:pStyle w:val="null3"/>
            </w:pPr>
            <w:r>
              <w:rPr/>
              <w:t>谈判响应文件的技术指标是否满足采购要求。</w:t>
            </w:r>
          </w:p>
        </w:tc>
        <w:tc>
          <w:tcPr>
            <w:tcW w:type="dxa" w:w="1661"/>
          </w:tcPr>
          <w:p>
            <w:pPr>
              <w:pStyle w:val="null3"/>
            </w:pPr>
            <w:r>
              <w:rPr/>
              <w:t>诚信承诺书 技术方案 规格、技术参数偏离表</w:t>
            </w:r>
          </w:p>
        </w:tc>
      </w:tr>
    </w:tbl>
    <w:p>
      <w:pPr>
        <w:pStyle w:val="null3"/>
        <w:outlineLvl w:val="3"/>
      </w:pPr>
      <w:r>
        <w:rPr>
          <w:b/>
          <w:sz w:val="24"/>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b/>
          <w:sz w:val="24"/>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b/>
          <w:sz w:val="24"/>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b/>
          <w:sz w:val="24"/>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b/>
          <w:sz w:val="24"/>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b/>
          <w:sz w:val="24"/>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b/>
          <w:sz w:val="28"/>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b/>
          <w:sz w:val="28"/>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详见附件：一般资格条件</w:t>
      </w:r>
    </w:p>
    <w:p>
      <w:pPr>
        <w:pStyle w:val="null3"/>
        <w:ind w:firstLine="960"/>
      </w:pPr>
      <w:r>
        <w:rPr/>
        <w:t>详见附件：特定资格条件</w:t>
      </w:r>
    </w:p>
    <w:p>
      <w:pPr>
        <w:pStyle w:val="null3"/>
        <w:ind w:firstLine="960"/>
      </w:pPr>
      <w:r>
        <w:rPr/>
        <w:t>详见附件：商务偏离表</w:t>
      </w:r>
    </w:p>
    <w:p>
      <w:pPr>
        <w:pStyle w:val="null3"/>
        <w:ind w:firstLine="960"/>
      </w:pPr>
      <w:r>
        <w:rPr/>
        <w:t>详见附件：技术方案</w:t>
      </w:r>
    </w:p>
    <w:p>
      <w:pPr>
        <w:pStyle w:val="null3"/>
        <w:ind w:firstLine="960"/>
      </w:pPr>
      <w:r>
        <w:rPr/>
        <w:t>详见附件：规格、技术参数偏离表</w:t>
      </w:r>
    </w:p>
    <w:p>
      <w:pPr>
        <w:pStyle w:val="null3"/>
        <w:ind w:firstLine="960"/>
      </w:pPr>
      <w:r>
        <w:rPr/>
        <w:t>详见附件：分项报价表</w:t>
      </w:r>
    </w:p>
    <w:p>
      <w:pPr>
        <w:pStyle w:val="null3"/>
        <w:ind w:firstLine="960"/>
      </w:pPr>
      <w:r>
        <w:rPr/>
        <w:t>详见附件：诚信承诺书</w:t>
      </w:r>
    </w:p>
    <w:p>
      <w:pPr>
        <w:pStyle w:val="null3"/>
        <w:ind w:firstLine="960"/>
      </w:pPr>
      <w:r>
        <w:rPr/>
        <w:t>详见附件：保证金交纳凭证</w:t>
      </w:r>
    </w:p>
    <w:p>
      <w:pPr>
        <w:pStyle w:val="null3"/>
      </w:pPr>
      <w:r>
        <w:rPr/>
        <w:t xml:space="preserve"> </w:t>
      </w:r>
    </w:p>
    <w:p>
      <w:pPr>
        <w:pStyle w:val="null3"/>
        <w:jc w:val="center"/>
        <w:outlineLvl w:val="1"/>
      </w:pPr>
      <w:r>
        <w:rPr>
          <w:b/>
          <w:sz w:val="36"/>
        </w:rPr>
        <w:t>第八章 拟签订采购合同文本</w:t>
      </w:r>
    </w:p>
    <w:p>
      <w:pPr>
        <w:pStyle w:val="null3"/>
      </w:pPr>
      <w:r>
        <w:rPr/>
        <w:t>详见附件：合同模板.docx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