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2024年度国产电子资源采购项目(二次)</w:t>
      </w:r>
    </w:p>
    <w:p>
      <w:pPr>
        <w:pStyle w:val="null3"/>
        <w:jc w:val="center"/>
        <w:outlineLvl w:val="5"/>
      </w:pPr>
      <w:r>
        <w:rPr>
          <w:b/>
          <w:sz w:val="15"/>
        </w:rPr>
        <w:t xml:space="preserve">采购项目编号: </w:t>
      </w:r>
      <w:r>
        <w:rPr>
          <w:b/>
          <w:sz w:val="15"/>
        </w:rPr>
        <w:t>WDZB2023-981-Ⅰ.</w:t>
      </w:r>
      <w:r>
        <w:br/>
      </w:r>
      <w:r>
        <w:br/>
      </w:r>
      <w:r>
        <w:br/>
      </w:r>
    </w:p>
    <w:p>
      <w:pPr>
        <w:pStyle w:val="null3"/>
        <w:jc w:val="center"/>
        <w:outlineLvl w:val="5"/>
      </w:pPr>
      <w:r>
        <w:rPr>
          <w:b/>
          <w:sz w:val="15"/>
        </w:rPr>
        <w:t>延安大学</w:t>
      </w:r>
    </w:p>
    <w:p>
      <w:pPr>
        <w:pStyle w:val="null3"/>
        <w:jc w:val="center"/>
        <w:outlineLvl w:val="5"/>
      </w:pPr>
      <w:r>
        <w:rPr>
          <w:b/>
          <w:sz w:val="15"/>
        </w:rPr>
        <w:t>陕西万德招标有限公司</w:t>
      </w:r>
      <w:r>
        <w:rPr>
          <w:b/>
          <w:sz w:val="15"/>
        </w:rPr>
        <w:t>共同编制</w:t>
      </w:r>
    </w:p>
    <w:p>
      <w:pPr>
        <w:pStyle w:val="null3"/>
        <w:jc w:val="center"/>
        <w:outlineLvl w:val="5"/>
      </w:pPr>
      <w:r>
        <w:rPr>
          <w:b/>
          <w:sz w:val="15"/>
        </w:rPr>
        <w:t>2023年12月19日</w:t>
      </w:r>
    </w:p>
    <w:p>
      <w:pPr>
        <w:pStyle w:val="null3"/>
      </w:pPr>
      <w:r>
        <w:rPr/>
        <w:t xml:space="preserve"> </w:t>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陕西万德招标有限公司</w:t>
      </w:r>
      <w:r>
        <w:rPr/>
        <w:t>（以下简称“代理机构”）受</w:t>
      </w:r>
      <w:r>
        <w:rPr/>
        <w:t>延安大学</w:t>
      </w:r>
      <w:r>
        <w:rPr/>
        <w:t>委托，拟对</w:t>
      </w:r>
      <w:r>
        <w:rPr/>
        <w:t>2024年度国产电子资源采购项目(二次)</w:t>
      </w:r>
      <w:r>
        <w:rPr/>
        <w:t>采用单一来源方式进行采购，现邀请贵公司参加该项目的协商。</w:t>
      </w:r>
    </w:p>
    <w:p>
      <w:pPr>
        <w:pStyle w:val="null3"/>
        <w:outlineLvl w:val="2"/>
      </w:pPr>
      <w:r>
        <w:rPr>
          <w:b/>
          <w:sz w:val="28"/>
        </w:rPr>
        <w:t xml:space="preserve"> 一、采购项目编号：</w:t>
      </w:r>
      <w:r>
        <w:rPr>
          <w:b/>
          <w:sz w:val="28"/>
        </w:rPr>
        <w:t>WDZB2023-981-Ⅰ.</w:t>
      </w:r>
    </w:p>
    <w:p>
      <w:pPr>
        <w:pStyle w:val="null3"/>
        <w:outlineLvl w:val="2"/>
      </w:pPr>
      <w:r>
        <w:rPr>
          <w:b/>
          <w:sz w:val="28"/>
        </w:rPr>
        <w:t xml:space="preserve"> 二、采购项目名称：</w:t>
      </w:r>
      <w:r>
        <w:rPr>
          <w:b/>
          <w:sz w:val="28"/>
        </w:rPr>
        <w:t>2024年度国产电子资源采购项目(二次)</w:t>
      </w:r>
    </w:p>
    <w:p>
      <w:pPr>
        <w:pStyle w:val="null3"/>
        <w:outlineLvl w:val="2"/>
      </w:pPr>
      <w:r>
        <w:rPr>
          <w:b/>
          <w:sz w:val="28"/>
        </w:rPr>
        <w:t>三、协商项目简介：</w:t>
      </w:r>
    </w:p>
    <w:p>
      <w:pPr>
        <w:pStyle w:val="null3"/>
        <w:ind w:firstLine="480"/>
      </w:pPr>
      <w:r>
        <w:rPr/>
        <w:t>本项目采购延安大学各类电子资源。</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采购包2（爱如生方志库、新华日报数据库、四库全书库）：属于专门面向中小企业采购。</w:t>
      </w:r>
    </w:p>
    <w:p>
      <w:pPr>
        <w:pStyle w:val="null3"/>
        <w:ind w:firstLine="480"/>
      </w:pPr>
      <w:r>
        <w:rPr/>
        <w:t>（三）本项目的特定资格要求：</w:t>
      </w:r>
    </w:p>
    <w:p>
      <w:pPr>
        <w:pStyle w:val="null3"/>
      </w:pPr>
      <w:r>
        <w:rPr/>
        <w:t>采购包1：</w:t>
      </w:r>
    </w:p>
    <w:p>
      <w:pPr>
        <w:pStyle w:val="null3"/>
      </w:pPr>
      <w:r>
        <w:rPr/>
        <w:t>1、许可证：需具备《出版物经营许可证》</w:t>
      </w:r>
    </w:p>
    <w:p>
      <w:pPr>
        <w:pStyle w:val="null3"/>
      </w:pPr>
      <w:r>
        <w:rPr/>
        <w:t>采购包2：</w:t>
      </w:r>
    </w:p>
    <w:p>
      <w:pPr>
        <w:pStyle w:val="null3"/>
      </w:pPr>
      <w:r>
        <w:rPr/>
        <w:t>1、 本项目专门面向中小企业采购，供应商应填写中小企业（监狱企业）声明函。： 本项目专门面向中小企业采购，供应商应填写中小企业（监狱企业）声明函。 注：供应商需在项目电子化交易系统中按要求上传声明函并进行电子签章。</w:t>
      </w:r>
    </w:p>
    <w:p>
      <w:pPr>
        <w:pStyle w:val="null3"/>
      </w:pPr>
      <w:r>
        <w:rPr/>
        <w:t>2、许可证：需具备《出版物经营许可证》</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延安大学</w:t>
      </w:r>
    </w:p>
    <w:p>
      <w:pPr>
        <w:pStyle w:val="null3"/>
      </w:pPr>
      <w:r>
        <w:rPr/>
        <w:t xml:space="preserve"> 地址： </w:t>
      </w:r>
      <w:r>
        <w:rPr/>
        <w:t>延安市宝塔区圣地路580号</w:t>
      </w:r>
    </w:p>
    <w:p>
      <w:pPr>
        <w:pStyle w:val="null3"/>
      </w:pPr>
      <w:r>
        <w:rPr/>
        <w:t xml:space="preserve"> 邮编： </w:t>
      </w:r>
      <w:r>
        <w:rPr/>
        <w:t>716000</w:t>
      </w:r>
    </w:p>
    <w:p>
      <w:pPr>
        <w:pStyle w:val="null3"/>
      </w:pPr>
      <w:r>
        <w:rPr/>
        <w:t xml:space="preserve"> 联系人： </w:t>
      </w:r>
      <w:r>
        <w:rPr/>
        <w:t>延安大学经办</w:t>
      </w:r>
    </w:p>
    <w:p>
      <w:pPr>
        <w:pStyle w:val="null3"/>
      </w:pPr>
      <w:r>
        <w:rPr/>
        <w:t xml:space="preserve"> 联系电话： </w:t>
      </w:r>
      <w:r>
        <w:rPr/>
        <w:t>0911-2650182</w:t>
      </w:r>
    </w:p>
    <w:p>
      <w:pPr>
        <w:pStyle w:val="null3"/>
        <w:outlineLvl w:val="2"/>
      </w:pPr>
      <w:r>
        <w:rPr>
          <w:b/>
          <w:sz w:val="28"/>
        </w:rPr>
        <w:t xml:space="preserve"> 代理机构：</w:t>
      </w:r>
      <w:r>
        <w:rPr>
          <w:b/>
          <w:sz w:val="28"/>
        </w:rPr>
        <w:t>陕西万德招标有限公司</w:t>
      </w:r>
    </w:p>
    <w:p>
      <w:pPr>
        <w:pStyle w:val="null3"/>
      </w:pPr>
      <w:r>
        <w:rPr/>
        <w:t xml:space="preserve"> 地址： </w:t>
      </w:r>
      <w:r>
        <w:rPr/>
        <w:t>西安市南二环西段21号华融国际商务大厦A座15层B区</w:t>
      </w:r>
    </w:p>
    <w:p>
      <w:pPr>
        <w:pStyle w:val="null3"/>
      </w:pPr>
      <w:r>
        <w:rPr/>
        <w:t xml:space="preserve"> 邮编： </w:t>
      </w:r>
      <w:r>
        <w:rPr/>
        <w:t>710061</w:t>
      </w:r>
    </w:p>
    <w:p>
      <w:pPr>
        <w:pStyle w:val="null3"/>
      </w:pPr>
      <w:r>
        <w:rPr/>
        <w:t xml:space="preserve"> 联系人： </w:t>
      </w:r>
      <w:r>
        <w:rPr/>
        <w:t>李思航、张静、戚洪良</w:t>
      </w:r>
    </w:p>
    <w:p>
      <w:pPr>
        <w:pStyle w:val="null3"/>
      </w:pPr>
      <w:r>
        <w:rPr/>
        <w:t xml:space="preserve"> 联系电话： </w:t>
      </w:r>
      <w:r>
        <w:rPr/>
        <w:t>029-85561862/85561863转817</w:t>
      </w:r>
    </w:p>
    <w:p>
      <w:pPr>
        <w:pStyle w:val="null3"/>
        <w:outlineLvl w:val="2"/>
      </w:pPr>
      <w:r>
        <w:rPr>
          <w:b/>
          <w:sz w:val="28"/>
        </w:rPr>
        <w:t xml:space="preserve"> 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采购包1：51,000.00元</w:t>
            </w:r>
          </w:p>
          <w:p>
            <w:pPr>
              <w:pStyle w:val="null3"/>
            </w:pPr>
            <w:r>
              <w:rPr/>
              <w:t>采购包2：240,000.00元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采购包1：0.00元</w:t>
            </w:r>
          </w:p>
          <w:p>
            <w:pPr>
              <w:pStyle w:val="null3"/>
            </w:pPr>
            <w:r>
              <w:rPr/>
              <w:t>采购包2：0.00元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说明：中标人需在签订合同前向采购人以公对公的方式缴纳；（户名：延安大学；纳税人识别 号：126100004364513209；账 号：102085448994；联行号：104804000067；开户行 ：中国银行延安延大支行；地址：陕西省延安市圣地路580号）</w:t>
            </w:r>
          </w:p>
          <w:p>
            <w:pPr>
              <w:pStyle w:val="null3"/>
            </w:pPr>
            <w:r>
              <w:rPr/>
              <w:t>采购包2：缴纳</w:t>
            </w:r>
          </w:p>
          <w:p>
            <w:pPr>
              <w:pStyle w:val="null3"/>
            </w:pPr>
            <w:r>
              <w:rPr/>
              <w:t>本采购包履约保证金为合同金额的5.0%</w:t>
            </w:r>
          </w:p>
          <w:p>
            <w:pPr>
              <w:pStyle w:val="null3"/>
            </w:pPr>
            <w:r>
              <w:rPr/>
              <w:t>说明：中标人需在签订合同前向采购人以公对公的方式缴纳；（户名：延安大学；纳税人识别 号：126100004364513209；账 号：102085448994；联行号：104804000067；开户行 ：中国银行延安延大支行；地址：陕西省延安市圣地路580号）</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规定收取（中标金额超过1000000.00元，服务费按标准金额的80%收取），由成交供应商在领取成交通知书前向采购代理机构交纳采购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延安大学</w:t>
      </w:r>
      <w:r>
        <w:rPr/>
        <w:t>和</w:t>
      </w:r>
      <w:r>
        <w:rPr/>
        <w:t>陕西万德招标有限公司</w:t>
      </w:r>
      <w:r>
        <w:rPr/>
        <w:t>享有。对采购文件中供应商参加本次政府采购活动应当具备的条件、项目技术、服务、商务及其他要求，评审标准由采购人负责解释。除前述采购文件内容，其他内容由</w:t>
      </w:r>
      <w:r>
        <w:rPr/>
        <w:t>陕西万德招标有限公司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延安大学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陕西万德招标有限公司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pPr>
      <w:r>
        <w:rPr/>
        <w:t>采购包2：不允许合同分包。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以采购文件规定和合同约定为准</w:t>
      </w:r>
    </w:p>
    <w:p>
      <w:pPr>
        <w:pStyle w:val="null3"/>
      </w:pPr>
      <w:r>
        <w:rPr/>
        <w:t>采购包2：</w:t>
      </w:r>
    </w:p>
    <w:p>
      <w:pPr>
        <w:pStyle w:val="null3"/>
      </w:pPr>
      <w:r>
        <w:rPr/>
        <w:t>以采购文件规定和合同约定为准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陕西万德招标有限公司</w:t>
      </w:r>
      <w:r>
        <w:rPr/>
        <w:t xml:space="preserve"> 负责答复；供应商对除采购需求外的采购文件的询问、质疑由</w:t>
      </w:r>
      <w:r>
        <w:rPr/>
        <w:t>陕西万德招标有限公司</w:t>
      </w:r>
      <w:r>
        <w:rPr/>
        <w:t xml:space="preserve"> 负责答复；供应商对采购过程、采购结果的询问、质疑由 </w:t>
      </w:r>
      <w:r>
        <w:rPr/>
        <w:t>陕西万德招标有限公司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本项目采购延安大学所需国产电子资源，</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51,000.00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文泉学堂知识库自科类资源包</w:t>
            </w:r>
          </w:p>
        </w:tc>
        <w:tc>
          <w:tcPr>
            <w:tcW w:type="dxa" w:w="831"/>
          </w:tcPr>
          <w:p>
            <w:pPr>
              <w:pStyle w:val="null3"/>
              <w:jc w:val="right"/>
            </w:pPr>
            <w:r>
              <w:rPr/>
              <w:t>1.00</w:t>
            </w:r>
          </w:p>
        </w:tc>
        <w:tc>
          <w:tcPr>
            <w:tcW w:type="dxa" w:w="831"/>
          </w:tcPr>
          <w:p>
            <w:pPr>
              <w:pStyle w:val="null3"/>
              <w:jc w:val="right"/>
            </w:pPr>
            <w:r>
              <w:rPr/>
              <w:t>51,000.00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240,000.00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爱如生方志库、新华日报数据库、四库全书库</w:t>
            </w:r>
          </w:p>
        </w:tc>
        <w:tc>
          <w:tcPr>
            <w:tcW w:type="dxa" w:w="831"/>
          </w:tcPr>
          <w:p>
            <w:pPr>
              <w:pStyle w:val="null3"/>
              <w:jc w:val="right"/>
            </w:pPr>
            <w:r>
              <w:rPr/>
              <w:t>1.00</w:t>
            </w:r>
          </w:p>
        </w:tc>
        <w:tc>
          <w:tcPr>
            <w:tcW w:type="dxa" w:w="831"/>
          </w:tcPr>
          <w:p>
            <w:pPr>
              <w:pStyle w:val="null3"/>
              <w:jc w:val="right"/>
            </w:pPr>
            <w:r>
              <w:rPr/>
              <w:t>240,000.00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标的名称：文泉学堂知识库自科类资源包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提供数据库内容的浏览、检索、下载等功能，支持对检索结果的进一步筛选。</w:t>
            </w:r>
          </w:p>
        </w:tc>
      </w:tr>
      <w:tr>
        <w:tc>
          <w:tcPr>
            <w:tcW w:type="dxa" w:w="2769"/>
          </w:tcPr>
          <w:p/>
        </w:tc>
        <w:tc>
          <w:tcPr>
            <w:tcW w:type="dxa" w:w="2769"/>
          </w:tcPr>
          <w:p>
            <w:pPr>
              <w:pStyle w:val="null3"/>
            </w:pPr>
            <w:r>
              <w:rPr/>
              <w:t>2</w:t>
            </w:r>
          </w:p>
        </w:tc>
        <w:tc>
          <w:tcPr>
            <w:tcW w:type="dxa" w:w="2769"/>
          </w:tcPr>
          <w:p>
            <w:pPr>
              <w:pStyle w:val="null3"/>
            </w:pPr>
            <w:r>
              <w:rPr/>
              <w:t>供应商需保证对所提供的数据库产品无版权纠纷，如出现相关版权纠纷均与我校无关，供应商承担与之相关的一切法律责任。</w:t>
            </w:r>
          </w:p>
        </w:tc>
      </w:tr>
      <w:tr>
        <w:tc>
          <w:tcPr>
            <w:tcW w:type="dxa" w:w="2769"/>
          </w:tcPr>
          <w:p/>
        </w:tc>
        <w:tc>
          <w:tcPr>
            <w:tcW w:type="dxa" w:w="2769"/>
          </w:tcPr>
          <w:p>
            <w:pPr>
              <w:pStyle w:val="null3"/>
            </w:pPr>
            <w:r>
              <w:rPr/>
              <w:t>3</w:t>
            </w:r>
          </w:p>
        </w:tc>
        <w:tc>
          <w:tcPr>
            <w:tcW w:type="dxa" w:w="2769"/>
          </w:tcPr>
          <w:p>
            <w:pPr>
              <w:pStyle w:val="null3"/>
            </w:pPr>
            <w:r>
              <w:rPr/>
              <w:t>数据库对甲方IP开放，全年提供全天24小时网络服务，无并发数限制。提供服务器访问地址等变化信息；提供IP地址实时更新。</w:t>
            </w:r>
          </w:p>
        </w:tc>
      </w:tr>
      <w:tr>
        <w:tc>
          <w:tcPr>
            <w:tcW w:type="dxa" w:w="2769"/>
          </w:tcPr>
          <w:p/>
        </w:tc>
        <w:tc>
          <w:tcPr>
            <w:tcW w:type="dxa" w:w="2769"/>
          </w:tcPr>
          <w:p>
            <w:pPr>
              <w:pStyle w:val="null3"/>
            </w:pPr>
            <w:r>
              <w:rPr/>
              <w:t>4</w:t>
            </w:r>
          </w:p>
        </w:tc>
        <w:tc>
          <w:tcPr>
            <w:tcW w:type="dxa" w:w="2769"/>
          </w:tcPr>
          <w:p>
            <w:pPr>
              <w:pStyle w:val="null3"/>
            </w:pPr>
            <w:r>
              <w:rPr/>
              <w:t>提供数据库使用培训及技术支持，不定期根据用户需求举办相应的用户培训。</w:t>
            </w:r>
          </w:p>
        </w:tc>
      </w:tr>
      <w:tr>
        <w:tc>
          <w:tcPr>
            <w:tcW w:type="dxa" w:w="2769"/>
          </w:tcPr>
          <w:p/>
        </w:tc>
        <w:tc>
          <w:tcPr>
            <w:tcW w:type="dxa" w:w="2769"/>
          </w:tcPr>
          <w:p>
            <w:pPr>
              <w:pStyle w:val="null3"/>
            </w:pPr>
            <w:r>
              <w:rPr/>
              <w:t>5</w:t>
            </w:r>
          </w:p>
        </w:tc>
        <w:tc>
          <w:tcPr>
            <w:tcW w:type="dxa" w:w="2769"/>
          </w:tcPr>
          <w:p>
            <w:pPr>
              <w:pStyle w:val="null3"/>
            </w:pPr>
            <w:r>
              <w:rPr/>
              <w:t>根据用户需求，及时提供相关使用统计。</w:t>
            </w:r>
          </w:p>
        </w:tc>
      </w:tr>
      <w:tr>
        <w:tc>
          <w:tcPr>
            <w:tcW w:type="dxa" w:w="2769"/>
          </w:tcPr>
          <w:p/>
        </w:tc>
        <w:tc>
          <w:tcPr>
            <w:tcW w:type="dxa" w:w="2769"/>
          </w:tcPr>
          <w:p>
            <w:pPr>
              <w:pStyle w:val="null3"/>
            </w:pPr>
            <w:r>
              <w:rPr/>
              <w:t>6</w:t>
            </w:r>
          </w:p>
        </w:tc>
        <w:tc>
          <w:tcPr>
            <w:tcW w:type="dxa" w:w="2769"/>
          </w:tcPr>
          <w:p>
            <w:pPr>
              <w:pStyle w:val="null3"/>
            </w:pPr>
            <w:r>
              <w:rPr/>
              <w:t>提供电话和电子邮件咨询和服务：电话服务：提供7*24小时电话服务；电话响应时间：1小时内；如出现使用故障，保证48小时内解决问题。</w:t>
            </w:r>
          </w:p>
        </w:tc>
      </w:tr>
      <w:tr>
        <w:tc>
          <w:tcPr>
            <w:tcW w:type="dxa" w:w="2769"/>
          </w:tcPr>
          <w:p/>
        </w:tc>
        <w:tc>
          <w:tcPr>
            <w:tcW w:type="dxa" w:w="2769"/>
          </w:tcPr>
          <w:p>
            <w:pPr>
              <w:pStyle w:val="null3"/>
            </w:pPr>
            <w:r>
              <w:rPr/>
              <w:t>7</w:t>
            </w:r>
          </w:p>
        </w:tc>
        <w:tc>
          <w:tcPr>
            <w:tcW w:type="dxa" w:w="2769"/>
          </w:tcPr>
          <w:p>
            <w:pPr>
              <w:pStyle w:val="null3"/>
            </w:pPr>
            <w:r>
              <w:rPr/>
              <w:t>供应商需对内容进行严格审核，落实意识形态责任，防止出现违反宪法、法律、法规等规定的内容，确保内容健康、导向正确、操作规范。</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标的名称：爱如生方志库、新华日报数据库、四库全书库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提供数据库内容的浏览、检索、下载等功能，支持对检索结果的进一步筛选。</w:t>
            </w:r>
          </w:p>
        </w:tc>
      </w:tr>
      <w:tr>
        <w:tc>
          <w:tcPr>
            <w:tcW w:type="dxa" w:w="2769"/>
          </w:tcPr>
          <w:p/>
        </w:tc>
        <w:tc>
          <w:tcPr>
            <w:tcW w:type="dxa" w:w="2769"/>
          </w:tcPr>
          <w:p>
            <w:pPr>
              <w:pStyle w:val="null3"/>
            </w:pPr>
            <w:r>
              <w:rPr/>
              <w:t>2</w:t>
            </w:r>
          </w:p>
        </w:tc>
        <w:tc>
          <w:tcPr>
            <w:tcW w:type="dxa" w:w="2769"/>
          </w:tcPr>
          <w:p>
            <w:pPr>
              <w:pStyle w:val="null3"/>
            </w:pPr>
            <w:r>
              <w:rPr/>
              <w:t>供应商需保证对所提供的数据库产品无版权纠纷，如出现相关版权纠纷均与我校无关，供应商承担与之相关的一切法律责任。</w:t>
            </w:r>
          </w:p>
        </w:tc>
      </w:tr>
      <w:tr>
        <w:tc>
          <w:tcPr>
            <w:tcW w:type="dxa" w:w="2769"/>
          </w:tcPr>
          <w:p/>
        </w:tc>
        <w:tc>
          <w:tcPr>
            <w:tcW w:type="dxa" w:w="2769"/>
          </w:tcPr>
          <w:p>
            <w:pPr>
              <w:pStyle w:val="null3"/>
            </w:pPr>
            <w:r>
              <w:rPr/>
              <w:t>3</w:t>
            </w:r>
          </w:p>
        </w:tc>
        <w:tc>
          <w:tcPr>
            <w:tcW w:type="dxa" w:w="2769"/>
          </w:tcPr>
          <w:p>
            <w:pPr>
              <w:pStyle w:val="null3"/>
            </w:pPr>
            <w:r>
              <w:rPr/>
              <w:t>数据库对甲方IP开放，全年提供全天24小时网络服务，无并发数限制。提供服务器访问地址等变化信息；提供IP地址实时更新。</w:t>
            </w:r>
          </w:p>
        </w:tc>
      </w:tr>
      <w:tr>
        <w:tc>
          <w:tcPr>
            <w:tcW w:type="dxa" w:w="2769"/>
          </w:tcPr>
          <w:p/>
        </w:tc>
        <w:tc>
          <w:tcPr>
            <w:tcW w:type="dxa" w:w="2769"/>
          </w:tcPr>
          <w:p>
            <w:pPr>
              <w:pStyle w:val="null3"/>
            </w:pPr>
            <w:r>
              <w:rPr/>
              <w:t>4</w:t>
            </w:r>
          </w:p>
        </w:tc>
        <w:tc>
          <w:tcPr>
            <w:tcW w:type="dxa" w:w="2769"/>
          </w:tcPr>
          <w:p>
            <w:pPr>
              <w:pStyle w:val="null3"/>
            </w:pPr>
            <w:r>
              <w:rPr/>
              <w:t>提供数据库使用培训及技术支持，不定期根据用户需求举办相应的用户培训。</w:t>
            </w:r>
          </w:p>
        </w:tc>
      </w:tr>
      <w:tr>
        <w:tc>
          <w:tcPr>
            <w:tcW w:type="dxa" w:w="2769"/>
          </w:tcPr>
          <w:p/>
        </w:tc>
        <w:tc>
          <w:tcPr>
            <w:tcW w:type="dxa" w:w="2769"/>
          </w:tcPr>
          <w:p>
            <w:pPr>
              <w:pStyle w:val="null3"/>
            </w:pPr>
            <w:r>
              <w:rPr/>
              <w:t>5</w:t>
            </w:r>
          </w:p>
        </w:tc>
        <w:tc>
          <w:tcPr>
            <w:tcW w:type="dxa" w:w="2769"/>
          </w:tcPr>
          <w:p>
            <w:pPr>
              <w:pStyle w:val="null3"/>
            </w:pPr>
            <w:r>
              <w:rPr/>
              <w:t>根据用户需求，及时提供相关使用统计。</w:t>
            </w:r>
          </w:p>
        </w:tc>
      </w:tr>
      <w:tr>
        <w:tc>
          <w:tcPr>
            <w:tcW w:type="dxa" w:w="2769"/>
          </w:tcPr>
          <w:p/>
        </w:tc>
        <w:tc>
          <w:tcPr>
            <w:tcW w:type="dxa" w:w="2769"/>
          </w:tcPr>
          <w:p>
            <w:pPr>
              <w:pStyle w:val="null3"/>
            </w:pPr>
            <w:r>
              <w:rPr/>
              <w:t>6</w:t>
            </w:r>
          </w:p>
        </w:tc>
        <w:tc>
          <w:tcPr>
            <w:tcW w:type="dxa" w:w="2769"/>
          </w:tcPr>
          <w:p>
            <w:pPr>
              <w:pStyle w:val="null3"/>
            </w:pPr>
            <w:r>
              <w:rPr/>
              <w:t>提供电话和电子邮件咨询和服务：电话服务：提供7*24小时电话服务；电话响应时间：1小时内；如出现使用故障，保证48小时内解决问题。</w:t>
            </w:r>
          </w:p>
        </w:tc>
      </w:tr>
      <w:tr>
        <w:tc>
          <w:tcPr>
            <w:tcW w:type="dxa" w:w="2769"/>
          </w:tcPr>
          <w:p/>
        </w:tc>
        <w:tc>
          <w:tcPr>
            <w:tcW w:type="dxa" w:w="2769"/>
          </w:tcPr>
          <w:p>
            <w:pPr>
              <w:pStyle w:val="null3"/>
            </w:pPr>
            <w:r>
              <w:rPr/>
              <w:t>7</w:t>
            </w:r>
          </w:p>
        </w:tc>
        <w:tc>
          <w:tcPr>
            <w:tcW w:type="dxa" w:w="2769"/>
          </w:tcPr>
          <w:p>
            <w:pPr>
              <w:pStyle w:val="null3"/>
            </w:pPr>
            <w:r>
              <w:rPr/>
              <w:t>供应商需对内容进行严格审核，落实意识形态责任，防止出现违反宪法、法律、法规等规定的内容，确保内容健康、导向正确、操作规范。</w:t>
            </w:r>
          </w:p>
        </w:tc>
      </w:tr>
    </w:tbl>
    <w:p>
      <w:pPr>
        <w:pStyle w:val="null3"/>
        <w:outlineLvl w:val="3"/>
      </w:pPr>
      <w:r>
        <w:rPr>
          <w:b/>
          <w:sz w:val="24"/>
        </w:rPr>
        <w:t>3.2.3人员配置要求</w:t>
      </w:r>
    </w:p>
    <w:p>
      <w:pPr>
        <w:pStyle w:val="null3"/>
      </w:pPr>
      <w:r>
        <w:rPr/>
        <w:t>采购包1：</w:t>
      </w:r>
    </w:p>
    <w:p>
      <w:pPr>
        <w:pStyle w:val="null3"/>
      </w:pPr>
      <w:r>
        <w:rPr/>
        <w:t>/</w:t>
      </w:r>
    </w:p>
    <w:p>
      <w:pPr>
        <w:pStyle w:val="null3"/>
      </w:pPr>
      <w:r>
        <w:rPr/>
        <w:t>采购包2：</w:t>
      </w:r>
    </w:p>
    <w:p>
      <w:pPr>
        <w:pStyle w:val="null3"/>
      </w:pPr>
      <w:r>
        <w:rPr/>
        <w:t>/</w:t>
      </w:r>
    </w:p>
    <w:p>
      <w:pPr>
        <w:pStyle w:val="null3"/>
        <w:outlineLvl w:val="3"/>
      </w:pPr>
      <w:r>
        <w:rPr>
          <w:b/>
          <w:sz w:val="24"/>
        </w:rPr>
        <w:t>3.2.4设施设备要求</w:t>
      </w:r>
    </w:p>
    <w:p>
      <w:pPr>
        <w:pStyle w:val="null3"/>
      </w:pPr>
      <w:r>
        <w:rPr/>
        <w:t>采购包1：</w:t>
      </w:r>
    </w:p>
    <w:p>
      <w:pPr>
        <w:pStyle w:val="null3"/>
      </w:pPr>
      <w:r>
        <w:rPr/>
        <w:t>/</w:t>
      </w:r>
    </w:p>
    <w:p>
      <w:pPr>
        <w:pStyle w:val="null3"/>
      </w:pPr>
      <w:r>
        <w:rPr/>
        <w:t>采购包2：</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2024年1月1日至2024年12月31日</w:t>
      </w:r>
    </w:p>
    <w:p>
      <w:pPr>
        <w:pStyle w:val="null3"/>
      </w:pPr>
      <w:r>
        <w:rPr/>
        <w:t>采购包2：</w:t>
      </w:r>
    </w:p>
    <w:p>
      <w:pPr>
        <w:pStyle w:val="null3"/>
      </w:pPr>
      <w:r>
        <w:rPr/>
        <w:t>2024年1月1日至2024年12月31日</w:t>
      </w:r>
    </w:p>
    <w:p>
      <w:pPr>
        <w:pStyle w:val="null3"/>
        <w:outlineLvl w:val="3"/>
      </w:pPr>
      <w:r>
        <w:rPr>
          <w:b/>
          <w:sz w:val="24"/>
        </w:rPr>
        <w:t>3.3.2服务地点</w:t>
      </w:r>
    </w:p>
    <w:p>
      <w:pPr>
        <w:pStyle w:val="null3"/>
      </w:pPr>
      <w:r>
        <w:rPr/>
        <w:t>采购包1：</w:t>
      </w:r>
    </w:p>
    <w:p>
      <w:pPr>
        <w:pStyle w:val="null3"/>
      </w:pPr>
      <w:r>
        <w:rPr/>
        <w:t>延安大学指定地点</w:t>
      </w:r>
    </w:p>
    <w:p>
      <w:pPr>
        <w:pStyle w:val="null3"/>
      </w:pPr>
      <w:r>
        <w:rPr/>
        <w:t>采购包2：</w:t>
      </w:r>
    </w:p>
    <w:p>
      <w:pPr>
        <w:pStyle w:val="null3"/>
      </w:pPr>
      <w:r>
        <w:rPr/>
        <w:t>延安大学指定地点</w:t>
      </w:r>
    </w:p>
    <w:p>
      <w:pPr>
        <w:pStyle w:val="null3"/>
        <w:outlineLvl w:val="3"/>
      </w:pPr>
      <w:r>
        <w:rPr>
          <w:b/>
          <w:sz w:val="24"/>
        </w:rPr>
        <w:t>3.3.3支付方式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验收合格</w:t>
      </w:r>
      <w:r>
        <w:rPr/>
        <w:t xml:space="preserve"> ，达到付款条件起 </w:t>
      </w:r>
      <w:r>
        <w:rPr/>
        <w:t>60</w:t>
      </w:r>
      <w:r>
        <w:rPr/>
        <w:t xml:space="preserve"> 日内，支付合同总金额的 </w:t>
      </w:r>
      <w:r>
        <w:rPr/>
        <w:t>100.00</w:t>
      </w:r>
      <w:r>
        <w:rPr/>
        <w:t>%。</w:t>
      </w:r>
    </w:p>
    <w:p>
      <w:pPr>
        <w:pStyle w:val="null3"/>
      </w:pPr>
      <w:r>
        <w:rPr/>
        <w:t>采购包2：</w:t>
      </w:r>
      <w:r>
        <w:rPr/>
        <w:t xml:space="preserve"> 付款条件说明： </w:t>
      </w:r>
      <w:r>
        <w:rPr/>
        <w:t>验收合格</w:t>
      </w:r>
      <w:r>
        <w:rPr/>
        <w:t xml:space="preserve"> ，达到付款条件起 </w:t>
      </w:r>
      <w:r>
        <w:rPr/>
        <w:t>60</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供应商按照合同约定，按时开放采购数据库的访问权限，保障数据库的正常使用，至验收之日使用状况良好，并满足合同约定的其它服务要求。</w:t>
      </w:r>
    </w:p>
    <w:p>
      <w:pPr>
        <w:pStyle w:val="null3"/>
      </w:pPr>
      <w:r>
        <w:rPr/>
        <w:t>采购包2：</w:t>
      </w:r>
    </w:p>
    <w:p>
      <w:pPr>
        <w:pStyle w:val="null3"/>
      </w:pPr>
      <w:r>
        <w:rPr/>
        <w:t>供应商按照合同约定，按时开放采购数据库的访问权限，保障数据库的正常使用，至验收之日使用状况良好，并满足合同约定的其它服务要求。</w:t>
      </w:r>
    </w:p>
    <w:p>
      <w:pPr>
        <w:pStyle w:val="null3"/>
        <w:outlineLvl w:val="3"/>
      </w:pPr>
      <w:r>
        <w:rPr>
          <w:b/>
          <w:sz w:val="24"/>
        </w:rPr>
        <w:t>3.3.6违约责任及解决争议的方法</w:t>
      </w:r>
    </w:p>
    <w:p>
      <w:pPr>
        <w:pStyle w:val="null3"/>
      </w:pPr>
      <w:r>
        <w:rPr/>
        <w:t>采购包1：</w:t>
      </w:r>
    </w:p>
    <w:p>
      <w:pPr>
        <w:pStyle w:val="null3"/>
      </w:pPr>
      <w:r>
        <w:rPr/>
        <w:t>中标人未按合同约定提供货物、服务或未达到约定的标准的，采购人有权解除合 同，并可依法向中标人主张不低于合同 总价款30%的违约金，造成损害的，可一并主张损害赔偿。采购人违约的，应当赔偿 中标人的经济损失。 双方发生争议的， 应协商解决，协商不成的，向采购人所在地人民法院提起诉讼解决。</w:t>
      </w:r>
    </w:p>
    <w:p>
      <w:pPr>
        <w:pStyle w:val="null3"/>
      </w:pPr>
      <w:r>
        <w:rPr/>
        <w:t>采购包2：</w:t>
      </w:r>
    </w:p>
    <w:p>
      <w:pPr>
        <w:pStyle w:val="null3"/>
      </w:pPr>
      <w:r>
        <w:rPr/>
        <w:t>中标人未按合同约定提供货物、服务或未达到约定的标准的，采购人有权解除合 同，并可依法向中标人主张不低于合同 总价款30%的违约金，造成损害的，可一并主张损害赔偿。采购人违约的，应当赔偿 中标人的经济损失。 双方发生争议的， 应协商解决，协商不成的，向采购人所在地人民法院提起诉讼解决。</w:t>
      </w:r>
    </w:p>
    <w:p>
      <w:pPr>
        <w:pStyle w:val="null3"/>
        <w:outlineLvl w:val="2"/>
      </w:pPr>
      <w:r>
        <w:rPr>
          <w:b/>
          <w:sz w:val="28"/>
        </w:rPr>
        <w:t>3.4其他要求</w:t>
      </w:r>
    </w:p>
    <w:p>
      <w:pPr>
        <w:pStyle w:val="null3"/>
      </w:pPr>
      <w:r>
        <w:rPr/>
        <w:t>采购包1：</w:t>
      </w:r>
    </w:p>
    <w:p>
      <w:pPr>
        <w:pStyle w:val="null3"/>
      </w:pPr>
      <w:r>
        <w:rPr/>
        <w:t>/</w:t>
      </w:r>
    </w:p>
    <w:p>
      <w:pPr>
        <w:pStyle w:val="null3"/>
      </w:pPr>
      <w:r>
        <w:rPr/>
        <w:t>采购包2：</w:t>
      </w:r>
    </w:p>
    <w:p>
      <w:pPr>
        <w:pStyle w:val="null3"/>
      </w:pPr>
      <w:r>
        <w:rPr/>
        <w:t>/</w:t>
      </w:r>
    </w:p>
    <w:p>
      <w:pPr>
        <w:pStyle w:val="null3"/>
      </w:pPr>
      <w:r>
        <w:rPr/>
        <w:t xml:space="preserve"> </w:t>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2、财务状况报告：提供2021或2022年度完整的财务审计报告或开标前六个月内其基本账户银行出具的资信证明（附开户许可证或基本账户证明）； 3、税收缴纳证明：提供2022年11月至今已缴纳的至少一个月的纳税证明或完税证明，依法免税的单位应提供相关证明材料； 4、社会保障资金缴纳证明：提供2022年11月至今已缴纳的至少一个月的社会保障资金缴存单据或社保机构开具的社会保险参保缴费情况证明，依法不需要缴纳社会保障资金的单位应提供相关证明材料； 5、提供参加政府采购活动前三年内在经营活动中没有重大违法记录的书面声明；（招标采购单位将于本项目投标截止日在‘信用中国’网站、‘中国政府采购网’网站等渠道对投标人进行信用记录查询，凡被列入失信被执行人、重大税收违法案件当事人名单、政府采购严重违法失信行为记录名单的，视为存在不良信用记录，参与本项目的将被拒绝。） 6、提供具有履行本合同所必需的设备和专业技术能力的说明及承诺。</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2、财务状况报告：提供2021或2022年度完整的财务审计报告或开标前六个月内其基本账户银行出具的资信证明（附开户许可证或基本账户证明）； 3、税收缴纳证明：提供2022年11月至今已缴纳的至少一个月的纳税证明或完税证明，依法免税的单位应提供相关证明材料； 4、社会保障资金缴纳证明：提供2022年11月至今已缴纳的至少一个月的社会保障资金缴存单据或社保机构开具的社会保险参保缴费情况证明，依法不需要缴纳社会保障资金的单位应提供相关证明材料； 5、提供参加政府采购活动前三年内在经营活动中没有重大违法记录的书面声明；（招标采购单位将于本项目投标截止日在‘信用中国’网站、‘中国政府采购网’网站等渠道对投标人进行信用记录查询，凡被列入失信被执行人、重大税收违法案件当事人名单、政府采购严重违法失信行为记录名单的，视为存在不良信用记录，参与本项目的将被拒绝。） 6、提供具有履行本合同所必需的设备和专业技术能力的说明及承诺。</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许可证</w:t>
            </w:r>
          </w:p>
        </w:tc>
        <w:tc>
          <w:tcPr>
            <w:tcW w:type="dxa" w:w="3322"/>
          </w:tcPr>
          <w:p>
            <w:pPr>
              <w:pStyle w:val="null3"/>
            </w:pPr>
            <w:r>
              <w:rPr/>
              <w:t>需具备《出版物经营许可证》</w:t>
            </w:r>
          </w:p>
        </w:tc>
        <w:tc>
          <w:tcPr>
            <w:tcW w:type="dxa" w:w="1661"/>
          </w:tcPr>
          <w:p>
            <w:pPr>
              <w:pStyle w:val="null3"/>
            </w:pPr>
            <w:r>
              <w:rPr/>
              <w:t>中小企业声明函 残疾人福利性单位声明函 供应商应提交的相关资格证明材料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 xml:space="preserve"> 本项目专门面向中小企业采购，供应商应填写中小企业（监狱企业）声明函。</w:t>
            </w:r>
          </w:p>
        </w:tc>
        <w:tc>
          <w:tcPr>
            <w:tcW w:type="dxa" w:w="3322"/>
          </w:tcPr>
          <w:p>
            <w:pPr>
              <w:pStyle w:val="null3"/>
            </w:pPr>
            <w:r>
              <w:rPr/>
              <w:t xml:space="preserve"> 本项目专门面向中小企业采购，供应商应填写中小企业（监狱企业）声明函。 注：供应商需在项目电子化交易系统中按要求上传声明函并进行电子签章。</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许可证</w:t>
            </w:r>
          </w:p>
        </w:tc>
        <w:tc>
          <w:tcPr>
            <w:tcW w:type="dxa" w:w="3322"/>
          </w:tcPr>
          <w:p>
            <w:pPr>
              <w:pStyle w:val="null3"/>
            </w:pPr>
            <w:r>
              <w:rPr/>
              <w:t>需具备《出版物经营许可证》</w:t>
            </w:r>
          </w:p>
        </w:tc>
        <w:tc>
          <w:tcPr>
            <w:tcW w:type="dxa" w:w="1661"/>
          </w:tcPr>
          <w:p>
            <w:pPr>
              <w:pStyle w:val="null3"/>
            </w:pPr>
            <w:r>
              <w:rPr/>
              <w:t>供应商应提交的相关资格证明材料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符合招标文件的实质性要求</w:t>
            </w:r>
          </w:p>
        </w:tc>
        <w:tc>
          <w:tcPr>
            <w:tcW w:type="dxa" w:w="3322"/>
          </w:tcPr>
          <w:p>
            <w:pPr>
              <w:pStyle w:val="null3"/>
            </w:pPr>
            <w:r>
              <w:rPr/>
              <w:t>1、投标文件组成明显不符合招标文件的规定要求，影响评标委员会评判的； 2、投标文件的格式、语言、计量单位、报价货币、知识产权、投标有效期等不符合招标文件的规定，影响评标委员会评判的； 3、投标报价不符合招标文件规定的采购预算或限价或其他报价规定的； 4、商务要求出现负偏离的； 5、未载明或者载明的招标项目履约时间、方式、数量及其他政府采购合同实质性内容与招标文件要求不一致，且招标采购单位无法接受的。 6、没有完全响应招标文件的其他实质性要求或属于招标文件中投标无效情形的。</w:t>
            </w:r>
          </w:p>
        </w:tc>
        <w:tc>
          <w:tcPr>
            <w:tcW w:type="dxa" w:w="1661"/>
          </w:tcPr>
          <w:p>
            <w:pPr>
              <w:pStyle w:val="null3"/>
            </w:pPr>
            <w:r>
              <w:rPr/>
              <w:t>响应文件封面 服务内容及服务邀请应答表 商务应答表 服务方案 供应商应提交的相关资格证明材料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服务方案 供应商应提交的相关资格证明材料 标的清单 报价表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符合招标文件的实质性要求</w:t>
            </w:r>
          </w:p>
        </w:tc>
        <w:tc>
          <w:tcPr>
            <w:tcW w:type="dxa" w:w="3322"/>
          </w:tcPr>
          <w:p>
            <w:pPr>
              <w:pStyle w:val="null3"/>
            </w:pPr>
            <w:r>
              <w:rPr/>
              <w:t>1、投标文件组成明显不符合招标文件的规定要求，影响评标委员会评判的； 2、投标文件的格式、语言、计量单位、报价货币、知识产权、投标有效期等不符合招标文件的规定，影响评标委员会评判的； 3、投标报价不符合招标文件规定的采购预算或限价或其他报价规定的； 4、商务要求出现负偏离的； 5、未载明或者载明的招标项目履约时间、方式、数量及其他政府采购合同实质性内容与招标文件要求不一致，且招标采购单位无法接受的。 6、没有完全响应招标文件的其他实质性要求或属于招标文件中投标无效情形的。</w:t>
            </w:r>
          </w:p>
        </w:tc>
        <w:tc>
          <w:tcPr>
            <w:tcW w:type="dxa" w:w="1661"/>
          </w:tcPr>
          <w:p>
            <w:pPr>
              <w:pStyle w:val="null3"/>
            </w:pPr>
            <w:r>
              <w:rPr/>
              <w:t>响应文件封面 服务内容及服务邀请应答表 商务应答表 服务方案 供应商应提交的相关资格证明材料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服务方案 供应商应提交的相关资格证明材料 标的清单 报价表 响应函</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r>
    </w:p>
    <w:p>
      <w:pPr>
        <w:pStyle w:val="null3"/>
        <w:jc w:val="center"/>
        <w:outlineLvl w:val="1"/>
      </w:pPr>
      <w:r>
        <w:rPr>
          <w:b/>
          <w:sz w:val="36"/>
        </w:rPr>
        <w:t>第七章 拟签订采购合同文本</w:t>
      </w:r>
    </w:p>
    <w:p>
      <w:pPr>
        <w:pStyle w:val="null3"/>
      </w:pPr>
      <w:r>
        <w:rPr/>
        <w:t>详见附件：合同文本.docx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