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20" w:line="360" w:lineRule="auto"/>
        <w:jc w:val="center"/>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政 府 采 购 合 同</w:t>
      </w:r>
    </w:p>
    <w:p>
      <w:pPr>
        <w:spacing w:before="120" w:line="360" w:lineRule="auto"/>
        <w:jc w:val="center"/>
        <w:rPr>
          <w:rFonts w:hint="eastAsia" w:ascii="仿宋_GB2312" w:hAnsi="仿宋_GB2312" w:eastAsia="仿宋_GB2312" w:cs="仿宋_GB2312"/>
          <w:b/>
          <w:bCs/>
          <w:sz w:val="28"/>
          <w:szCs w:val="28"/>
        </w:rPr>
      </w:pPr>
    </w:p>
    <w:p>
      <w:pPr>
        <w:spacing w:before="120" w:line="360" w:lineRule="auto"/>
        <w:ind w:firstLine="5880" w:firstLineChars="2100"/>
        <w:rPr>
          <w:rFonts w:hint="eastAsia" w:ascii="仿宋_GB2312" w:hAnsi="仿宋_GB2312" w:eastAsia="仿宋_GB2312" w:cs="仿宋_GB2312"/>
          <w:sz w:val="28"/>
          <w:szCs w:val="28"/>
        </w:rPr>
      </w:pPr>
      <w:bookmarkStart w:id="0" w:name="_Toc109543216"/>
      <w:bookmarkStart w:id="1" w:name="_Toc109542396"/>
      <w:r>
        <w:rPr>
          <w:rFonts w:hint="eastAsia" w:ascii="仿宋_GB2312" w:hAnsi="仿宋_GB2312" w:eastAsia="仿宋_GB2312" w:cs="仿宋_GB2312"/>
          <w:sz w:val="28"/>
          <w:szCs w:val="28"/>
        </w:rPr>
        <w:t>合同编号：</w:t>
      </w:r>
      <w:bookmarkEnd w:id="0"/>
      <w:bookmarkEnd w:id="1"/>
      <w:r>
        <w:rPr>
          <w:rFonts w:hint="eastAsia" w:ascii="仿宋_GB2312" w:hAnsi="仿宋_GB2312" w:eastAsia="仿宋_GB2312" w:cs="仿宋_GB2312"/>
          <w:sz w:val="28"/>
          <w:szCs w:val="28"/>
        </w:rPr>
        <w:t xml:space="preserve">        </w:t>
      </w:r>
    </w:p>
    <w:p>
      <w:pPr>
        <w:pStyle w:val="3"/>
        <w:spacing w:before="120" w:line="360" w:lineRule="auto"/>
        <w:ind w:firstLine="0"/>
        <w:rPr>
          <w:rFonts w:hint="eastAsia" w:ascii="仿宋_GB2312" w:hAnsi="仿宋_GB2312" w:eastAsia="仿宋_GB2312" w:cs="仿宋_GB2312"/>
          <w:sz w:val="28"/>
          <w:szCs w:val="28"/>
        </w:rPr>
      </w:pPr>
    </w:p>
    <w:p>
      <w:pPr>
        <w:spacing w:before="120" w:line="360" w:lineRule="auto"/>
        <w:ind w:left="96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项目名称：</w:t>
      </w:r>
      <w:r>
        <w:rPr>
          <w:rFonts w:hint="eastAsia" w:ascii="仿宋_GB2312" w:hAnsi="仿宋_GB2312" w:eastAsia="仿宋_GB2312" w:cs="仿宋_GB2312"/>
          <w:sz w:val="28"/>
          <w:szCs w:val="28"/>
          <w:u w:val="single"/>
        </w:rPr>
        <w:t xml:space="preserve">                                </w:t>
      </w:r>
    </w:p>
    <w:p>
      <w:pPr>
        <w:spacing w:before="120" w:line="360" w:lineRule="auto"/>
        <w:ind w:left="960"/>
        <w:rPr>
          <w:rFonts w:hint="eastAsia" w:ascii="仿宋_GB2312" w:hAnsi="仿宋_GB2312" w:eastAsia="仿宋_GB2312" w:cs="仿宋_GB2312"/>
          <w:sz w:val="28"/>
          <w:szCs w:val="28"/>
        </w:rPr>
      </w:pPr>
    </w:p>
    <w:p>
      <w:pPr>
        <w:spacing w:before="120" w:line="360" w:lineRule="auto"/>
        <w:ind w:left="960"/>
        <w:rPr>
          <w:rFonts w:hint="eastAsia" w:ascii="仿宋_GB2312" w:hAnsi="仿宋_GB2312" w:eastAsia="仿宋_GB2312" w:cs="仿宋_GB2312"/>
          <w:sz w:val="28"/>
          <w:szCs w:val="28"/>
          <w:u w:val="single"/>
        </w:rPr>
      </w:pPr>
      <w:r>
        <w:rPr>
          <w:rFonts w:hint="eastAsia" w:ascii="仿宋_GB2312" w:hAnsi="仿宋_GB2312" w:eastAsia="仿宋_GB2312" w:cs="仿宋_GB2312"/>
          <w:sz w:val="28"/>
          <w:szCs w:val="28"/>
        </w:rPr>
        <w:t>采购内容：</w:t>
      </w:r>
      <w:r>
        <w:rPr>
          <w:rFonts w:hint="eastAsia" w:ascii="仿宋_GB2312" w:hAnsi="仿宋_GB2312" w:eastAsia="仿宋_GB2312" w:cs="仿宋_GB2312"/>
          <w:sz w:val="28"/>
          <w:szCs w:val="28"/>
          <w:u w:val="single"/>
        </w:rPr>
        <w:t xml:space="preserve">                                    </w:t>
      </w:r>
    </w:p>
    <w:p>
      <w:pPr>
        <w:pStyle w:val="5"/>
        <w:spacing w:before="120" w:line="360" w:lineRule="auto"/>
        <w:rPr>
          <w:rFonts w:hint="eastAsia" w:ascii="仿宋_GB2312" w:hAnsi="仿宋_GB2312" w:eastAsia="仿宋_GB2312" w:cs="仿宋_GB2312"/>
          <w:sz w:val="28"/>
          <w:szCs w:val="28"/>
        </w:rPr>
      </w:pPr>
    </w:p>
    <w:p>
      <w:pPr>
        <w:rPr>
          <w:rFonts w:hint="eastAsia" w:ascii="仿宋_GB2312" w:hAnsi="仿宋_GB2312" w:eastAsia="仿宋_GB2312" w:cs="仿宋_GB2312"/>
          <w:sz w:val="28"/>
          <w:szCs w:val="28"/>
        </w:rPr>
      </w:pPr>
    </w:p>
    <w:p>
      <w:pPr>
        <w:spacing w:before="120" w:line="360" w:lineRule="auto"/>
        <w:ind w:left="96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采购人：</w:t>
      </w:r>
      <w:r>
        <w:rPr>
          <w:rFonts w:hint="eastAsia" w:ascii="仿宋_GB2312" w:hAnsi="仿宋_GB2312" w:eastAsia="仿宋_GB2312" w:cs="仿宋_GB2312"/>
          <w:sz w:val="28"/>
          <w:szCs w:val="28"/>
          <w:u w:val="single"/>
        </w:rPr>
        <w:t xml:space="preserve">                                       </w:t>
      </w:r>
    </w:p>
    <w:p>
      <w:pPr>
        <w:spacing w:before="120" w:line="360" w:lineRule="auto"/>
        <w:ind w:left="960"/>
        <w:rPr>
          <w:rFonts w:hint="eastAsia" w:ascii="仿宋_GB2312" w:hAnsi="仿宋_GB2312" w:eastAsia="仿宋_GB2312" w:cs="仿宋_GB2312"/>
          <w:sz w:val="28"/>
          <w:szCs w:val="28"/>
        </w:rPr>
      </w:pPr>
    </w:p>
    <w:p>
      <w:pPr>
        <w:spacing w:before="120" w:line="360" w:lineRule="auto"/>
        <w:ind w:left="960"/>
        <w:rPr>
          <w:rFonts w:hint="eastAsia" w:ascii="仿宋_GB2312" w:hAnsi="仿宋_GB2312" w:eastAsia="仿宋_GB2312" w:cs="仿宋_GB2312"/>
          <w:sz w:val="28"/>
          <w:szCs w:val="28"/>
          <w:u w:val="single"/>
        </w:rPr>
      </w:pPr>
      <w:r>
        <w:rPr>
          <w:rFonts w:hint="eastAsia" w:ascii="仿宋_GB2312" w:hAnsi="仿宋_GB2312" w:eastAsia="仿宋_GB2312" w:cs="仿宋_GB2312"/>
          <w:sz w:val="28"/>
          <w:szCs w:val="28"/>
        </w:rPr>
        <w:t>成交人：</w:t>
      </w:r>
      <w:r>
        <w:rPr>
          <w:rFonts w:hint="eastAsia" w:ascii="仿宋_GB2312" w:hAnsi="仿宋_GB2312" w:eastAsia="仿宋_GB2312" w:cs="仿宋_GB2312"/>
          <w:sz w:val="28"/>
          <w:szCs w:val="28"/>
          <w:u w:val="single"/>
        </w:rPr>
        <w:t xml:space="preserve">                                       </w:t>
      </w:r>
    </w:p>
    <w:p>
      <w:pPr>
        <w:spacing w:before="120" w:line="360" w:lineRule="auto"/>
        <w:ind w:firstLine="980" w:firstLineChars="350"/>
        <w:rPr>
          <w:rFonts w:hint="eastAsia" w:ascii="仿宋_GB2312" w:hAnsi="仿宋_GB2312" w:eastAsia="仿宋_GB2312" w:cs="仿宋_GB2312"/>
          <w:sz w:val="28"/>
          <w:szCs w:val="28"/>
        </w:rPr>
      </w:pPr>
    </w:p>
    <w:p>
      <w:pPr>
        <w:spacing w:before="120" w:line="360" w:lineRule="auto"/>
        <w:ind w:firstLine="980" w:firstLineChars="350"/>
        <w:rPr>
          <w:rFonts w:hint="eastAsia" w:ascii="仿宋_GB2312" w:hAnsi="仿宋_GB2312" w:eastAsia="仿宋_GB2312" w:cs="仿宋_GB2312"/>
          <w:sz w:val="28"/>
          <w:szCs w:val="28"/>
        </w:rPr>
      </w:pPr>
    </w:p>
    <w:p>
      <w:pPr>
        <w:ind w:firstLine="980" w:firstLineChars="350"/>
        <w:rPr>
          <w:rFonts w:hint="eastAsia" w:ascii="仿宋_GB2312" w:hAnsi="仿宋_GB2312" w:eastAsia="仿宋_GB2312" w:cs="仿宋_GB2312"/>
          <w:sz w:val="28"/>
          <w:szCs w:val="28"/>
          <w:u w:val="single"/>
        </w:rPr>
      </w:pPr>
      <w:r>
        <w:rPr>
          <w:rFonts w:hint="eastAsia" w:ascii="仿宋_GB2312" w:hAnsi="仿宋_GB2312" w:eastAsia="仿宋_GB2312" w:cs="仿宋_GB2312"/>
          <w:sz w:val="28"/>
          <w:szCs w:val="28"/>
        </w:rPr>
        <w:t>签署日期：</w:t>
      </w:r>
      <w:r>
        <w:rPr>
          <w:rFonts w:hint="eastAsia" w:ascii="仿宋_GB2312" w:hAnsi="仿宋_GB2312" w:eastAsia="仿宋_GB2312" w:cs="仿宋_GB2312"/>
          <w:sz w:val="28"/>
          <w:szCs w:val="28"/>
          <w:u w:val="single"/>
        </w:rPr>
        <w:t xml:space="preserve">　　　　　　　　　　　　　　　　　　 </w:t>
      </w:r>
    </w:p>
    <w:p>
      <w:pPr>
        <w:pStyle w:val="4"/>
        <w:rPr>
          <w:rFonts w:hint="eastAsia" w:ascii="仿宋_GB2312" w:hAnsi="仿宋_GB2312" w:eastAsia="仿宋_GB2312" w:cs="仿宋_GB2312"/>
          <w:szCs w:val="28"/>
          <w:u w:val="single"/>
        </w:rPr>
      </w:pPr>
    </w:p>
    <w:p>
      <w:pPr>
        <w:rPr>
          <w:rFonts w:hint="eastAsia"/>
        </w:rPr>
      </w:pPr>
    </w:p>
    <w:p>
      <w:pPr>
        <w:pStyle w:val="4"/>
        <w:rPr>
          <w:rFonts w:hint="eastAsia"/>
        </w:rPr>
      </w:pPr>
    </w:p>
    <w:p>
      <w:pPr>
        <w:rPr>
          <w:rFonts w:hint="eastAsia"/>
        </w:rPr>
      </w:pPr>
    </w:p>
    <w:p>
      <w:pPr>
        <w:spacing w:before="120" w:line="360" w:lineRule="auto"/>
        <w:jc w:val="center"/>
        <w:rPr>
          <w:rFonts w:hint="eastAsia" w:ascii="仿宋_GB2312" w:hAnsi="仿宋_GB2312" w:eastAsia="仿宋_GB2312" w:cs="仿宋_GB2312"/>
          <w:b/>
          <w:sz w:val="28"/>
          <w:szCs w:val="28"/>
        </w:rPr>
      </w:pPr>
    </w:p>
    <w:p>
      <w:pPr>
        <w:autoSpaceDE w:val="0"/>
        <w:autoSpaceDN w:val="0"/>
        <w:adjustRightInd w:val="0"/>
        <w:spacing w:line="360" w:lineRule="auto"/>
        <w:ind w:firstLine="480" w:firstLineChars="200"/>
        <w:rPr>
          <w:rFonts w:ascii="仿宋_GB2312" w:hAnsi="仿宋_GB2312" w:eastAsia="仿宋_GB2312" w:cs="仿宋_GB2312"/>
          <w:bCs/>
          <w:sz w:val="24"/>
          <w:szCs w:val="24"/>
        </w:rPr>
      </w:pPr>
      <w:r>
        <w:rPr>
          <w:rFonts w:hint="eastAsia" w:ascii="仿宋_GB2312" w:hAnsi="仿宋_GB2312" w:eastAsia="仿宋_GB2312" w:cs="仿宋_GB2312"/>
          <w:bCs/>
          <w:sz w:val="24"/>
          <w:szCs w:val="24"/>
        </w:rPr>
        <w:t>甲方（采购人）：</w:t>
      </w:r>
    </w:p>
    <w:p>
      <w:pPr>
        <w:autoSpaceDE w:val="0"/>
        <w:autoSpaceDN w:val="0"/>
        <w:adjustRightInd w:val="0"/>
        <w:spacing w:line="360" w:lineRule="auto"/>
        <w:ind w:firstLine="480" w:firstLineChars="200"/>
        <w:rPr>
          <w:rFonts w:ascii="仿宋_GB2312" w:hAnsi="仿宋_GB2312" w:eastAsia="仿宋_GB2312" w:cs="仿宋_GB2312"/>
          <w:bCs/>
          <w:sz w:val="24"/>
          <w:szCs w:val="24"/>
        </w:rPr>
      </w:pPr>
      <w:r>
        <w:rPr>
          <w:rFonts w:hint="eastAsia" w:ascii="仿宋_GB2312" w:hAnsi="仿宋_GB2312" w:eastAsia="仿宋_GB2312" w:cs="仿宋_GB2312"/>
          <w:bCs/>
          <w:sz w:val="24"/>
          <w:szCs w:val="24"/>
        </w:rPr>
        <w:t>乙方（成交人）：</w:t>
      </w:r>
    </w:p>
    <w:p>
      <w:pPr>
        <w:autoSpaceDE w:val="0"/>
        <w:autoSpaceDN w:val="0"/>
        <w:adjustRightInd w:val="0"/>
        <w:spacing w:line="360" w:lineRule="auto"/>
        <w:ind w:firstLine="480" w:firstLineChars="200"/>
        <w:rPr>
          <w:rFonts w:ascii="仿宋_GB2312" w:hAnsi="仿宋_GB2312" w:eastAsia="仿宋_GB2312" w:cs="仿宋_GB2312"/>
          <w:bCs/>
          <w:sz w:val="24"/>
          <w:szCs w:val="24"/>
        </w:rPr>
      </w:pPr>
      <w:r>
        <w:rPr>
          <w:rFonts w:hint="eastAsia" w:ascii="仿宋_GB2312" w:hAnsi="仿宋_GB2312" w:eastAsia="仿宋_GB2312" w:cs="仿宋_GB2312"/>
          <w:bCs/>
          <w:sz w:val="24"/>
          <w:szCs w:val="24"/>
          <w:u w:val="single"/>
        </w:rPr>
        <w:t>医学临床思维训练系统和医学考试系统采购项目</w:t>
      </w:r>
      <w:r>
        <w:rPr>
          <w:rFonts w:hint="eastAsia" w:ascii="仿宋_GB2312" w:hAnsi="仿宋_GB2312" w:eastAsia="仿宋_GB2312" w:cs="仿宋_GB2312"/>
          <w:bCs/>
          <w:sz w:val="24"/>
          <w:szCs w:val="24"/>
        </w:rPr>
        <w:t>由陕西中技招标有限公司组织</w:t>
      </w:r>
      <w:r>
        <w:rPr>
          <w:rFonts w:hint="eastAsia" w:ascii="仿宋_GB2312" w:hAnsi="仿宋_GB2312" w:eastAsia="仿宋_GB2312" w:cs="仿宋_GB2312"/>
          <w:bCs/>
          <w:sz w:val="24"/>
          <w:szCs w:val="24"/>
          <w:lang w:val="en-US" w:eastAsia="zh-CN"/>
        </w:rPr>
        <w:t>公开招标</w:t>
      </w:r>
      <w:r>
        <w:rPr>
          <w:rFonts w:hint="eastAsia" w:ascii="仿宋_GB2312" w:hAnsi="仿宋_GB2312" w:eastAsia="仿宋_GB2312" w:cs="仿宋_GB2312"/>
          <w:bCs/>
          <w:sz w:val="24"/>
          <w:szCs w:val="24"/>
        </w:rPr>
        <w:t>，</w:t>
      </w:r>
      <w:r>
        <w:rPr>
          <w:rFonts w:hint="eastAsia" w:ascii="仿宋_GB2312" w:hAnsi="仿宋_GB2312" w:eastAsia="仿宋_GB2312" w:cs="仿宋_GB2312"/>
          <w:bCs/>
          <w:sz w:val="24"/>
          <w:szCs w:val="24"/>
          <w:u w:val="single"/>
        </w:rPr>
        <w:t xml:space="preserve">      </w:t>
      </w:r>
      <w:r>
        <w:rPr>
          <w:rFonts w:hint="eastAsia" w:ascii="仿宋_GB2312" w:hAnsi="仿宋_GB2312" w:eastAsia="仿宋_GB2312" w:cs="仿宋_GB2312"/>
          <w:bCs/>
          <w:sz w:val="24"/>
          <w:szCs w:val="24"/>
        </w:rPr>
        <w:t>(以下简称“甲方”)确定</w:t>
      </w:r>
      <w:r>
        <w:rPr>
          <w:rFonts w:hint="eastAsia" w:ascii="仿宋_GB2312" w:hAnsi="仿宋_GB2312" w:eastAsia="仿宋_GB2312" w:cs="仿宋_GB2312"/>
          <w:bCs/>
          <w:sz w:val="24"/>
          <w:szCs w:val="24"/>
          <w:u w:val="single"/>
        </w:rPr>
        <w:t xml:space="preserve">        </w:t>
      </w:r>
      <w:r>
        <w:rPr>
          <w:rFonts w:hint="eastAsia" w:ascii="仿宋_GB2312" w:hAnsi="仿宋_GB2312" w:eastAsia="仿宋_GB2312" w:cs="仿宋_GB2312"/>
          <w:bCs/>
          <w:sz w:val="24"/>
          <w:szCs w:val="24"/>
        </w:rPr>
        <w:t>（以下简称“乙方”）为</w:t>
      </w:r>
      <w:r>
        <w:rPr>
          <w:rFonts w:hint="eastAsia" w:ascii="仿宋_GB2312" w:hAnsi="仿宋_GB2312" w:eastAsia="仿宋_GB2312" w:cs="仿宋_GB2312"/>
          <w:bCs/>
          <w:sz w:val="24"/>
          <w:szCs w:val="24"/>
          <w:lang w:val="en-US" w:eastAsia="zh-CN"/>
        </w:rPr>
        <w:t>中标供应商</w:t>
      </w:r>
      <w:r>
        <w:rPr>
          <w:rFonts w:hint="eastAsia" w:ascii="仿宋_GB2312" w:hAnsi="仿宋_GB2312" w:eastAsia="仿宋_GB2312" w:cs="仿宋_GB2312"/>
          <w:bCs/>
          <w:sz w:val="24"/>
          <w:szCs w:val="24"/>
        </w:rPr>
        <w:t>。</w:t>
      </w:r>
    </w:p>
    <w:p>
      <w:pPr>
        <w:autoSpaceDE w:val="0"/>
        <w:autoSpaceDN w:val="0"/>
        <w:adjustRightInd w:val="0"/>
        <w:spacing w:line="360" w:lineRule="auto"/>
        <w:ind w:firstLine="480" w:firstLineChars="200"/>
        <w:rPr>
          <w:rFonts w:ascii="仿宋_GB2312" w:hAnsi="仿宋_GB2312" w:eastAsia="仿宋_GB2312" w:cs="仿宋_GB2312"/>
          <w:bCs/>
          <w:sz w:val="24"/>
          <w:szCs w:val="24"/>
        </w:rPr>
      </w:pPr>
      <w:r>
        <w:rPr>
          <w:rFonts w:hint="eastAsia" w:ascii="仿宋_GB2312" w:hAnsi="仿宋_GB2312" w:eastAsia="仿宋_GB2312" w:cs="仿宋_GB2312"/>
          <w:bCs/>
          <w:sz w:val="24"/>
          <w:szCs w:val="24"/>
        </w:rPr>
        <w:t>依据《中华人民共和国民法典》和《中华人民共和国政府采购法》，经双方协商按下述条款和条件签署本合同。</w:t>
      </w:r>
    </w:p>
    <w:p>
      <w:pPr>
        <w:autoSpaceDE w:val="0"/>
        <w:autoSpaceDN w:val="0"/>
        <w:adjustRightInd w:val="0"/>
        <w:snapToGrid w:val="0"/>
        <w:spacing w:line="360" w:lineRule="auto"/>
        <w:ind w:firstLine="482" w:firstLineChars="200"/>
        <w:rPr>
          <w:rFonts w:ascii="仿宋_GB2312" w:hAnsi="仿宋_GB2312" w:eastAsia="仿宋_GB2312" w:cs="仿宋_GB2312"/>
          <w:b/>
          <w:bCs/>
          <w:sz w:val="24"/>
          <w:szCs w:val="24"/>
        </w:rPr>
      </w:pPr>
      <w:r>
        <w:rPr>
          <w:rFonts w:hint="eastAsia" w:ascii="仿宋_GB2312" w:hAnsi="仿宋_GB2312" w:eastAsia="仿宋_GB2312" w:cs="仿宋_GB2312"/>
          <w:b/>
          <w:bCs/>
          <w:sz w:val="24"/>
          <w:szCs w:val="24"/>
        </w:rPr>
        <w:t>一、合同价款</w:t>
      </w:r>
    </w:p>
    <w:p>
      <w:pPr>
        <w:autoSpaceDE w:val="0"/>
        <w:autoSpaceDN w:val="0"/>
        <w:adjustRightInd w:val="0"/>
        <w:snapToGrid w:val="0"/>
        <w:spacing w:line="360" w:lineRule="auto"/>
        <w:ind w:firstLine="480" w:firstLineChars="200"/>
        <w:rPr>
          <w:rFonts w:ascii="仿宋_GB2312" w:hAnsi="仿宋_GB2312" w:eastAsia="仿宋_GB2312" w:cs="仿宋_GB2312"/>
          <w:bCs/>
          <w:sz w:val="24"/>
          <w:szCs w:val="24"/>
          <w:highlight w:val="none"/>
        </w:rPr>
      </w:pPr>
      <w:r>
        <w:rPr>
          <w:rFonts w:hint="eastAsia" w:ascii="仿宋_GB2312" w:hAnsi="仿宋_GB2312" w:eastAsia="仿宋_GB2312" w:cs="仿宋_GB2312"/>
          <w:bCs/>
          <w:sz w:val="24"/>
          <w:szCs w:val="24"/>
        </w:rPr>
        <w:t>（一</w:t>
      </w:r>
      <w:r>
        <w:rPr>
          <w:rFonts w:hint="eastAsia" w:ascii="仿宋_GB2312" w:hAnsi="仿宋_GB2312" w:eastAsia="仿宋_GB2312" w:cs="仿宋_GB2312"/>
          <w:bCs/>
          <w:sz w:val="24"/>
          <w:szCs w:val="24"/>
          <w:highlight w:val="none"/>
        </w:rPr>
        <w:t>）合同价款为人民币（大写）</w:t>
      </w:r>
      <w:r>
        <w:rPr>
          <w:rFonts w:hint="eastAsia" w:ascii="仿宋_GB2312" w:hAnsi="仿宋_GB2312" w:eastAsia="仿宋_GB2312" w:cs="仿宋_GB2312"/>
          <w:bCs/>
          <w:sz w:val="24"/>
          <w:szCs w:val="24"/>
          <w:highlight w:val="none"/>
          <w:u w:val="single"/>
        </w:rPr>
        <w:t xml:space="preserve">       </w:t>
      </w:r>
      <w:r>
        <w:rPr>
          <w:rFonts w:hint="eastAsia" w:ascii="仿宋_GB2312" w:hAnsi="仿宋_GB2312" w:eastAsia="仿宋_GB2312" w:cs="仿宋_GB2312"/>
          <w:bCs/>
          <w:sz w:val="24"/>
          <w:szCs w:val="24"/>
          <w:highlight w:val="none"/>
          <w:u w:val="single"/>
          <w:lang w:val="en-US" w:eastAsia="zh-CN"/>
        </w:rPr>
        <w:t xml:space="preserve"> </w:t>
      </w:r>
      <w:r>
        <w:rPr>
          <w:rFonts w:hint="eastAsia" w:ascii="仿宋_GB2312" w:hAnsi="仿宋_GB2312" w:eastAsia="仿宋_GB2312" w:cs="仿宋_GB2312"/>
          <w:bCs/>
          <w:sz w:val="24"/>
          <w:szCs w:val="24"/>
          <w:highlight w:val="none"/>
          <w:u w:val="single"/>
        </w:rPr>
        <w:t xml:space="preserve"> </w:t>
      </w:r>
      <w:r>
        <w:rPr>
          <w:rFonts w:hint="eastAsia" w:ascii="仿宋_GB2312" w:hAnsi="仿宋_GB2312" w:eastAsia="仿宋_GB2312" w:cs="仿宋_GB2312"/>
          <w:bCs/>
          <w:sz w:val="24"/>
          <w:szCs w:val="24"/>
          <w:highlight w:val="none"/>
        </w:rPr>
        <w:t>（￥</w:t>
      </w:r>
      <w:r>
        <w:rPr>
          <w:rFonts w:hint="eastAsia" w:ascii="仿宋_GB2312" w:hAnsi="仿宋_GB2312" w:eastAsia="仿宋_GB2312" w:cs="仿宋_GB2312"/>
          <w:bCs/>
          <w:sz w:val="24"/>
          <w:szCs w:val="24"/>
          <w:highlight w:val="none"/>
          <w:u w:val="single"/>
        </w:rPr>
        <w:t xml:space="preserve">     </w:t>
      </w:r>
      <w:r>
        <w:rPr>
          <w:rFonts w:hint="eastAsia" w:ascii="仿宋_GB2312" w:hAnsi="仿宋_GB2312" w:eastAsia="仿宋_GB2312" w:cs="仿宋_GB2312"/>
          <w:bCs/>
          <w:sz w:val="24"/>
          <w:szCs w:val="24"/>
          <w:highlight w:val="none"/>
          <w:u w:val="single"/>
          <w:lang w:val="en-US" w:eastAsia="zh-CN"/>
        </w:rPr>
        <w:t xml:space="preserve"> </w:t>
      </w:r>
      <w:r>
        <w:rPr>
          <w:rFonts w:hint="eastAsia" w:ascii="仿宋_GB2312" w:hAnsi="仿宋_GB2312" w:eastAsia="仿宋_GB2312" w:cs="仿宋_GB2312"/>
          <w:bCs/>
          <w:sz w:val="24"/>
          <w:szCs w:val="24"/>
          <w:highlight w:val="none"/>
        </w:rPr>
        <w:t xml:space="preserve"> ）。</w:t>
      </w:r>
    </w:p>
    <w:p>
      <w:pPr>
        <w:autoSpaceDE w:val="0"/>
        <w:autoSpaceDN w:val="0"/>
        <w:adjustRightInd w:val="0"/>
        <w:snapToGrid w:val="0"/>
        <w:spacing w:line="360" w:lineRule="auto"/>
        <w:ind w:firstLine="480" w:firstLineChars="200"/>
        <w:rPr>
          <w:rFonts w:ascii="仿宋_GB2312" w:hAnsi="仿宋_GB2312" w:eastAsia="仿宋_GB2312" w:cs="仿宋_GB2312"/>
          <w:bCs/>
          <w:sz w:val="24"/>
          <w:szCs w:val="24"/>
          <w:highlight w:val="none"/>
        </w:rPr>
      </w:pPr>
      <w:r>
        <w:rPr>
          <w:rFonts w:hint="eastAsia" w:ascii="仿宋_GB2312" w:hAnsi="仿宋_GB2312" w:eastAsia="仿宋_GB2312" w:cs="仿宋_GB2312"/>
          <w:bCs/>
          <w:sz w:val="24"/>
          <w:szCs w:val="24"/>
          <w:highlight w:val="none"/>
        </w:rPr>
        <w:t>（二）合同总价包括</w:t>
      </w:r>
      <w:r>
        <w:rPr>
          <w:rFonts w:hint="eastAsia" w:ascii="仿宋_GB2312" w:hAnsi="仿宋_GB2312" w:eastAsia="仿宋_GB2312" w:cs="仿宋_GB2312"/>
          <w:sz w:val="24"/>
          <w:szCs w:val="24"/>
          <w:highlight w:val="none"/>
          <w:lang w:val="zh-CN"/>
        </w:rPr>
        <w:t>但不限于</w:t>
      </w:r>
      <w:r>
        <w:rPr>
          <w:rFonts w:hint="eastAsia" w:ascii="仿宋_GB2312" w:hAnsi="仿宋_GB2312" w:eastAsia="仿宋_GB2312" w:cs="仿宋_GB2312"/>
          <w:sz w:val="24"/>
          <w:szCs w:val="24"/>
          <w:highlight w:val="none"/>
          <w:lang w:val="en-US" w:eastAsia="zh-CN"/>
        </w:rPr>
        <w:t>投标</w:t>
      </w:r>
      <w:r>
        <w:rPr>
          <w:rFonts w:hint="eastAsia" w:ascii="仿宋_GB2312" w:hAnsi="仿宋_GB2312" w:eastAsia="仿宋_GB2312" w:cs="仿宋_GB2312"/>
          <w:sz w:val="24"/>
          <w:szCs w:val="24"/>
          <w:highlight w:val="none"/>
        </w:rPr>
        <w:t>报价包括项目实施费、人工费、技术培训费、项目验收费、税费等完成本项目采购内容所需的一切费用</w:t>
      </w:r>
      <w:r>
        <w:rPr>
          <w:rFonts w:hint="eastAsia" w:ascii="仿宋_GB2312" w:hAnsi="仿宋_GB2312" w:eastAsia="仿宋_GB2312" w:cs="仿宋_GB2312"/>
          <w:sz w:val="24"/>
          <w:szCs w:val="24"/>
          <w:highlight w:val="none"/>
          <w:lang w:val="zh-CN"/>
        </w:rPr>
        <w:t>及其它相关的费用。</w:t>
      </w:r>
    </w:p>
    <w:p>
      <w:pPr>
        <w:autoSpaceDE w:val="0"/>
        <w:autoSpaceDN w:val="0"/>
        <w:adjustRightInd w:val="0"/>
        <w:snapToGrid w:val="0"/>
        <w:spacing w:line="360" w:lineRule="auto"/>
        <w:ind w:firstLine="480" w:firstLineChars="200"/>
        <w:rPr>
          <w:rFonts w:ascii="仿宋_GB2312" w:hAnsi="仿宋_GB2312" w:eastAsia="仿宋_GB2312" w:cs="仿宋_GB2312"/>
          <w:sz w:val="24"/>
          <w:szCs w:val="24"/>
        </w:rPr>
      </w:pPr>
      <w:r>
        <w:rPr>
          <w:rFonts w:hint="eastAsia" w:ascii="仿宋_GB2312" w:hAnsi="仿宋_GB2312" w:eastAsia="仿宋_GB2312" w:cs="仿宋_GB2312"/>
          <w:bCs/>
          <w:sz w:val="24"/>
          <w:szCs w:val="24"/>
          <w:highlight w:val="none"/>
        </w:rPr>
        <w:t>（三）合同</w:t>
      </w:r>
      <w:r>
        <w:rPr>
          <w:rFonts w:hint="eastAsia" w:ascii="仿宋_GB2312" w:hAnsi="仿宋_GB2312" w:eastAsia="仿宋_GB2312" w:cs="仿宋_GB2312"/>
          <w:bCs/>
          <w:sz w:val="24"/>
          <w:szCs w:val="24"/>
          <w:highlight w:val="none"/>
          <w:lang w:eastAsia="zh-CN"/>
        </w:rPr>
        <w:t>单</w:t>
      </w:r>
      <w:r>
        <w:rPr>
          <w:rFonts w:hint="eastAsia" w:ascii="仿宋_GB2312" w:hAnsi="仿宋_GB2312" w:eastAsia="仿宋_GB2312" w:cs="仿宋_GB2312"/>
          <w:bCs/>
          <w:sz w:val="24"/>
          <w:szCs w:val="24"/>
          <w:highlight w:val="none"/>
        </w:rPr>
        <w:t>价一次性包死，</w:t>
      </w:r>
      <w:r>
        <w:rPr>
          <w:rFonts w:hint="eastAsia" w:ascii="仿宋_GB2312" w:hAnsi="仿宋_GB2312" w:eastAsia="仿宋_GB2312" w:cs="仿宋_GB2312"/>
          <w:bCs/>
          <w:sz w:val="24"/>
          <w:szCs w:val="24"/>
        </w:rPr>
        <w:t>不受市场价格变化因素的影响。</w:t>
      </w:r>
    </w:p>
    <w:p>
      <w:pPr>
        <w:autoSpaceDE w:val="0"/>
        <w:autoSpaceDN w:val="0"/>
        <w:adjustRightInd w:val="0"/>
        <w:snapToGrid w:val="0"/>
        <w:spacing w:line="360" w:lineRule="auto"/>
        <w:ind w:firstLine="482" w:firstLineChars="200"/>
        <w:rPr>
          <w:rFonts w:ascii="仿宋_GB2312" w:hAnsi="仿宋_GB2312" w:eastAsia="仿宋_GB2312" w:cs="仿宋_GB2312"/>
          <w:b/>
          <w:bCs/>
          <w:sz w:val="24"/>
          <w:szCs w:val="24"/>
        </w:rPr>
      </w:pPr>
      <w:r>
        <w:rPr>
          <w:rFonts w:hint="eastAsia" w:ascii="仿宋_GB2312" w:hAnsi="仿宋_GB2312" w:eastAsia="仿宋_GB2312" w:cs="仿宋_GB2312"/>
          <w:b/>
          <w:bCs/>
          <w:sz w:val="24"/>
          <w:szCs w:val="24"/>
        </w:rPr>
        <w:t>二、款项结算</w:t>
      </w:r>
    </w:p>
    <w:p>
      <w:pPr>
        <w:autoSpaceDE w:val="0"/>
        <w:autoSpaceDN w:val="0"/>
        <w:adjustRightInd w:val="0"/>
        <w:spacing w:line="360" w:lineRule="auto"/>
        <w:ind w:firstLine="480" w:firstLineChars="200"/>
        <w:rPr>
          <w:rFonts w:ascii="仿宋_GB2312" w:hAnsi="仿宋_GB2312" w:eastAsia="仿宋_GB2312" w:cs="仿宋_GB2312"/>
          <w:bCs/>
          <w:color w:val="auto"/>
          <w:sz w:val="24"/>
          <w:szCs w:val="24"/>
          <w:highlight w:val="none"/>
        </w:rPr>
      </w:pPr>
      <w:r>
        <w:rPr>
          <w:rFonts w:hint="eastAsia" w:ascii="仿宋_GB2312" w:hAnsi="仿宋_GB2312" w:eastAsia="仿宋_GB2312" w:cs="仿宋_GB2312"/>
          <w:bCs/>
          <w:color w:val="auto"/>
          <w:sz w:val="24"/>
          <w:szCs w:val="24"/>
          <w:highlight w:val="none"/>
        </w:rPr>
        <w:t>（一）项目初步验收合格后付总价款的60%，试运行3个月后进行整体验收，验收合格后支付合同总价款的35％；剩余总价款的5%在软件运行满3年后且不存在争议时付清。</w:t>
      </w:r>
    </w:p>
    <w:p>
      <w:pPr>
        <w:autoSpaceDE w:val="0"/>
        <w:autoSpaceDN w:val="0"/>
        <w:adjustRightInd w:val="0"/>
        <w:spacing w:line="360" w:lineRule="auto"/>
        <w:ind w:firstLine="480" w:firstLineChars="200"/>
        <w:rPr>
          <w:rFonts w:ascii="仿宋_GB2312" w:hAnsi="仿宋_GB2312" w:eastAsia="仿宋_GB2312" w:cs="仿宋_GB2312"/>
          <w:bCs/>
          <w:sz w:val="24"/>
          <w:szCs w:val="24"/>
        </w:rPr>
      </w:pPr>
      <w:r>
        <w:rPr>
          <w:rFonts w:hint="eastAsia" w:ascii="仿宋_GB2312" w:hAnsi="仿宋_GB2312" w:eastAsia="仿宋_GB2312" w:cs="仿宋_GB2312"/>
          <w:bCs/>
          <w:sz w:val="24"/>
          <w:szCs w:val="24"/>
        </w:rPr>
        <w:t>（二）支付方式：银行转账。</w:t>
      </w:r>
    </w:p>
    <w:p>
      <w:pPr>
        <w:autoSpaceDE w:val="0"/>
        <w:autoSpaceDN w:val="0"/>
        <w:adjustRightInd w:val="0"/>
        <w:snapToGrid w:val="0"/>
        <w:spacing w:line="360" w:lineRule="auto"/>
        <w:ind w:firstLine="480" w:firstLineChars="200"/>
        <w:rPr>
          <w:rFonts w:ascii="仿宋_GB2312" w:hAnsi="仿宋_GB2312" w:eastAsia="仿宋_GB2312" w:cs="仿宋_GB2312"/>
          <w:bCs/>
          <w:sz w:val="24"/>
          <w:szCs w:val="24"/>
        </w:rPr>
      </w:pPr>
      <w:r>
        <w:rPr>
          <w:rFonts w:hint="eastAsia" w:ascii="仿宋_GB2312" w:hAnsi="仿宋_GB2312" w:eastAsia="仿宋_GB2312" w:cs="仿宋_GB2312"/>
          <w:bCs/>
          <w:sz w:val="24"/>
          <w:szCs w:val="24"/>
        </w:rPr>
        <w:t>（三）结算方式：乙方在接受付款前开具全额发票给甲方。</w:t>
      </w:r>
    </w:p>
    <w:p>
      <w:pPr>
        <w:rPr>
          <w:rFonts w:ascii="仿宋_GB2312" w:hAnsi="仿宋_GB2312" w:eastAsia="仿宋_GB2312" w:cs="仿宋_GB2312"/>
          <w:sz w:val="24"/>
          <w:szCs w:val="24"/>
        </w:rPr>
      </w:pPr>
    </w:p>
    <w:p>
      <w:pPr>
        <w:autoSpaceDE w:val="0"/>
        <w:autoSpaceDN w:val="0"/>
        <w:adjustRightInd w:val="0"/>
        <w:snapToGrid w:val="0"/>
        <w:spacing w:line="360" w:lineRule="auto"/>
        <w:ind w:firstLine="482" w:firstLineChars="200"/>
        <w:rPr>
          <w:rFonts w:ascii="仿宋_GB2312" w:hAnsi="仿宋_GB2312" w:eastAsia="仿宋_GB2312" w:cs="仿宋_GB2312"/>
          <w:b/>
          <w:bCs/>
          <w:sz w:val="24"/>
          <w:szCs w:val="24"/>
        </w:rPr>
      </w:pPr>
      <w:r>
        <w:rPr>
          <w:rFonts w:hint="eastAsia" w:ascii="仿宋_GB2312" w:hAnsi="仿宋_GB2312" w:eastAsia="仿宋_GB2312" w:cs="仿宋_GB2312"/>
          <w:b/>
          <w:bCs/>
          <w:sz w:val="24"/>
          <w:szCs w:val="24"/>
        </w:rPr>
        <w:t>三、</w:t>
      </w:r>
      <w:r>
        <w:rPr>
          <w:rFonts w:hint="eastAsia" w:ascii="仿宋_GB2312" w:hAnsi="仿宋_GB2312" w:eastAsia="仿宋_GB2312" w:cs="仿宋_GB2312"/>
          <w:b/>
          <w:bCs/>
          <w:sz w:val="24"/>
          <w:szCs w:val="24"/>
          <w:lang w:val="en-US" w:eastAsia="zh-CN"/>
        </w:rPr>
        <w:t>项目</w:t>
      </w:r>
      <w:r>
        <w:rPr>
          <w:rFonts w:hint="eastAsia" w:ascii="仿宋_GB2312" w:hAnsi="仿宋_GB2312" w:eastAsia="仿宋_GB2312" w:cs="仿宋_GB2312"/>
          <w:b/>
          <w:bCs/>
          <w:sz w:val="24"/>
          <w:szCs w:val="24"/>
        </w:rPr>
        <w:t>地点及</w:t>
      </w:r>
      <w:r>
        <w:rPr>
          <w:rFonts w:hint="eastAsia" w:ascii="仿宋_GB2312" w:hAnsi="仿宋_GB2312" w:eastAsia="仿宋_GB2312" w:cs="仿宋_GB2312"/>
          <w:b/>
          <w:bCs/>
          <w:sz w:val="24"/>
          <w:szCs w:val="24"/>
          <w:lang w:val="en-US" w:eastAsia="zh-CN"/>
        </w:rPr>
        <w:t>交货安装</w:t>
      </w:r>
      <w:r>
        <w:rPr>
          <w:rFonts w:hint="eastAsia" w:ascii="仿宋_GB2312" w:hAnsi="仿宋_GB2312" w:eastAsia="仿宋_GB2312" w:cs="仿宋_GB2312"/>
          <w:b/>
          <w:bCs/>
          <w:sz w:val="24"/>
          <w:szCs w:val="24"/>
        </w:rPr>
        <w:t>期限</w:t>
      </w:r>
    </w:p>
    <w:p>
      <w:pPr>
        <w:autoSpaceDE w:val="0"/>
        <w:autoSpaceDN w:val="0"/>
        <w:adjustRightInd w:val="0"/>
        <w:spacing w:line="360" w:lineRule="auto"/>
        <w:ind w:firstLine="480" w:firstLineChars="200"/>
        <w:rPr>
          <w:rFonts w:ascii="仿宋_GB2312" w:hAnsi="仿宋_GB2312" w:eastAsia="仿宋_GB2312" w:cs="仿宋_GB2312"/>
          <w:bCs/>
          <w:sz w:val="24"/>
          <w:szCs w:val="24"/>
        </w:rPr>
      </w:pPr>
      <w:r>
        <w:rPr>
          <w:rFonts w:hint="eastAsia" w:ascii="仿宋_GB2312" w:hAnsi="仿宋_GB2312" w:eastAsia="仿宋_GB2312" w:cs="仿宋_GB2312"/>
          <w:bCs/>
          <w:sz w:val="24"/>
          <w:szCs w:val="24"/>
        </w:rPr>
        <w:t>（一）</w:t>
      </w:r>
      <w:r>
        <w:rPr>
          <w:rFonts w:hint="eastAsia" w:ascii="仿宋_GB2312" w:hAnsi="仿宋_GB2312" w:eastAsia="仿宋_GB2312" w:cs="仿宋_GB2312"/>
          <w:bCs/>
          <w:sz w:val="24"/>
          <w:szCs w:val="24"/>
          <w:lang w:val="en-US" w:eastAsia="zh-CN"/>
        </w:rPr>
        <w:t>项目</w:t>
      </w:r>
      <w:r>
        <w:rPr>
          <w:rFonts w:hint="eastAsia" w:ascii="仿宋_GB2312" w:hAnsi="仿宋_GB2312" w:eastAsia="仿宋_GB2312" w:cs="仿宋_GB2312"/>
          <w:bCs/>
          <w:sz w:val="24"/>
          <w:szCs w:val="24"/>
        </w:rPr>
        <w:t>地点：西安医学院第二附属医院。</w:t>
      </w:r>
    </w:p>
    <w:p>
      <w:pPr>
        <w:autoSpaceDE w:val="0"/>
        <w:autoSpaceDN w:val="0"/>
        <w:adjustRightInd w:val="0"/>
        <w:spacing w:line="360" w:lineRule="auto"/>
        <w:ind w:firstLine="480" w:firstLineChars="200"/>
        <w:rPr>
          <w:rFonts w:hint="eastAsia" w:ascii="仿宋_GB2312" w:hAnsi="仿宋_GB2312" w:eastAsia="仿宋_GB2312" w:cs="仿宋_GB2312"/>
          <w:b/>
          <w:bCs/>
          <w:color w:val="auto"/>
          <w:sz w:val="24"/>
          <w:szCs w:val="24"/>
          <w:highlight w:val="none"/>
        </w:rPr>
      </w:pPr>
      <w:r>
        <w:rPr>
          <w:rFonts w:hint="eastAsia" w:ascii="仿宋_GB2312" w:hAnsi="仿宋_GB2312" w:eastAsia="仿宋_GB2312" w:cs="仿宋_GB2312"/>
          <w:bCs/>
          <w:color w:val="auto"/>
          <w:sz w:val="24"/>
          <w:szCs w:val="24"/>
          <w:highlight w:val="none"/>
        </w:rPr>
        <w:t>（二）</w:t>
      </w:r>
      <w:r>
        <w:rPr>
          <w:rFonts w:hint="eastAsia" w:ascii="仿宋_GB2312" w:hAnsi="仿宋_GB2312" w:eastAsia="仿宋_GB2312" w:cs="仿宋_GB2312"/>
          <w:bCs/>
          <w:color w:val="auto"/>
          <w:sz w:val="24"/>
          <w:szCs w:val="24"/>
          <w:highlight w:val="none"/>
          <w:lang w:val="en-US" w:eastAsia="zh-CN"/>
        </w:rPr>
        <w:t>交货安装</w:t>
      </w:r>
      <w:r>
        <w:rPr>
          <w:rFonts w:hint="eastAsia" w:ascii="仿宋_GB2312" w:hAnsi="仿宋_GB2312" w:eastAsia="仿宋_GB2312" w:cs="仿宋_GB2312"/>
          <w:bCs/>
          <w:color w:val="auto"/>
          <w:sz w:val="24"/>
          <w:szCs w:val="24"/>
          <w:highlight w:val="none"/>
        </w:rPr>
        <w:t xml:space="preserve">期限：自合同签订之日起7个工作日。 </w:t>
      </w:r>
    </w:p>
    <w:p>
      <w:pPr>
        <w:autoSpaceDE w:val="0"/>
        <w:autoSpaceDN w:val="0"/>
        <w:adjustRightInd w:val="0"/>
        <w:snapToGrid w:val="0"/>
        <w:spacing w:line="360" w:lineRule="auto"/>
        <w:ind w:firstLine="482" w:firstLineChars="200"/>
        <w:rPr>
          <w:rFonts w:ascii="仿宋_GB2312" w:hAnsi="仿宋_GB2312" w:eastAsia="仿宋_GB2312" w:cs="仿宋_GB2312"/>
          <w:b/>
          <w:bCs/>
          <w:sz w:val="24"/>
          <w:szCs w:val="24"/>
        </w:rPr>
      </w:pPr>
      <w:r>
        <w:rPr>
          <w:rFonts w:hint="eastAsia" w:ascii="仿宋_GB2312" w:hAnsi="仿宋_GB2312" w:eastAsia="仿宋_GB2312" w:cs="仿宋_GB2312"/>
          <w:b/>
          <w:bCs/>
          <w:sz w:val="24"/>
          <w:szCs w:val="24"/>
        </w:rPr>
        <w:t>四、合同组成部分：</w:t>
      </w:r>
    </w:p>
    <w:p>
      <w:pPr>
        <w:autoSpaceDE w:val="0"/>
        <w:autoSpaceDN w:val="0"/>
        <w:adjustRightInd w:val="0"/>
        <w:spacing w:line="360" w:lineRule="auto"/>
        <w:ind w:firstLine="480" w:firstLineChars="200"/>
        <w:rPr>
          <w:rFonts w:ascii="仿宋_GB2312" w:hAnsi="仿宋_GB2312" w:eastAsia="仿宋_GB2312" w:cs="仿宋_GB2312"/>
          <w:bCs/>
          <w:sz w:val="24"/>
          <w:szCs w:val="24"/>
        </w:rPr>
      </w:pPr>
      <w:r>
        <w:rPr>
          <w:rFonts w:hint="eastAsia" w:ascii="仿宋_GB2312" w:hAnsi="仿宋_GB2312" w:eastAsia="仿宋_GB2312" w:cs="仿宋_GB2312"/>
          <w:bCs/>
          <w:sz w:val="24"/>
          <w:szCs w:val="24"/>
        </w:rPr>
        <w:t>1.</w:t>
      </w:r>
      <w:r>
        <w:rPr>
          <w:rFonts w:hint="eastAsia" w:ascii="仿宋_GB2312" w:hAnsi="仿宋_GB2312" w:eastAsia="仿宋_GB2312" w:cs="仿宋_GB2312"/>
          <w:bCs/>
          <w:sz w:val="24"/>
          <w:szCs w:val="24"/>
          <w:lang w:val="en-US" w:eastAsia="zh-CN"/>
        </w:rPr>
        <w:t>中标</w:t>
      </w:r>
      <w:r>
        <w:rPr>
          <w:rFonts w:hint="eastAsia" w:ascii="仿宋_GB2312" w:hAnsi="仿宋_GB2312" w:eastAsia="仿宋_GB2312" w:cs="仿宋_GB2312"/>
          <w:bCs/>
          <w:sz w:val="24"/>
          <w:szCs w:val="24"/>
        </w:rPr>
        <w:t>通知书</w:t>
      </w:r>
    </w:p>
    <w:p>
      <w:pPr>
        <w:autoSpaceDE w:val="0"/>
        <w:autoSpaceDN w:val="0"/>
        <w:adjustRightInd w:val="0"/>
        <w:spacing w:line="360" w:lineRule="auto"/>
        <w:ind w:firstLine="480" w:firstLineChars="200"/>
        <w:rPr>
          <w:rFonts w:ascii="仿宋_GB2312" w:hAnsi="仿宋_GB2312" w:eastAsia="仿宋_GB2312" w:cs="仿宋_GB2312"/>
          <w:bCs/>
          <w:sz w:val="24"/>
          <w:szCs w:val="24"/>
        </w:rPr>
      </w:pPr>
      <w:r>
        <w:rPr>
          <w:rFonts w:hint="eastAsia" w:ascii="仿宋_GB2312" w:hAnsi="仿宋_GB2312" w:eastAsia="仿宋_GB2312" w:cs="仿宋_GB2312"/>
          <w:bCs/>
          <w:sz w:val="24"/>
          <w:szCs w:val="24"/>
        </w:rPr>
        <w:t>2.</w:t>
      </w:r>
      <w:r>
        <w:rPr>
          <w:rFonts w:hint="eastAsia" w:ascii="仿宋_GB2312" w:hAnsi="仿宋_GB2312" w:eastAsia="仿宋_GB2312" w:cs="仿宋_GB2312"/>
          <w:bCs/>
          <w:sz w:val="24"/>
          <w:szCs w:val="24"/>
          <w:lang w:val="en-US" w:eastAsia="zh-CN"/>
        </w:rPr>
        <w:t>招标</w:t>
      </w:r>
      <w:r>
        <w:rPr>
          <w:rFonts w:hint="eastAsia" w:ascii="仿宋_GB2312" w:hAnsi="仿宋_GB2312" w:eastAsia="仿宋_GB2312" w:cs="仿宋_GB2312"/>
          <w:bCs/>
          <w:sz w:val="24"/>
          <w:szCs w:val="24"/>
        </w:rPr>
        <w:t>文件</w:t>
      </w:r>
    </w:p>
    <w:p>
      <w:pPr>
        <w:autoSpaceDE w:val="0"/>
        <w:autoSpaceDN w:val="0"/>
        <w:adjustRightInd w:val="0"/>
        <w:spacing w:line="360" w:lineRule="auto"/>
        <w:ind w:firstLine="480" w:firstLineChars="200"/>
        <w:rPr>
          <w:rFonts w:ascii="仿宋_GB2312" w:hAnsi="仿宋_GB2312" w:eastAsia="仿宋_GB2312" w:cs="仿宋_GB2312"/>
          <w:bCs/>
          <w:sz w:val="24"/>
          <w:szCs w:val="24"/>
        </w:rPr>
      </w:pPr>
      <w:r>
        <w:rPr>
          <w:rFonts w:hint="eastAsia" w:ascii="仿宋_GB2312" w:hAnsi="仿宋_GB2312" w:eastAsia="仿宋_GB2312" w:cs="仿宋_GB2312"/>
          <w:bCs/>
          <w:sz w:val="24"/>
          <w:szCs w:val="24"/>
        </w:rPr>
        <w:t>3.</w:t>
      </w:r>
      <w:r>
        <w:rPr>
          <w:rFonts w:hint="eastAsia" w:ascii="仿宋_GB2312" w:hAnsi="仿宋_GB2312" w:eastAsia="仿宋_GB2312" w:cs="仿宋_GB2312"/>
          <w:bCs/>
          <w:sz w:val="24"/>
          <w:szCs w:val="24"/>
          <w:lang w:val="en-US" w:eastAsia="zh-CN"/>
        </w:rPr>
        <w:t>投标</w:t>
      </w:r>
      <w:r>
        <w:rPr>
          <w:rFonts w:hint="eastAsia" w:ascii="仿宋_GB2312" w:hAnsi="仿宋_GB2312" w:eastAsia="仿宋_GB2312" w:cs="仿宋_GB2312"/>
          <w:bCs/>
          <w:sz w:val="24"/>
          <w:szCs w:val="24"/>
        </w:rPr>
        <w:t>文件、澄清、补充文件等</w:t>
      </w:r>
    </w:p>
    <w:p>
      <w:pPr>
        <w:autoSpaceDE w:val="0"/>
        <w:autoSpaceDN w:val="0"/>
        <w:adjustRightInd w:val="0"/>
        <w:spacing w:line="360" w:lineRule="auto"/>
        <w:ind w:firstLine="480" w:firstLineChars="200"/>
        <w:rPr>
          <w:rFonts w:ascii="仿宋_GB2312" w:hAnsi="仿宋_GB2312" w:eastAsia="仿宋_GB2312" w:cs="仿宋_GB2312"/>
          <w:sz w:val="24"/>
          <w:szCs w:val="24"/>
        </w:rPr>
      </w:pPr>
      <w:r>
        <w:rPr>
          <w:rFonts w:hint="eastAsia" w:ascii="仿宋_GB2312" w:hAnsi="仿宋_GB2312" w:eastAsia="仿宋_GB2312" w:cs="仿宋_GB2312"/>
          <w:bCs/>
          <w:sz w:val="24"/>
          <w:szCs w:val="24"/>
        </w:rPr>
        <w:t>4.本合同签订后，双方依法签订的补充协议也是本合同文件的组成部分。</w:t>
      </w:r>
    </w:p>
    <w:p>
      <w:pPr>
        <w:autoSpaceDE w:val="0"/>
        <w:autoSpaceDN w:val="0"/>
        <w:adjustRightInd w:val="0"/>
        <w:snapToGrid w:val="0"/>
        <w:spacing w:line="360" w:lineRule="auto"/>
        <w:ind w:firstLine="482" w:firstLineChars="200"/>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五、甲方的权利和义务</w:t>
      </w:r>
    </w:p>
    <w:p>
      <w:pPr>
        <w:autoSpaceDE w:val="0"/>
        <w:autoSpaceDN w:val="0"/>
        <w:adjustRightInd w:val="0"/>
        <w:snapToGrid w:val="0"/>
        <w:spacing w:line="360" w:lineRule="auto"/>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1、甲方有权对合同规定范围内乙方的服务行为进行监督和检查，拥有监管权。有权定期核对乙方提供服务所配备的人员数量。对甲方认为不合理的部分有权下达整改通知书，并要求乙方限期整改。</w:t>
      </w:r>
    </w:p>
    <w:p>
      <w:pPr>
        <w:autoSpaceDE w:val="0"/>
        <w:autoSpaceDN w:val="0"/>
        <w:adjustRightInd w:val="0"/>
        <w:snapToGrid w:val="0"/>
        <w:spacing w:line="360" w:lineRule="auto"/>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2、甲方有权依据双方签订的考评办法对乙方提供的服务进行定期考评。当考评结果未达到标准时，有权依据考评办法约定的数额扣除履约保证金。</w:t>
      </w:r>
    </w:p>
    <w:p>
      <w:pPr>
        <w:autoSpaceDE w:val="0"/>
        <w:autoSpaceDN w:val="0"/>
        <w:adjustRightInd w:val="0"/>
        <w:snapToGrid w:val="0"/>
        <w:spacing w:line="360" w:lineRule="auto"/>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3、负责检查监督乙方管理工作的实施及制度的执行情况。</w:t>
      </w:r>
    </w:p>
    <w:p>
      <w:pPr>
        <w:autoSpaceDE w:val="0"/>
        <w:autoSpaceDN w:val="0"/>
        <w:adjustRightInd w:val="0"/>
        <w:snapToGrid w:val="0"/>
        <w:spacing w:line="360" w:lineRule="auto"/>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4、根据本合同规定，按时向乙方支付应付服务费用。</w:t>
      </w:r>
    </w:p>
    <w:p>
      <w:pPr>
        <w:autoSpaceDE w:val="0"/>
        <w:autoSpaceDN w:val="0"/>
        <w:adjustRightInd w:val="0"/>
        <w:snapToGrid w:val="0"/>
        <w:spacing w:line="360" w:lineRule="auto"/>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5、国家法律、法规所规定由甲方承担的其它责任。</w:t>
      </w:r>
    </w:p>
    <w:p>
      <w:pPr>
        <w:autoSpaceDE w:val="0"/>
        <w:autoSpaceDN w:val="0"/>
        <w:adjustRightInd w:val="0"/>
        <w:snapToGrid w:val="0"/>
        <w:spacing w:line="360" w:lineRule="auto"/>
        <w:ind w:firstLine="482" w:firstLineChars="200"/>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六、乙方的权利和义务</w:t>
      </w:r>
    </w:p>
    <w:p>
      <w:pPr>
        <w:autoSpaceDE w:val="0"/>
        <w:autoSpaceDN w:val="0"/>
        <w:adjustRightInd w:val="0"/>
        <w:snapToGrid w:val="0"/>
        <w:spacing w:line="360" w:lineRule="auto"/>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1、对本合同规定的委托服务范围内的项目享有管理权及服务义务。</w:t>
      </w:r>
    </w:p>
    <w:p>
      <w:pPr>
        <w:autoSpaceDE w:val="0"/>
        <w:autoSpaceDN w:val="0"/>
        <w:adjustRightInd w:val="0"/>
        <w:snapToGrid w:val="0"/>
        <w:spacing w:line="360" w:lineRule="auto"/>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2、根据本合同的规定向甲方收取相关服务费用，并有权在本项目管理范围内管理及合理使用。</w:t>
      </w:r>
    </w:p>
    <w:p>
      <w:pPr>
        <w:autoSpaceDE w:val="0"/>
        <w:autoSpaceDN w:val="0"/>
        <w:adjustRightInd w:val="0"/>
        <w:snapToGrid w:val="0"/>
        <w:spacing w:line="360" w:lineRule="auto"/>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3、及时向甲方通告本项目服务范围内有关服务的重大事项，及时配合处理投诉。</w:t>
      </w:r>
    </w:p>
    <w:p>
      <w:pPr>
        <w:autoSpaceDE w:val="0"/>
        <w:autoSpaceDN w:val="0"/>
        <w:adjustRightInd w:val="0"/>
        <w:snapToGrid w:val="0"/>
        <w:spacing w:line="360" w:lineRule="auto"/>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4、接受项目行业管理部门及政府有关部门的指导，接受甲方的监督。</w:t>
      </w:r>
    </w:p>
    <w:p>
      <w:pPr>
        <w:autoSpaceDE w:val="0"/>
        <w:autoSpaceDN w:val="0"/>
        <w:adjustRightInd w:val="0"/>
        <w:snapToGrid w:val="0"/>
        <w:spacing w:line="360" w:lineRule="auto"/>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5、国家法律、法规所规定由乙方承担的其它责任。</w:t>
      </w:r>
    </w:p>
    <w:p>
      <w:pPr>
        <w:autoSpaceDE w:val="0"/>
        <w:autoSpaceDN w:val="0"/>
        <w:adjustRightInd w:val="0"/>
        <w:snapToGrid w:val="0"/>
        <w:spacing w:line="360" w:lineRule="auto"/>
        <w:ind w:left="547" w:leftChars="228" w:firstLine="0" w:firstLineChars="0"/>
        <w:rPr>
          <w:rFonts w:hint="eastAsia" w:ascii="仿宋_GB2312" w:hAnsi="仿宋_GB2312" w:eastAsia="仿宋_GB2312" w:cs="仿宋_GB2312"/>
          <w:b/>
          <w:bCs/>
          <w:sz w:val="24"/>
          <w:szCs w:val="24"/>
          <w:lang w:eastAsia="zh-CN"/>
        </w:rPr>
      </w:pPr>
      <w:r>
        <w:rPr>
          <w:rFonts w:hint="eastAsia" w:ascii="仿宋_GB2312" w:hAnsi="仿宋_GB2312" w:eastAsia="仿宋_GB2312" w:cs="仿宋_GB2312"/>
          <w:b/>
          <w:bCs/>
          <w:sz w:val="24"/>
          <w:szCs w:val="24"/>
        </w:rPr>
        <w:t>七、</w:t>
      </w:r>
      <w:r>
        <w:rPr>
          <w:rFonts w:hint="eastAsia" w:ascii="仿宋_GB2312" w:hAnsi="仿宋_GB2312" w:eastAsia="仿宋_GB2312" w:cs="仿宋_GB2312"/>
          <w:b/>
          <w:bCs/>
          <w:sz w:val="24"/>
          <w:szCs w:val="24"/>
          <w:lang w:eastAsia="zh-CN"/>
        </w:rPr>
        <w:t>项目验收</w:t>
      </w:r>
    </w:p>
    <w:p>
      <w:pPr>
        <w:autoSpaceDE w:val="0"/>
        <w:autoSpaceDN w:val="0"/>
        <w:adjustRightInd w:val="0"/>
        <w:snapToGrid w:val="0"/>
        <w:spacing w:line="360" w:lineRule="auto"/>
        <w:ind w:left="547" w:leftChars="228" w:firstLine="0" w:firstLineChars="0"/>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val="en-US" w:eastAsia="zh-CN"/>
        </w:rPr>
        <w:t>1、</w:t>
      </w:r>
      <w:r>
        <w:rPr>
          <w:rFonts w:hint="eastAsia" w:ascii="仿宋_GB2312" w:hAnsi="仿宋_GB2312" w:eastAsia="仿宋_GB2312" w:cs="仿宋_GB2312"/>
          <w:sz w:val="24"/>
          <w:szCs w:val="24"/>
        </w:rPr>
        <w:t>本项目验收费用，由乙方自行承担。</w:t>
      </w:r>
    </w:p>
    <w:p>
      <w:pPr>
        <w:autoSpaceDE w:val="0"/>
        <w:autoSpaceDN w:val="0"/>
        <w:adjustRightInd w:val="0"/>
        <w:snapToGrid w:val="0"/>
        <w:spacing w:line="360" w:lineRule="auto"/>
        <w:ind w:left="547" w:leftChars="228" w:firstLine="0" w:firstLineChars="0"/>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val="en-US" w:eastAsia="zh-CN"/>
        </w:rPr>
        <w:t>2、</w:t>
      </w:r>
      <w:r>
        <w:rPr>
          <w:rFonts w:hint="eastAsia" w:ascii="仿宋_GB2312" w:hAnsi="仿宋_GB2312" w:eastAsia="仿宋_GB2312" w:cs="仿宋_GB2312"/>
          <w:sz w:val="24"/>
          <w:szCs w:val="24"/>
        </w:rPr>
        <w:t>整体项目完工后，乙方进行自检，自检合格后准备验收文件，并书面通知甲方。</w:t>
      </w:r>
    </w:p>
    <w:p>
      <w:pPr>
        <w:autoSpaceDE w:val="0"/>
        <w:autoSpaceDN w:val="0"/>
        <w:adjustRightInd w:val="0"/>
        <w:snapToGrid w:val="0"/>
        <w:spacing w:line="360" w:lineRule="auto"/>
        <w:ind w:left="547" w:leftChars="228" w:firstLine="0" w:firstLineChars="0"/>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val="en-US" w:eastAsia="zh-CN"/>
        </w:rPr>
        <w:t>3、</w:t>
      </w:r>
      <w:r>
        <w:rPr>
          <w:rFonts w:hint="eastAsia" w:ascii="仿宋_GB2312" w:hAnsi="仿宋_GB2312" w:eastAsia="仿宋_GB2312" w:cs="仿宋_GB2312"/>
          <w:sz w:val="24"/>
          <w:szCs w:val="24"/>
        </w:rPr>
        <w:t>甲方确认乙方的自检内容后，进行验收，验收合格后作为系统的最终认可,验收聘请专家或专业机构所产生的费用由乙方承担。</w:t>
      </w:r>
    </w:p>
    <w:p>
      <w:pPr>
        <w:autoSpaceDE w:val="0"/>
        <w:autoSpaceDN w:val="0"/>
        <w:adjustRightInd w:val="0"/>
        <w:snapToGrid w:val="0"/>
        <w:spacing w:line="360" w:lineRule="auto"/>
        <w:ind w:left="547" w:leftChars="228" w:firstLine="0" w:firstLineChars="0"/>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val="en-US" w:eastAsia="zh-CN"/>
        </w:rPr>
        <w:t>4、</w:t>
      </w:r>
      <w:r>
        <w:rPr>
          <w:rFonts w:hint="eastAsia" w:ascii="仿宋_GB2312" w:hAnsi="仿宋_GB2312" w:eastAsia="仿宋_GB2312" w:cs="仿宋_GB2312"/>
          <w:sz w:val="24"/>
          <w:szCs w:val="24"/>
        </w:rPr>
        <w:t>验收合格后，填写项目验收单并向甲方提交所有资料，以便甲方日后管理和维护。</w:t>
      </w:r>
    </w:p>
    <w:p>
      <w:pPr>
        <w:autoSpaceDE w:val="0"/>
        <w:autoSpaceDN w:val="0"/>
        <w:adjustRightInd w:val="0"/>
        <w:snapToGrid w:val="0"/>
        <w:spacing w:line="360" w:lineRule="auto"/>
        <w:ind w:left="547" w:leftChars="228" w:firstLine="0" w:firstLineChars="0"/>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val="en-US" w:eastAsia="zh-CN"/>
        </w:rPr>
        <w:t>5、</w:t>
      </w:r>
      <w:r>
        <w:rPr>
          <w:rFonts w:hint="eastAsia" w:ascii="仿宋_GB2312" w:hAnsi="仿宋_GB2312" w:eastAsia="仿宋_GB2312" w:cs="仿宋_GB2312"/>
          <w:sz w:val="24"/>
          <w:szCs w:val="24"/>
        </w:rPr>
        <w:t>验收依据：</w:t>
      </w:r>
    </w:p>
    <w:p>
      <w:pPr>
        <w:autoSpaceDE w:val="0"/>
        <w:autoSpaceDN w:val="0"/>
        <w:adjustRightInd w:val="0"/>
        <w:snapToGrid w:val="0"/>
        <w:spacing w:line="360" w:lineRule="auto"/>
        <w:ind w:left="547" w:leftChars="228" w:firstLine="0" w:firstLineChars="0"/>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val="en-US" w:eastAsia="zh-CN"/>
        </w:rPr>
        <w:t>5.</w:t>
      </w:r>
      <w:r>
        <w:rPr>
          <w:rFonts w:hint="eastAsia" w:ascii="仿宋_GB2312" w:hAnsi="仿宋_GB2312" w:eastAsia="仿宋_GB2312" w:cs="仿宋_GB2312"/>
          <w:sz w:val="24"/>
          <w:szCs w:val="24"/>
        </w:rPr>
        <w:t>1.合同；</w:t>
      </w:r>
    </w:p>
    <w:p>
      <w:pPr>
        <w:autoSpaceDE w:val="0"/>
        <w:autoSpaceDN w:val="0"/>
        <w:adjustRightInd w:val="0"/>
        <w:snapToGrid w:val="0"/>
        <w:spacing w:line="360" w:lineRule="auto"/>
        <w:ind w:left="547" w:leftChars="228" w:firstLine="0" w:firstLineChars="0"/>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val="en-US" w:eastAsia="zh-CN"/>
        </w:rPr>
        <w:t>5.</w:t>
      </w:r>
      <w:r>
        <w:rPr>
          <w:rFonts w:hint="eastAsia" w:ascii="仿宋_GB2312" w:hAnsi="仿宋_GB2312" w:eastAsia="仿宋_GB2312" w:cs="仿宋_GB2312"/>
          <w:sz w:val="24"/>
          <w:szCs w:val="24"/>
        </w:rPr>
        <w:t>2.国内相应的标准、规范；</w:t>
      </w:r>
    </w:p>
    <w:p>
      <w:pPr>
        <w:autoSpaceDE w:val="0"/>
        <w:autoSpaceDN w:val="0"/>
        <w:adjustRightInd w:val="0"/>
        <w:snapToGrid w:val="0"/>
        <w:spacing w:line="360" w:lineRule="auto"/>
        <w:ind w:left="547" w:leftChars="228" w:firstLine="0" w:firstLineChars="0"/>
        <w:rPr>
          <w:rFonts w:ascii="宋体" w:hAnsi="宋体" w:eastAsia="宋体" w:cs="宋体"/>
          <w:sz w:val="24"/>
          <w:szCs w:val="24"/>
        </w:rPr>
      </w:pPr>
      <w:r>
        <w:rPr>
          <w:rFonts w:hint="eastAsia" w:ascii="仿宋_GB2312" w:hAnsi="仿宋_GB2312" w:eastAsia="仿宋_GB2312" w:cs="仿宋_GB2312"/>
          <w:sz w:val="24"/>
          <w:szCs w:val="24"/>
          <w:lang w:val="en-US" w:eastAsia="zh-CN"/>
        </w:rPr>
        <w:t>5.</w:t>
      </w:r>
      <w:r>
        <w:rPr>
          <w:rFonts w:hint="eastAsia" w:ascii="仿宋_GB2312" w:hAnsi="仿宋_GB2312" w:eastAsia="仿宋_GB2312" w:cs="仿宋_GB2312"/>
          <w:sz w:val="24"/>
          <w:szCs w:val="24"/>
        </w:rPr>
        <w:t>3.招标文件以及中标人的投标文件</w:t>
      </w:r>
      <w:r>
        <w:rPr>
          <w:rFonts w:ascii="宋体" w:hAnsi="宋体" w:eastAsia="宋体" w:cs="宋体"/>
          <w:sz w:val="24"/>
          <w:szCs w:val="24"/>
        </w:rPr>
        <w:t>。</w:t>
      </w:r>
    </w:p>
    <w:p>
      <w:pPr>
        <w:autoSpaceDE w:val="0"/>
        <w:autoSpaceDN w:val="0"/>
        <w:adjustRightInd w:val="0"/>
        <w:snapToGrid w:val="0"/>
        <w:spacing w:line="360" w:lineRule="auto"/>
        <w:ind w:firstLine="482" w:firstLineChars="200"/>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lang w:eastAsia="zh-CN"/>
        </w:rPr>
        <w:t>八、</w:t>
      </w:r>
      <w:r>
        <w:rPr>
          <w:rFonts w:hint="eastAsia" w:ascii="仿宋_GB2312" w:hAnsi="仿宋_GB2312" w:eastAsia="仿宋_GB2312" w:cs="仿宋_GB2312"/>
          <w:b/>
          <w:bCs/>
          <w:sz w:val="24"/>
          <w:szCs w:val="24"/>
        </w:rPr>
        <w:t>违约责任</w:t>
      </w:r>
    </w:p>
    <w:p>
      <w:pPr>
        <w:autoSpaceDE w:val="0"/>
        <w:autoSpaceDN w:val="0"/>
        <w:adjustRightInd w:val="0"/>
        <w:snapToGrid w:val="0"/>
        <w:spacing w:line="360" w:lineRule="auto"/>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1、甲乙双方必须遵守本合同并执行合同中的各项规定，保证本合同的正常履行。</w:t>
      </w:r>
    </w:p>
    <w:p>
      <w:pPr>
        <w:autoSpaceDE w:val="0"/>
        <w:autoSpaceDN w:val="0"/>
        <w:adjustRightInd w:val="0"/>
        <w:snapToGrid w:val="0"/>
        <w:spacing w:line="360" w:lineRule="auto"/>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p>
      <w:pPr>
        <w:autoSpaceDE w:val="0"/>
        <w:autoSpaceDN w:val="0"/>
        <w:adjustRightInd w:val="0"/>
        <w:snapToGrid w:val="0"/>
        <w:spacing w:line="360" w:lineRule="auto"/>
        <w:ind w:firstLine="482" w:firstLineChars="200"/>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lang w:eastAsia="zh-CN"/>
        </w:rPr>
        <w:t>九</w:t>
      </w:r>
      <w:r>
        <w:rPr>
          <w:rFonts w:hint="eastAsia" w:ascii="仿宋_GB2312" w:hAnsi="仿宋_GB2312" w:eastAsia="仿宋_GB2312" w:cs="仿宋_GB2312"/>
          <w:b/>
          <w:bCs/>
          <w:sz w:val="24"/>
          <w:szCs w:val="24"/>
        </w:rPr>
        <w:t>、不可抗力事件处理</w:t>
      </w:r>
    </w:p>
    <w:p>
      <w:pPr>
        <w:autoSpaceDE w:val="0"/>
        <w:autoSpaceDN w:val="0"/>
        <w:adjustRightInd w:val="0"/>
        <w:snapToGrid w:val="0"/>
        <w:spacing w:line="360" w:lineRule="auto"/>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1、在合同有效期内，任何一方因不可抗力事件导致不能履行合同，则合同履行期可延长，其延长期与不可抗力影响期相同。</w:t>
      </w:r>
    </w:p>
    <w:p>
      <w:pPr>
        <w:autoSpaceDE w:val="0"/>
        <w:autoSpaceDN w:val="0"/>
        <w:adjustRightInd w:val="0"/>
        <w:snapToGrid w:val="0"/>
        <w:spacing w:line="360" w:lineRule="auto"/>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2、不可抗力事件发生后，应立即通知对方，并寄送有关权威机构出具的证明。</w:t>
      </w:r>
    </w:p>
    <w:p>
      <w:pPr>
        <w:autoSpaceDE w:val="0"/>
        <w:autoSpaceDN w:val="0"/>
        <w:adjustRightInd w:val="0"/>
        <w:snapToGrid w:val="0"/>
        <w:spacing w:line="360" w:lineRule="auto"/>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3、不可抗力事件延续 </w:t>
      </w:r>
      <w:r>
        <w:rPr>
          <w:rFonts w:hint="eastAsia" w:ascii="仿宋_GB2312" w:hAnsi="仿宋_GB2312" w:eastAsia="仿宋_GB2312" w:cs="仿宋_GB2312"/>
          <w:sz w:val="24"/>
          <w:szCs w:val="24"/>
          <w:u w:val="single"/>
        </w:rPr>
        <w:t xml:space="preserve">   </w:t>
      </w:r>
      <w:r>
        <w:rPr>
          <w:rFonts w:hint="eastAsia" w:ascii="仿宋_GB2312" w:hAnsi="仿宋_GB2312" w:eastAsia="仿宋_GB2312" w:cs="仿宋_GB2312"/>
          <w:sz w:val="24"/>
          <w:szCs w:val="24"/>
        </w:rPr>
        <w:t>天以上，双方应通过友好协商，确定是否继续履行合同。</w:t>
      </w:r>
    </w:p>
    <w:p>
      <w:pPr>
        <w:autoSpaceDE w:val="0"/>
        <w:autoSpaceDN w:val="0"/>
        <w:adjustRightInd w:val="0"/>
        <w:snapToGrid w:val="0"/>
        <w:spacing w:line="360" w:lineRule="auto"/>
        <w:ind w:firstLine="482" w:firstLineChars="200"/>
        <w:rPr>
          <w:rFonts w:hint="eastAsia" w:ascii="仿宋_GB2312" w:hAnsi="仿宋_GB2312" w:eastAsia="仿宋_GB2312" w:cs="仿宋_GB2312"/>
          <w:b/>
          <w:bCs/>
          <w:sz w:val="24"/>
          <w:szCs w:val="24"/>
        </w:rPr>
      </w:pPr>
      <w:bookmarkStart w:id="2" w:name="_Toc225670756"/>
      <w:bookmarkStart w:id="3" w:name="_Toc185395254"/>
      <w:bookmarkStart w:id="4" w:name="_Toc225244857"/>
      <w:bookmarkStart w:id="5" w:name="_Toc286993792"/>
      <w:bookmarkStart w:id="6" w:name="_Toc241833908"/>
      <w:bookmarkStart w:id="7" w:name="_Toc238984980"/>
      <w:bookmarkStart w:id="8" w:name="_Toc225654649"/>
      <w:bookmarkStart w:id="9" w:name="_Toc211911353"/>
      <w:bookmarkStart w:id="10" w:name="_Toc251768867"/>
      <w:bookmarkStart w:id="11" w:name="_Toc239233919"/>
      <w:bookmarkStart w:id="12" w:name="_Toc232492933"/>
      <w:bookmarkStart w:id="13" w:name="_Toc247334846"/>
      <w:bookmarkStart w:id="14" w:name="_Toc237145411"/>
      <w:bookmarkStart w:id="15" w:name="_Toc212019599"/>
      <w:bookmarkStart w:id="16" w:name="_Toc211854454"/>
      <w:bookmarkStart w:id="17" w:name="_Toc239568423"/>
      <w:r>
        <w:rPr>
          <w:rFonts w:hint="eastAsia" w:ascii="仿宋_GB2312" w:hAnsi="仿宋_GB2312" w:eastAsia="仿宋_GB2312" w:cs="仿宋_GB2312"/>
          <w:b/>
          <w:bCs/>
          <w:sz w:val="24"/>
          <w:szCs w:val="24"/>
          <w:lang w:eastAsia="zh-CN"/>
        </w:rPr>
        <w:t>十</w:t>
      </w:r>
      <w:r>
        <w:rPr>
          <w:rFonts w:hint="eastAsia" w:ascii="仿宋_GB2312" w:hAnsi="仿宋_GB2312" w:eastAsia="仿宋_GB2312" w:cs="仿宋_GB2312"/>
          <w:b/>
          <w:bCs/>
          <w:sz w:val="24"/>
          <w:szCs w:val="24"/>
        </w:rPr>
        <w:t>、解决合同纠纷的方式</w:t>
      </w:r>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p>
    <w:p>
      <w:pPr>
        <w:autoSpaceDE w:val="0"/>
        <w:autoSpaceDN w:val="0"/>
        <w:adjustRightInd w:val="0"/>
        <w:snapToGrid w:val="0"/>
        <w:spacing w:line="360" w:lineRule="auto"/>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1、在执行本合同中发生的或与本合同有关的争端，双方应通过友好协商解决，经协商在 </w:t>
      </w:r>
      <w:r>
        <w:rPr>
          <w:rFonts w:hint="eastAsia" w:ascii="仿宋_GB2312" w:hAnsi="仿宋_GB2312" w:eastAsia="仿宋_GB2312" w:cs="仿宋_GB2312"/>
          <w:sz w:val="24"/>
          <w:szCs w:val="24"/>
          <w:u w:val="single"/>
        </w:rPr>
        <w:t xml:space="preserve">   </w:t>
      </w:r>
      <w:r>
        <w:rPr>
          <w:rFonts w:hint="eastAsia" w:ascii="仿宋_GB2312" w:hAnsi="仿宋_GB2312" w:eastAsia="仿宋_GB2312" w:cs="仿宋_GB2312"/>
          <w:sz w:val="24"/>
          <w:szCs w:val="24"/>
        </w:rPr>
        <w:t>天内不能达成协议时，应提交成都仲裁委员会仲裁。</w:t>
      </w:r>
    </w:p>
    <w:p>
      <w:pPr>
        <w:autoSpaceDE w:val="0"/>
        <w:autoSpaceDN w:val="0"/>
        <w:adjustRightInd w:val="0"/>
        <w:snapToGrid w:val="0"/>
        <w:spacing w:line="360" w:lineRule="auto"/>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2、仲裁裁决应为最终决定，并对双方具有约束力。</w:t>
      </w:r>
    </w:p>
    <w:p>
      <w:pPr>
        <w:autoSpaceDE w:val="0"/>
        <w:autoSpaceDN w:val="0"/>
        <w:adjustRightInd w:val="0"/>
        <w:snapToGrid w:val="0"/>
        <w:spacing w:line="360" w:lineRule="auto"/>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3、除另有裁决外，仲裁费应由败诉方负担。</w:t>
      </w:r>
    </w:p>
    <w:p>
      <w:pPr>
        <w:autoSpaceDE w:val="0"/>
        <w:autoSpaceDN w:val="0"/>
        <w:adjustRightInd w:val="0"/>
        <w:snapToGrid w:val="0"/>
        <w:spacing w:line="360" w:lineRule="auto"/>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4、在仲裁期间，除正在进行仲裁部分外，合同其他部分继续执行。</w:t>
      </w:r>
    </w:p>
    <w:p>
      <w:pPr>
        <w:autoSpaceDE w:val="0"/>
        <w:autoSpaceDN w:val="0"/>
        <w:adjustRightInd w:val="0"/>
        <w:snapToGrid w:val="0"/>
        <w:spacing w:line="360" w:lineRule="auto"/>
        <w:ind w:firstLine="482" w:firstLineChars="200"/>
        <w:rPr>
          <w:rFonts w:hint="eastAsia" w:ascii="仿宋_GB2312" w:hAnsi="仿宋_GB2312" w:eastAsia="仿宋_GB2312" w:cs="仿宋_GB2312"/>
          <w:b/>
          <w:bCs/>
          <w:sz w:val="24"/>
          <w:szCs w:val="24"/>
        </w:rPr>
      </w:pPr>
      <w:bookmarkStart w:id="18" w:name="_Toc247334847"/>
      <w:bookmarkStart w:id="19" w:name="_Toc225244858"/>
      <w:bookmarkStart w:id="20" w:name="_Toc282696231"/>
      <w:bookmarkStart w:id="21" w:name="_Toc286993793"/>
      <w:bookmarkStart w:id="22" w:name="_Toc239233920"/>
      <w:bookmarkStart w:id="23" w:name="_Toc251768868"/>
      <w:bookmarkStart w:id="24" w:name="_Toc238984981"/>
      <w:bookmarkStart w:id="25" w:name="_Toc225670757"/>
      <w:bookmarkStart w:id="26" w:name="_Toc212019600"/>
      <w:bookmarkStart w:id="27" w:name="_Toc225654650"/>
      <w:bookmarkStart w:id="28" w:name="_Toc283019219"/>
      <w:bookmarkStart w:id="29" w:name="_Toc185395255"/>
      <w:bookmarkStart w:id="30" w:name="_Toc241833909"/>
      <w:bookmarkStart w:id="31" w:name="_Toc239568424"/>
      <w:bookmarkStart w:id="32" w:name="_Toc232492934"/>
      <w:bookmarkStart w:id="33" w:name="_Toc237145412"/>
      <w:bookmarkStart w:id="34" w:name="_Toc211911354"/>
      <w:bookmarkStart w:id="35" w:name="_Toc211854455"/>
      <w:r>
        <w:rPr>
          <w:rFonts w:hint="eastAsia" w:ascii="仿宋_GB2312" w:hAnsi="仿宋_GB2312" w:eastAsia="仿宋_GB2312" w:cs="仿宋_GB2312"/>
          <w:b/>
          <w:bCs/>
          <w:sz w:val="24"/>
          <w:szCs w:val="24"/>
        </w:rPr>
        <w:t>十</w:t>
      </w:r>
      <w:r>
        <w:rPr>
          <w:rFonts w:hint="eastAsia" w:ascii="仿宋_GB2312" w:hAnsi="仿宋_GB2312" w:eastAsia="仿宋_GB2312" w:cs="仿宋_GB2312"/>
          <w:b/>
          <w:bCs/>
          <w:sz w:val="24"/>
          <w:szCs w:val="24"/>
          <w:lang w:eastAsia="zh-CN"/>
        </w:rPr>
        <w:t>一</w:t>
      </w:r>
      <w:r>
        <w:rPr>
          <w:rFonts w:hint="eastAsia" w:ascii="仿宋_GB2312" w:hAnsi="仿宋_GB2312" w:eastAsia="仿宋_GB2312" w:cs="仿宋_GB2312"/>
          <w:b/>
          <w:bCs/>
          <w:sz w:val="24"/>
          <w:szCs w:val="24"/>
        </w:rPr>
        <w:t>、合同</w:t>
      </w:r>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r>
        <w:rPr>
          <w:rFonts w:hint="eastAsia" w:ascii="仿宋_GB2312" w:hAnsi="仿宋_GB2312" w:eastAsia="仿宋_GB2312" w:cs="仿宋_GB2312"/>
          <w:b/>
          <w:bCs/>
          <w:sz w:val="24"/>
          <w:szCs w:val="24"/>
        </w:rPr>
        <w:t>生效及其他</w:t>
      </w:r>
    </w:p>
    <w:p>
      <w:pPr>
        <w:autoSpaceDE w:val="0"/>
        <w:autoSpaceDN w:val="0"/>
        <w:adjustRightInd w:val="0"/>
        <w:snapToGrid w:val="0"/>
        <w:spacing w:line="360" w:lineRule="auto"/>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1、合同经双方法定代表人或授权委托代理人签字并加盖单位公章后生效。</w:t>
      </w:r>
    </w:p>
    <w:p>
      <w:pPr>
        <w:autoSpaceDE w:val="0"/>
        <w:autoSpaceDN w:val="0"/>
        <w:adjustRightInd w:val="0"/>
        <w:snapToGrid w:val="0"/>
        <w:spacing w:line="360" w:lineRule="auto"/>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2、合同执行中涉及采购资金和采购内容修改或补充的，须经政府采购监管部门审批，并签书面补充协议报政府采购监督管理部门备案，方可作为主合同不可分割的一部分。</w:t>
      </w:r>
    </w:p>
    <w:p>
      <w:pPr>
        <w:autoSpaceDE w:val="0"/>
        <w:autoSpaceDN w:val="0"/>
        <w:adjustRightInd w:val="0"/>
        <w:snapToGrid w:val="0"/>
        <w:spacing w:line="360" w:lineRule="auto"/>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3、本合同一式</w:t>
      </w:r>
      <w:r>
        <w:rPr>
          <w:rFonts w:hint="eastAsia" w:ascii="仿宋_GB2312" w:hAnsi="仿宋_GB2312" w:eastAsia="仿宋_GB2312" w:cs="仿宋_GB2312"/>
          <w:sz w:val="24"/>
          <w:szCs w:val="24"/>
          <w:u w:val="single"/>
        </w:rPr>
        <w:t xml:space="preserve">  </w:t>
      </w:r>
      <w:r>
        <w:rPr>
          <w:rFonts w:hint="eastAsia" w:ascii="仿宋_GB2312" w:hAnsi="仿宋_GB2312" w:eastAsia="仿宋_GB2312" w:cs="仿宋_GB2312"/>
          <w:sz w:val="24"/>
          <w:szCs w:val="24"/>
        </w:rPr>
        <w:t>份，自双方签章之日起起效。甲方</w:t>
      </w:r>
      <w:r>
        <w:rPr>
          <w:rFonts w:hint="eastAsia" w:ascii="仿宋_GB2312" w:hAnsi="仿宋_GB2312" w:eastAsia="仿宋_GB2312" w:cs="仿宋_GB2312"/>
          <w:sz w:val="24"/>
          <w:szCs w:val="24"/>
          <w:u w:val="single"/>
        </w:rPr>
        <w:t xml:space="preserve">   </w:t>
      </w:r>
      <w:r>
        <w:rPr>
          <w:rFonts w:hint="eastAsia" w:ascii="仿宋_GB2312" w:hAnsi="仿宋_GB2312" w:eastAsia="仿宋_GB2312" w:cs="仿宋_GB2312"/>
          <w:sz w:val="24"/>
          <w:szCs w:val="24"/>
        </w:rPr>
        <w:t>份，乙方</w:t>
      </w:r>
      <w:r>
        <w:rPr>
          <w:rFonts w:hint="eastAsia" w:ascii="仿宋_GB2312" w:hAnsi="仿宋_GB2312" w:eastAsia="仿宋_GB2312" w:cs="仿宋_GB2312"/>
          <w:sz w:val="24"/>
          <w:szCs w:val="24"/>
          <w:u w:val="single"/>
        </w:rPr>
        <w:t xml:space="preserve">   </w:t>
      </w:r>
      <w:r>
        <w:rPr>
          <w:rFonts w:hint="eastAsia" w:ascii="仿宋_GB2312" w:hAnsi="仿宋_GB2312" w:eastAsia="仿宋_GB2312" w:cs="仿宋_GB2312"/>
          <w:sz w:val="24"/>
          <w:szCs w:val="24"/>
        </w:rPr>
        <w:t>份，政府采购代理机构壹份，具有同等法律效力。</w:t>
      </w:r>
    </w:p>
    <w:p>
      <w:pPr>
        <w:tabs>
          <w:tab w:val="left" w:pos="480"/>
        </w:tabs>
        <w:spacing w:line="360" w:lineRule="auto"/>
        <w:ind w:firstLine="400" w:firstLineChars="200"/>
        <w:rPr>
          <w:rFonts w:ascii="仿宋_GB2312" w:hAnsi="仿宋_GB2312" w:eastAsia="仿宋_GB2312" w:cs="仿宋_GB2312"/>
          <w:spacing w:val="-20"/>
          <w:kern w:val="0"/>
          <w:sz w:val="24"/>
          <w:szCs w:val="24"/>
        </w:rPr>
      </w:pPr>
    </w:p>
    <w:p>
      <w:pPr>
        <w:pStyle w:val="3"/>
        <w:rPr>
          <w:rFonts w:ascii="仿宋_GB2312" w:hAnsi="仿宋_GB2312" w:eastAsia="仿宋_GB2312" w:cs="仿宋_GB2312"/>
          <w:sz w:val="24"/>
          <w:szCs w:val="24"/>
        </w:rPr>
      </w:pPr>
    </w:p>
    <w:tbl>
      <w:tblPr>
        <w:tblStyle w:val="6"/>
        <w:tblW w:w="0" w:type="auto"/>
        <w:jc w:val="center"/>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Layout w:type="fixed"/>
        <w:tblCellMar>
          <w:top w:w="0" w:type="dxa"/>
          <w:left w:w="108" w:type="dxa"/>
          <w:bottom w:w="0" w:type="dxa"/>
          <w:right w:w="108" w:type="dxa"/>
        </w:tblCellMar>
      </w:tblPr>
      <w:tblGrid>
        <w:gridCol w:w="4201"/>
        <w:gridCol w:w="4202"/>
      </w:tblGrid>
      <w:tr>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567" w:hRule="exact"/>
          <w:jc w:val="center"/>
        </w:trPr>
        <w:tc>
          <w:tcPr>
            <w:tcW w:w="4201" w:type="dxa"/>
            <w:noWrap w:val="0"/>
            <w:vAlign w:val="center"/>
          </w:tcPr>
          <w:p>
            <w:pPr>
              <w:autoSpaceDE w:val="0"/>
              <w:autoSpaceDN w:val="0"/>
              <w:adjustRightInd w:val="0"/>
              <w:rPr>
                <w:rFonts w:ascii="仿宋_GB2312" w:hAnsi="仿宋_GB2312" w:eastAsia="仿宋_GB2312" w:cs="仿宋_GB2312"/>
                <w:spacing w:val="-20"/>
                <w:kern w:val="0"/>
                <w:sz w:val="24"/>
                <w:szCs w:val="24"/>
              </w:rPr>
            </w:pPr>
            <w:r>
              <w:rPr>
                <w:rFonts w:hint="eastAsia" w:ascii="仿宋_GB2312" w:hAnsi="仿宋_GB2312" w:eastAsia="仿宋_GB2312" w:cs="仿宋_GB2312"/>
                <w:spacing w:val="-20"/>
                <w:kern w:val="0"/>
                <w:sz w:val="24"/>
                <w:szCs w:val="24"/>
              </w:rPr>
              <w:t>甲  方</w:t>
            </w:r>
          </w:p>
        </w:tc>
        <w:tc>
          <w:tcPr>
            <w:tcW w:w="4202" w:type="dxa"/>
            <w:noWrap w:val="0"/>
            <w:vAlign w:val="center"/>
          </w:tcPr>
          <w:p>
            <w:pPr>
              <w:autoSpaceDE w:val="0"/>
              <w:autoSpaceDN w:val="0"/>
              <w:adjustRightInd w:val="0"/>
              <w:rPr>
                <w:rFonts w:ascii="仿宋_GB2312" w:hAnsi="仿宋_GB2312" w:eastAsia="仿宋_GB2312" w:cs="仿宋_GB2312"/>
                <w:spacing w:val="-20"/>
                <w:kern w:val="0"/>
                <w:sz w:val="24"/>
                <w:szCs w:val="24"/>
              </w:rPr>
            </w:pPr>
            <w:r>
              <w:rPr>
                <w:rFonts w:hint="eastAsia" w:ascii="仿宋_GB2312" w:hAnsi="仿宋_GB2312" w:eastAsia="仿宋_GB2312" w:cs="仿宋_GB2312"/>
                <w:spacing w:val="-20"/>
                <w:kern w:val="0"/>
                <w:sz w:val="24"/>
                <w:szCs w:val="24"/>
              </w:rPr>
              <w:t>乙  方</w:t>
            </w:r>
          </w:p>
        </w:tc>
      </w:tr>
      <w:tr>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567" w:hRule="exact"/>
          <w:jc w:val="center"/>
        </w:trPr>
        <w:tc>
          <w:tcPr>
            <w:tcW w:w="4201" w:type="dxa"/>
            <w:noWrap w:val="0"/>
            <w:vAlign w:val="center"/>
          </w:tcPr>
          <w:p>
            <w:pPr>
              <w:autoSpaceDE w:val="0"/>
              <w:autoSpaceDN w:val="0"/>
              <w:adjustRightInd w:val="0"/>
              <w:ind w:firstLine="700" w:firstLineChars="350"/>
              <w:rPr>
                <w:rFonts w:ascii="仿宋_GB2312" w:hAnsi="仿宋_GB2312" w:eastAsia="仿宋_GB2312" w:cs="仿宋_GB2312"/>
                <w:spacing w:val="-20"/>
                <w:kern w:val="0"/>
                <w:sz w:val="24"/>
                <w:szCs w:val="24"/>
              </w:rPr>
            </w:pPr>
            <w:r>
              <w:rPr>
                <w:rFonts w:hint="eastAsia" w:ascii="仿宋_GB2312" w:hAnsi="仿宋_GB2312" w:eastAsia="仿宋_GB2312" w:cs="仿宋_GB2312"/>
                <w:spacing w:val="-20"/>
                <w:kern w:val="0"/>
                <w:sz w:val="24"/>
                <w:szCs w:val="24"/>
              </w:rPr>
              <w:t>（盖章）</w:t>
            </w:r>
          </w:p>
        </w:tc>
        <w:tc>
          <w:tcPr>
            <w:tcW w:w="4202" w:type="dxa"/>
            <w:noWrap w:val="0"/>
            <w:vAlign w:val="center"/>
          </w:tcPr>
          <w:p>
            <w:pPr>
              <w:autoSpaceDE w:val="0"/>
              <w:autoSpaceDN w:val="0"/>
              <w:adjustRightInd w:val="0"/>
              <w:ind w:firstLine="800" w:firstLineChars="400"/>
              <w:rPr>
                <w:rFonts w:ascii="仿宋_GB2312" w:hAnsi="仿宋_GB2312" w:eastAsia="仿宋_GB2312" w:cs="仿宋_GB2312"/>
                <w:spacing w:val="-20"/>
                <w:kern w:val="0"/>
                <w:sz w:val="24"/>
                <w:szCs w:val="24"/>
              </w:rPr>
            </w:pPr>
            <w:r>
              <w:rPr>
                <w:rFonts w:hint="eastAsia" w:ascii="仿宋_GB2312" w:hAnsi="仿宋_GB2312" w:eastAsia="仿宋_GB2312" w:cs="仿宋_GB2312"/>
                <w:spacing w:val="-20"/>
                <w:kern w:val="0"/>
                <w:sz w:val="24"/>
                <w:szCs w:val="24"/>
              </w:rPr>
              <w:t>（盖章）</w:t>
            </w:r>
          </w:p>
        </w:tc>
      </w:tr>
      <w:tr>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567" w:hRule="exact"/>
          <w:jc w:val="center"/>
        </w:trPr>
        <w:tc>
          <w:tcPr>
            <w:tcW w:w="4201" w:type="dxa"/>
            <w:noWrap w:val="0"/>
            <w:vAlign w:val="center"/>
          </w:tcPr>
          <w:p>
            <w:pPr>
              <w:autoSpaceDE w:val="0"/>
              <w:autoSpaceDN w:val="0"/>
              <w:adjustRightInd w:val="0"/>
              <w:rPr>
                <w:rFonts w:ascii="仿宋_GB2312" w:hAnsi="仿宋_GB2312" w:eastAsia="仿宋_GB2312" w:cs="仿宋_GB2312"/>
                <w:spacing w:val="-20"/>
                <w:kern w:val="0"/>
                <w:sz w:val="24"/>
                <w:szCs w:val="24"/>
              </w:rPr>
            </w:pPr>
            <w:r>
              <w:rPr>
                <w:rFonts w:hint="eastAsia" w:ascii="仿宋_GB2312" w:hAnsi="仿宋_GB2312" w:eastAsia="仿宋_GB2312" w:cs="仿宋_GB2312"/>
                <w:spacing w:val="-20"/>
                <w:kern w:val="0"/>
                <w:sz w:val="24"/>
                <w:szCs w:val="24"/>
              </w:rPr>
              <w:t xml:space="preserve">地址： </w:t>
            </w:r>
          </w:p>
        </w:tc>
        <w:tc>
          <w:tcPr>
            <w:tcW w:w="4202" w:type="dxa"/>
            <w:noWrap w:val="0"/>
            <w:vAlign w:val="center"/>
          </w:tcPr>
          <w:p>
            <w:pPr>
              <w:autoSpaceDE w:val="0"/>
              <w:autoSpaceDN w:val="0"/>
              <w:adjustRightInd w:val="0"/>
              <w:rPr>
                <w:rFonts w:ascii="仿宋_GB2312" w:hAnsi="仿宋_GB2312" w:eastAsia="仿宋_GB2312" w:cs="仿宋_GB2312"/>
                <w:spacing w:val="-20"/>
                <w:kern w:val="0"/>
                <w:sz w:val="24"/>
                <w:szCs w:val="24"/>
              </w:rPr>
            </w:pPr>
            <w:r>
              <w:rPr>
                <w:rFonts w:hint="eastAsia" w:ascii="仿宋_GB2312" w:hAnsi="仿宋_GB2312" w:eastAsia="仿宋_GB2312" w:cs="仿宋_GB2312"/>
                <w:spacing w:val="-20"/>
                <w:kern w:val="0"/>
                <w:sz w:val="24"/>
                <w:szCs w:val="24"/>
              </w:rPr>
              <w:t>地址：</w:t>
            </w:r>
          </w:p>
        </w:tc>
      </w:tr>
      <w:tr>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567" w:hRule="exact"/>
          <w:jc w:val="center"/>
        </w:trPr>
        <w:tc>
          <w:tcPr>
            <w:tcW w:w="4201" w:type="dxa"/>
            <w:noWrap w:val="0"/>
            <w:vAlign w:val="center"/>
          </w:tcPr>
          <w:p>
            <w:pPr>
              <w:autoSpaceDE w:val="0"/>
              <w:autoSpaceDN w:val="0"/>
              <w:adjustRightInd w:val="0"/>
              <w:rPr>
                <w:rFonts w:ascii="仿宋_GB2312" w:hAnsi="仿宋_GB2312" w:eastAsia="仿宋_GB2312" w:cs="仿宋_GB2312"/>
                <w:spacing w:val="-20"/>
                <w:kern w:val="0"/>
                <w:sz w:val="24"/>
                <w:szCs w:val="24"/>
              </w:rPr>
            </w:pPr>
            <w:r>
              <w:rPr>
                <w:rFonts w:hint="eastAsia" w:ascii="仿宋_GB2312" w:hAnsi="仿宋_GB2312" w:eastAsia="仿宋_GB2312" w:cs="仿宋_GB2312"/>
                <w:spacing w:val="-20"/>
                <w:kern w:val="0"/>
                <w:sz w:val="24"/>
                <w:szCs w:val="24"/>
              </w:rPr>
              <w:t>邮编：</w:t>
            </w:r>
          </w:p>
        </w:tc>
        <w:tc>
          <w:tcPr>
            <w:tcW w:w="4202" w:type="dxa"/>
            <w:noWrap w:val="0"/>
            <w:vAlign w:val="center"/>
          </w:tcPr>
          <w:p>
            <w:pPr>
              <w:autoSpaceDE w:val="0"/>
              <w:autoSpaceDN w:val="0"/>
              <w:adjustRightInd w:val="0"/>
              <w:rPr>
                <w:rFonts w:ascii="仿宋_GB2312" w:hAnsi="仿宋_GB2312" w:eastAsia="仿宋_GB2312" w:cs="仿宋_GB2312"/>
                <w:spacing w:val="-20"/>
                <w:kern w:val="0"/>
                <w:sz w:val="24"/>
                <w:szCs w:val="24"/>
              </w:rPr>
            </w:pPr>
            <w:r>
              <w:rPr>
                <w:rFonts w:hint="eastAsia" w:ascii="仿宋_GB2312" w:hAnsi="仿宋_GB2312" w:eastAsia="仿宋_GB2312" w:cs="仿宋_GB2312"/>
                <w:spacing w:val="-20"/>
                <w:kern w:val="0"/>
                <w:sz w:val="24"/>
                <w:szCs w:val="24"/>
              </w:rPr>
              <w:t>邮编：</w:t>
            </w:r>
          </w:p>
        </w:tc>
      </w:tr>
      <w:tr>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567" w:hRule="exact"/>
          <w:jc w:val="center"/>
        </w:trPr>
        <w:tc>
          <w:tcPr>
            <w:tcW w:w="4201" w:type="dxa"/>
            <w:noWrap w:val="0"/>
            <w:vAlign w:val="center"/>
          </w:tcPr>
          <w:p>
            <w:pPr>
              <w:autoSpaceDE w:val="0"/>
              <w:autoSpaceDN w:val="0"/>
              <w:adjustRightInd w:val="0"/>
              <w:rPr>
                <w:rFonts w:ascii="仿宋_GB2312" w:hAnsi="仿宋_GB2312" w:eastAsia="仿宋_GB2312" w:cs="仿宋_GB2312"/>
                <w:spacing w:val="-20"/>
                <w:kern w:val="0"/>
                <w:sz w:val="24"/>
                <w:szCs w:val="24"/>
              </w:rPr>
            </w:pPr>
            <w:r>
              <w:rPr>
                <w:rFonts w:hint="eastAsia" w:ascii="仿宋_GB2312" w:hAnsi="仿宋_GB2312" w:eastAsia="仿宋_GB2312" w:cs="仿宋_GB2312"/>
                <w:spacing w:val="-20"/>
                <w:kern w:val="0"/>
                <w:sz w:val="24"/>
                <w:szCs w:val="24"/>
              </w:rPr>
              <w:t xml:space="preserve">法定代表人： </w:t>
            </w:r>
          </w:p>
        </w:tc>
        <w:tc>
          <w:tcPr>
            <w:tcW w:w="4202" w:type="dxa"/>
            <w:noWrap w:val="0"/>
            <w:vAlign w:val="center"/>
          </w:tcPr>
          <w:p>
            <w:pPr>
              <w:autoSpaceDE w:val="0"/>
              <w:autoSpaceDN w:val="0"/>
              <w:adjustRightInd w:val="0"/>
              <w:rPr>
                <w:rFonts w:ascii="仿宋_GB2312" w:hAnsi="仿宋_GB2312" w:eastAsia="仿宋_GB2312" w:cs="仿宋_GB2312"/>
                <w:spacing w:val="-20"/>
                <w:kern w:val="0"/>
                <w:sz w:val="24"/>
                <w:szCs w:val="24"/>
              </w:rPr>
            </w:pPr>
            <w:r>
              <w:rPr>
                <w:rFonts w:hint="eastAsia" w:ascii="仿宋_GB2312" w:hAnsi="仿宋_GB2312" w:eastAsia="仿宋_GB2312" w:cs="仿宋_GB2312"/>
                <w:spacing w:val="-20"/>
                <w:kern w:val="0"/>
                <w:sz w:val="24"/>
                <w:szCs w:val="24"/>
              </w:rPr>
              <w:t>法定代表人：</w:t>
            </w:r>
          </w:p>
        </w:tc>
      </w:tr>
      <w:tr>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567" w:hRule="exact"/>
          <w:jc w:val="center"/>
        </w:trPr>
        <w:tc>
          <w:tcPr>
            <w:tcW w:w="4201" w:type="dxa"/>
            <w:noWrap w:val="0"/>
            <w:vAlign w:val="center"/>
          </w:tcPr>
          <w:p>
            <w:pPr>
              <w:autoSpaceDE w:val="0"/>
              <w:autoSpaceDN w:val="0"/>
              <w:adjustRightInd w:val="0"/>
              <w:rPr>
                <w:rFonts w:ascii="仿宋_GB2312" w:hAnsi="仿宋_GB2312" w:eastAsia="仿宋_GB2312" w:cs="仿宋_GB2312"/>
                <w:spacing w:val="-20"/>
                <w:kern w:val="0"/>
                <w:sz w:val="24"/>
                <w:szCs w:val="24"/>
              </w:rPr>
            </w:pPr>
            <w:r>
              <w:rPr>
                <w:rFonts w:hint="eastAsia" w:ascii="仿宋_GB2312" w:hAnsi="仿宋_GB2312" w:eastAsia="仿宋_GB2312" w:cs="仿宋_GB2312"/>
                <w:spacing w:val="-20"/>
                <w:kern w:val="0"/>
                <w:sz w:val="24"/>
                <w:szCs w:val="24"/>
              </w:rPr>
              <w:t>被授权代表：</w:t>
            </w:r>
          </w:p>
        </w:tc>
        <w:tc>
          <w:tcPr>
            <w:tcW w:w="4202" w:type="dxa"/>
            <w:noWrap w:val="0"/>
            <w:vAlign w:val="center"/>
          </w:tcPr>
          <w:p>
            <w:pPr>
              <w:autoSpaceDE w:val="0"/>
              <w:autoSpaceDN w:val="0"/>
              <w:adjustRightInd w:val="0"/>
              <w:rPr>
                <w:rFonts w:ascii="仿宋_GB2312" w:hAnsi="仿宋_GB2312" w:eastAsia="仿宋_GB2312" w:cs="仿宋_GB2312"/>
                <w:spacing w:val="-20"/>
                <w:kern w:val="0"/>
                <w:sz w:val="24"/>
                <w:szCs w:val="24"/>
              </w:rPr>
            </w:pPr>
            <w:r>
              <w:rPr>
                <w:rFonts w:hint="eastAsia" w:ascii="仿宋_GB2312" w:hAnsi="仿宋_GB2312" w:eastAsia="仿宋_GB2312" w:cs="仿宋_GB2312"/>
                <w:spacing w:val="-20"/>
                <w:kern w:val="0"/>
                <w:sz w:val="24"/>
                <w:szCs w:val="24"/>
              </w:rPr>
              <w:t>被授权代表：</w:t>
            </w:r>
          </w:p>
        </w:tc>
      </w:tr>
      <w:tr>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567" w:hRule="exact"/>
          <w:jc w:val="center"/>
        </w:trPr>
        <w:tc>
          <w:tcPr>
            <w:tcW w:w="4201" w:type="dxa"/>
            <w:noWrap w:val="0"/>
            <w:vAlign w:val="center"/>
          </w:tcPr>
          <w:p>
            <w:pPr>
              <w:autoSpaceDE w:val="0"/>
              <w:autoSpaceDN w:val="0"/>
              <w:adjustRightInd w:val="0"/>
              <w:rPr>
                <w:rFonts w:ascii="仿宋_GB2312" w:hAnsi="仿宋_GB2312" w:eastAsia="仿宋_GB2312" w:cs="仿宋_GB2312"/>
                <w:spacing w:val="-20"/>
                <w:kern w:val="0"/>
                <w:sz w:val="24"/>
                <w:szCs w:val="24"/>
              </w:rPr>
            </w:pPr>
            <w:r>
              <w:rPr>
                <w:rFonts w:hint="eastAsia" w:ascii="仿宋_GB2312" w:hAnsi="仿宋_GB2312" w:eastAsia="仿宋_GB2312" w:cs="仿宋_GB2312"/>
                <w:spacing w:val="-20"/>
                <w:kern w:val="0"/>
                <w:sz w:val="24"/>
                <w:szCs w:val="24"/>
              </w:rPr>
              <w:t>电话：</w:t>
            </w:r>
          </w:p>
        </w:tc>
        <w:tc>
          <w:tcPr>
            <w:tcW w:w="4202" w:type="dxa"/>
            <w:noWrap w:val="0"/>
            <w:vAlign w:val="center"/>
          </w:tcPr>
          <w:p>
            <w:pPr>
              <w:autoSpaceDE w:val="0"/>
              <w:autoSpaceDN w:val="0"/>
              <w:adjustRightInd w:val="0"/>
              <w:ind w:left="600" w:hanging="600" w:hangingChars="300"/>
              <w:rPr>
                <w:rFonts w:ascii="仿宋_GB2312" w:hAnsi="仿宋_GB2312" w:eastAsia="仿宋_GB2312" w:cs="仿宋_GB2312"/>
                <w:spacing w:val="-20"/>
                <w:kern w:val="0"/>
                <w:sz w:val="24"/>
                <w:szCs w:val="24"/>
              </w:rPr>
            </w:pPr>
            <w:r>
              <w:rPr>
                <w:rFonts w:hint="eastAsia" w:ascii="仿宋_GB2312" w:hAnsi="仿宋_GB2312" w:eastAsia="仿宋_GB2312" w:cs="仿宋_GB2312"/>
                <w:spacing w:val="-20"/>
                <w:kern w:val="0"/>
                <w:sz w:val="24"/>
                <w:szCs w:val="24"/>
              </w:rPr>
              <w:t>电话：</w:t>
            </w:r>
          </w:p>
        </w:tc>
      </w:tr>
      <w:tr>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567" w:hRule="exact"/>
          <w:jc w:val="center"/>
        </w:trPr>
        <w:tc>
          <w:tcPr>
            <w:tcW w:w="4201" w:type="dxa"/>
            <w:noWrap w:val="0"/>
            <w:vAlign w:val="center"/>
          </w:tcPr>
          <w:p>
            <w:pPr>
              <w:autoSpaceDE w:val="0"/>
              <w:autoSpaceDN w:val="0"/>
              <w:adjustRightInd w:val="0"/>
              <w:rPr>
                <w:rFonts w:ascii="仿宋_GB2312" w:hAnsi="仿宋_GB2312" w:eastAsia="仿宋_GB2312" w:cs="仿宋_GB2312"/>
                <w:spacing w:val="-20"/>
                <w:kern w:val="0"/>
                <w:sz w:val="24"/>
                <w:szCs w:val="24"/>
              </w:rPr>
            </w:pPr>
            <w:r>
              <w:rPr>
                <w:rFonts w:hint="eastAsia" w:ascii="仿宋_GB2312" w:hAnsi="仿宋_GB2312" w:eastAsia="仿宋_GB2312" w:cs="仿宋_GB2312"/>
                <w:spacing w:val="-20"/>
                <w:kern w:val="0"/>
                <w:sz w:val="24"/>
                <w:szCs w:val="24"/>
              </w:rPr>
              <w:t>日期：</w:t>
            </w:r>
          </w:p>
        </w:tc>
        <w:tc>
          <w:tcPr>
            <w:tcW w:w="4202" w:type="dxa"/>
            <w:noWrap w:val="0"/>
            <w:vAlign w:val="center"/>
          </w:tcPr>
          <w:p>
            <w:pPr>
              <w:autoSpaceDE w:val="0"/>
              <w:autoSpaceDN w:val="0"/>
              <w:adjustRightInd w:val="0"/>
              <w:rPr>
                <w:rFonts w:ascii="仿宋_GB2312" w:hAnsi="仿宋_GB2312" w:eastAsia="仿宋_GB2312" w:cs="仿宋_GB2312"/>
                <w:spacing w:val="-20"/>
                <w:kern w:val="0"/>
                <w:sz w:val="24"/>
                <w:szCs w:val="24"/>
              </w:rPr>
            </w:pPr>
            <w:r>
              <w:rPr>
                <w:rFonts w:hint="eastAsia" w:ascii="仿宋_GB2312" w:hAnsi="仿宋_GB2312" w:eastAsia="仿宋_GB2312" w:cs="仿宋_GB2312"/>
                <w:spacing w:val="-20"/>
                <w:kern w:val="0"/>
                <w:sz w:val="24"/>
                <w:szCs w:val="24"/>
              </w:rPr>
              <w:t>日期：</w:t>
            </w:r>
          </w:p>
        </w:tc>
      </w:tr>
    </w:tbl>
    <w:p>
      <w:pPr>
        <w:pStyle w:val="4"/>
        <w:rPr>
          <w:rFonts w:ascii="仿宋_GB2312" w:hAnsi="仿宋_GB2312" w:eastAsia="仿宋_GB2312" w:cs="仿宋_GB2312"/>
          <w:b w:val="0"/>
          <w:color w:val="36363D"/>
          <w:szCs w:val="28"/>
        </w:rPr>
      </w:pPr>
    </w:p>
    <w:p>
      <w:pPr>
        <w:spacing w:line="360" w:lineRule="auto"/>
      </w:pPr>
    </w:p>
    <w:p>
      <w:bookmarkStart w:id="36" w:name="_GoBack"/>
      <w:bookmarkEnd w:id="36"/>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kyMjljNTNhY2Q3ZjRmNjlhYWQ3OGMxZTUyNmQzZDEifQ=="/>
  </w:docVars>
  <w:rsids>
    <w:rsidRoot w:val="00000000"/>
    <w:rsid w:val="1A410D19"/>
    <w:rsid w:val="633B5D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jc w:val="both"/>
    </w:pPr>
    <w:rPr>
      <w:rFonts w:ascii="Times New Roman" w:hAnsi="Times New Roman" w:eastAsia="仿宋_GB2312" w:cs="Times New Roman"/>
      <w:kern w:val="2"/>
      <w:sz w:val="24"/>
      <w:szCs w:val="24"/>
      <w:lang w:val="en-US" w:eastAsia="zh-CN" w:bidi="ar-SA"/>
    </w:rPr>
  </w:style>
  <w:style w:type="paragraph" w:styleId="2">
    <w:name w:val="heading 1"/>
    <w:basedOn w:val="1"/>
    <w:next w:val="1"/>
    <w:qFormat/>
    <w:uiPriority w:val="0"/>
    <w:pPr>
      <w:keepNext/>
      <w:keepLines/>
      <w:spacing w:before="340" w:beforeLines="0" w:after="330" w:afterLines="0" w:line="578" w:lineRule="auto"/>
      <w:outlineLvl w:val="0"/>
    </w:pPr>
    <w:rPr>
      <w:rFonts w:ascii="Times New Roman" w:hAnsi="Times New Roman" w:eastAsia="宋体"/>
      <w:b/>
      <w:bCs/>
      <w:kern w:val="44"/>
      <w:sz w:val="44"/>
      <w:szCs w:val="44"/>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widowControl w:val="0"/>
      <w:spacing w:after="0"/>
      <w:ind w:firstLine="420"/>
      <w:jc w:val="both"/>
    </w:pPr>
    <w:rPr>
      <w:rFonts w:ascii="Times New Roman" w:hAnsi="Times New Roman" w:eastAsia="宋体" w:cs="Times New Roman"/>
      <w:kern w:val="2"/>
      <w:sz w:val="21"/>
      <w:lang w:val="en-US" w:eastAsia="zh-CN" w:bidi="ar-SA"/>
    </w:rPr>
  </w:style>
  <w:style w:type="paragraph" w:styleId="4">
    <w:name w:val="Body Text"/>
    <w:basedOn w:val="1"/>
    <w:next w:val="1"/>
    <w:qFormat/>
    <w:uiPriority w:val="0"/>
    <w:pPr>
      <w:spacing w:after="120" w:afterLines="0"/>
    </w:pPr>
    <w:rPr>
      <w:sz w:val="24"/>
    </w:rPr>
  </w:style>
  <w:style w:type="paragraph" w:styleId="5">
    <w:name w:val="index 1"/>
    <w:basedOn w:val="1"/>
    <w:next w:val="1"/>
    <w:qFormat/>
    <w:uiPriority w:val="0"/>
    <w:rPr>
      <w:rFonts w:ascii="Times New Roman" w:hAnsi="Times New Roman" w:eastAsia="宋体" w:cs="Times New Roma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2023-09-13T06:49:00Z</dcterms:created>
  <dc:creator>Administrator</dc:creator>
  <cp:lastModifiedBy>陕西中技招标有限公司</cp:lastModifiedBy>
  <dcterms:modified xsi:type="dcterms:W3CDTF">2023-12-21T09:11:57Z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ICV">
    <vt:lpwstr>5A8C174C9FEE4F44B2E4A8F354F53DCF_12</vt:lpwstr>
  </property>
</Properties>
</file>