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技术参数偏离表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1"/>
        <w:gridCol w:w="2005"/>
        <w:gridCol w:w="1373"/>
        <w:gridCol w:w="1529"/>
        <w:gridCol w:w="1689"/>
        <w:gridCol w:w="12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品牌及型号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采购需求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技术指标</w:t>
            </w: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投标文件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技术指标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 1、以上技术参数供应商应</w:t>
      </w:r>
      <w:r>
        <w:rPr>
          <w:rFonts w:hint="eastAsia" w:ascii="仿宋" w:hAnsi="仿宋" w:eastAsia="仿宋" w:cs="仿宋"/>
          <w:lang w:val="en-US" w:eastAsia="zh-CN"/>
        </w:rPr>
        <w:t>完整</w:t>
      </w:r>
      <w:r>
        <w:rPr>
          <w:rFonts w:hint="eastAsia" w:ascii="仿宋" w:hAnsi="仿宋" w:eastAsia="仿宋" w:cs="仿宋"/>
        </w:rPr>
        <w:t>响应，并逐条填写《技术参数偏离表》。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2、若</w:t>
      </w:r>
      <w:r>
        <w:rPr>
          <w:rFonts w:hint="eastAsia" w:ascii="仿宋" w:hAnsi="仿宋" w:eastAsia="仿宋" w:cs="仿宋"/>
          <w:lang w:val="en-US" w:eastAsia="zh-CN"/>
        </w:rPr>
        <w:t>中标</w:t>
      </w:r>
      <w:r>
        <w:rPr>
          <w:rFonts w:hint="eastAsia" w:ascii="仿宋" w:hAnsi="仿宋" w:eastAsia="仿宋" w:cs="仿宋"/>
        </w:rPr>
        <w:t>供应商《技术参数偏离表》中完全响应，但供货验收时不合格/未通过，采购人有权终止合同，并保留上报财政的权力。</w:t>
      </w:r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D127D45"/>
    <w:rsid w:val="170367F2"/>
    <w:rsid w:val="22EC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2023-12-21T09:10:41Z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68F286D090894DAA8DA975BC5C112D93_12</vt:lpwstr>
  </property>
</Properties>
</file>