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hAnsi="宋体"/>
          <w:sz w:val="24"/>
          <w:szCs w:val="24"/>
          <w:u w:val="single"/>
        </w:rPr>
      </w:pPr>
      <w:r>
        <w:rPr>
          <w:rFonts w:hint="eastAsia" w:hAnsi="宋体"/>
          <w:b/>
          <w:sz w:val="32"/>
          <w:szCs w:val="32"/>
        </w:rPr>
        <w:t>供应商资格条件证明文件</w:t>
      </w:r>
    </w:p>
    <w:p>
      <w:pPr>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宋体" w:hAnsi="宋体" w:cs="Helvetica"/>
          <w:color w:val="000000"/>
          <w:kern w:val="0"/>
          <w:sz w:val="24"/>
          <w:highlight w:val="none"/>
          <w:lang w:val="en-US" w:eastAsia="zh-CN"/>
        </w:rPr>
      </w:pPr>
      <w:r>
        <w:rPr>
          <w:rFonts w:hint="eastAsia" w:ascii="宋体" w:hAnsi="宋体" w:cs="Helvetica"/>
          <w:color w:val="000000"/>
          <w:kern w:val="0"/>
          <w:sz w:val="24"/>
          <w:highlight w:val="none"/>
        </w:rPr>
        <w:t>（1）有效的主体资格证明</w:t>
      </w:r>
      <w:r>
        <w:rPr>
          <w:rFonts w:hint="eastAsia" w:ascii="宋体" w:hAnsi="宋体" w:cs="Helvetica"/>
          <w:color w:val="000000"/>
          <w:kern w:val="0"/>
          <w:sz w:val="24"/>
          <w:highlight w:val="none"/>
          <w:lang w:eastAsia="zh-CN"/>
        </w:rPr>
        <w:t>：</w:t>
      </w:r>
      <w:r>
        <w:rPr>
          <w:rFonts w:hint="eastAsia" w:ascii="宋体" w:hAnsi="宋体" w:cs="Helvetica"/>
          <w:color w:val="000000"/>
          <w:kern w:val="0"/>
          <w:sz w:val="24"/>
          <w:highlight w:val="none"/>
        </w:rPr>
        <w:t>具有独立承担民事责任能力的法人、其他组织或自然人，并出具合法有效的营业执照或事业单位法人证书等国家规定的相关证明，自然人参与的提供其身份证明。</w:t>
      </w:r>
      <w:r>
        <w:rPr>
          <w:rFonts w:hint="eastAsia" w:ascii="宋体" w:hAnsi="宋体" w:cs="Helvetica"/>
          <w:color w:val="000000"/>
          <w:kern w:val="0"/>
          <w:sz w:val="24"/>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Helvetica"/>
          <w:color w:val="000000"/>
          <w:kern w:val="0"/>
          <w:sz w:val="24"/>
          <w:highlight w:val="none"/>
        </w:rPr>
      </w:pPr>
      <w:r>
        <w:rPr>
          <w:rFonts w:hint="eastAsia" w:ascii="宋体" w:hAnsi="宋体" w:cs="Helvetica"/>
          <w:color w:val="000000"/>
          <w:kern w:val="0"/>
          <w:sz w:val="24"/>
          <w:highlight w:val="none"/>
        </w:rPr>
        <w:t>（2）财务状况报告：提供2022年度经审计的财务报告（包括“四表一注”，即资产负债表、利润表、现金流量表、所有者权益变动表及其附注，成立时间至提交</w:t>
      </w:r>
      <w:r>
        <w:rPr>
          <w:rFonts w:hint="eastAsia" w:ascii="宋体" w:hAnsi="宋体" w:eastAsia="宋体" w:cs="宋体"/>
          <w:color w:val="000000"/>
          <w:sz w:val="24"/>
          <w:szCs w:val="24"/>
          <w:highlight w:val="none"/>
          <w:lang w:eastAsia="zh-CN"/>
        </w:rPr>
        <w:t>响应文件</w:t>
      </w:r>
      <w:r>
        <w:rPr>
          <w:rFonts w:hint="eastAsia" w:ascii="宋体" w:hAnsi="宋体" w:cs="Helvetica"/>
          <w:color w:val="000000"/>
          <w:kern w:val="0"/>
          <w:sz w:val="24"/>
          <w:highlight w:val="none"/>
        </w:rPr>
        <w:t>截止时间不足一年的可提供成立后任意时段的资产负债表），或其</w:t>
      </w:r>
      <w:r>
        <w:rPr>
          <w:rFonts w:hint="eastAsia" w:ascii="宋体" w:hAnsi="宋体" w:cs="Helvetica"/>
          <w:color w:val="000000"/>
          <w:kern w:val="0"/>
          <w:sz w:val="24"/>
          <w:highlight w:val="none"/>
          <w:lang w:val="en-US" w:eastAsia="zh-CN"/>
        </w:rPr>
        <w:t>开标</w:t>
      </w:r>
      <w:r>
        <w:rPr>
          <w:rFonts w:hint="eastAsia" w:ascii="宋体" w:hAnsi="宋体" w:cs="Helvetica"/>
          <w:color w:val="000000"/>
          <w:kern w:val="0"/>
          <w:sz w:val="24"/>
          <w:highlight w:val="none"/>
        </w:rPr>
        <w:t>前六个月内银行出具的资信证明。</w:t>
      </w:r>
    </w:p>
    <w:p>
      <w:pPr>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宋体" w:hAnsi="宋体" w:cs="Helvetica"/>
          <w:color w:val="000000"/>
          <w:kern w:val="0"/>
          <w:sz w:val="24"/>
          <w:highlight w:val="none"/>
          <w:lang w:eastAsia="zh-CN"/>
        </w:rPr>
      </w:pPr>
      <w:r>
        <w:rPr>
          <w:rFonts w:hint="eastAsia" w:ascii="宋体" w:hAnsi="宋体" w:cs="Helvetica"/>
          <w:color w:val="000000"/>
          <w:kern w:val="0"/>
          <w:sz w:val="24"/>
        </w:rPr>
        <w:t>（3）税收缴纳</w:t>
      </w:r>
      <w:r>
        <w:rPr>
          <w:rFonts w:hint="eastAsia" w:ascii="宋体" w:hAnsi="宋体" w:cs="Helvetica"/>
          <w:color w:val="000000"/>
          <w:kern w:val="0"/>
          <w:sz w:val="24"/>
          <w:highlight w:val="none"/>
        </w:rPr>
        <w:t>证明：提供</w:t>
      </w:r>
      <w:r>
        <w:rPr>
          <w:rFonts w:hint="eastAsia" w:ascii="宋体" w:hAnsi="宋体"/>
          <w:color w:val="000000"/>
          <w:sz w:val="24"/>
          <w:highlight w:val="none"/>
          <w:lang w:val="en-US" w:eastAsia="zh-CN"/>
        </w:rPr>
        <w:t>2023</w:t>
      </w:r>
      <w:r>
        <w:rPr>
          <w:rFonts w:ascii="宋体" w:hAnsi="宋体"/>
          <w:color w:val="000000"/>
          <w:sz w:val="24"/>
          <w:highlight w:val="none"/>
        </w:rPr>
        <w:t>年</w:t>
      </w:r>
      <w:r>
        <w:rPr>
          <w:rFonts w:hint="eastAsia" w:ascii="宋体" w:hAnsi="宋体"/>
          <w:color w:val="000000"/>
          <w:sz w:val="24"/>
          <w:highlight w:val="none"/>
          <w:lang w:val="en-US" w:eastAsia="zh-CN"/>
        </w:rPr>
        <w:t>1</w:t>
      </w:r>
      <w:bookmarkStart w:id="0" w:name="_GoBack"/>
      <w:bookmarkEnd w:id="0"/>
      <w:r>
        <w:rPr>
          <w:rFonts w:hint="eastAsia" w:ascii="宋体" w:hAnsi="宋体"/>
          <w:color w:val="000000"/>
          <w:sz w:val="24"/>
          <w:highlight w:val="none"/>
          <w:lang w:val="en-US" w:eastAsia="zh-CN"/>
        </w:rPr>
        <w:t>月至今已缴纳</w:t>
      </w:r>
      <w:r>
        <w:rPr>
          <w:rFonts w:hint="eastAsia" w:ascii="宋体" w:hAnsi="宋体" w:cs="Helvetica"/>
          <w:color w:val="000000"/>
          <w:kern w:val="0"/>
          <w:sz w:val="24"/>
          <w:highlight w:val="none"/>
        </w:rPr>
        <w:t>的至少一个月的依法缴纳税款的相关凭据（时间以税款所属日期为准、税种须包含增值税或企业所得税），凭据应有税务机关或代收机关的公章或业务专用章。依法免税或无须缴纳税款的</w:t>
      </w:r>
      <w:r>
        <w:rPr>
          <w:rFonts w:hint="eastAsia" w:ascii="宋体" w:hAnsi="宋体" w:cs="Helvetica"/>
          <w:color w:val="000000"/>
          <w:kern w:val="0"/>
          <w:sz w:val="24"/>
          <w:highlight w:val="none"/>
          <w:lang w:val="en-US" w:eastAsia="zh-CN"/>
        </w:rPr>
        <w:t>供应商</w:t>
      </w:r>
      <w:r>
        <w:rPr>
          <w:rFonts w:hint="eastAsia" w:ascii="宋体" w:hAnsi="宋体" w:cs="Helvetica"/>
          <w:color w:val="000000"/>
          <w:kern w:val="0"/>
          <w:sz w:val="24"/>
          <w:highlight w:val="none"/>
        </w:rPr>
        <w:t>，应提供相应证明文件</w:t>
      </w:r>
      <w:r>
        <w:rPr>
          <w:rFonts w:hint="eastAsia" w:ascii="宋体" w:hAnsi="宋体" w:cs="Helvetica"/>
          <w:color w:val="000000"/>
          <w:kern w:val="0"/>
          <w:sz w:val="24"/>
          <w:highlight w:val="none"/>
          <w:lang w:eastAsia="zh-CN"/>
        </w:rPr>
        <w:t>。</w:t>
      </w:r>
    </w:p>
    <w:p>
      <w:pPr>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宋体" w:hAnsi="宋体" w:cs="Helvetica"/>
          <w:color w:val="000000"/>
          <w:kern w:val="0"/>
          <w:sz w:val="24"/>
          <w:highlight w:val="none"/>
        </w:rPr>
      </w:pPr>
      <w:r>
        <w:rPr>
          <w:rFonts w:hint="eastAsia" w:ascii="宋体" w:hAnsi="宋体" w:cs="Helvetica"/>
          <w:color w:val="000000"/>
          <w:kern w:val="0"/>
          <w:sz w:val="24"/>
          <w:highlight w:val="none"/>
        </w:rPr>
        <w:t>（4）社会保障资金缴纳证明：提供</w:t>
      </w:r>
      <w:r>
        <w:rPr>
          <w:rFonts w:hint="eastAsia" w:ascii="宋体" w:hAnsi="宋体"/>
          <w:color w:val="000000"/>
          <w:sz w:val="24"/>
          <w:highlight w:val="none"/>
          <w:lang w:val="en-US" w:eastAsia="zh-CN"/>
        </w:rPr>
        <w:t>2023</w:t>
      </w:r>
      <w:r>
        <w:rPr>
          <w:rFonts w:ascii="宋体" w:hAnsi="宋体"/>
          <w:color w:val="000000"/>
          <w:sz w:val="24"/>
          <w:highlight w:val="none"/>
        </w:rPr>
        <w:t>年</w:t>
      </w:r>
      <w:r>
        <w:rPr>
          <w:rFonts w:hint="eastAsia" w:ascii="宋体" w:hAnsi="宋体"/>
          <w:color w:val="000000"/>
          <w:sz w:val="24"/>
          <w:highlight w:val="none"/>
          <w:lang w:val="en-US" w:eastAsia="zh-CN"/>
        </w:rPr>
        <w:t>1月至今</w:t>
      </w:r>
      <w:r>
        <w:rPr>
          <w:rFonts w:hint="eastAsia" w:ascii="宋体" w:hAnsi="宋体" w:cs="Helvetica"/>
          <w:color w:val="000000"/>
          <w:kern w:val="0"/>
          <w:sz w:val="24"/>
          <w:highlight w:val="none"/>
        </w:rPr>
        <w:t>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宋体" w:hAnsi="宋体" w:cs="Helvetica"/>
          <w:color w:val="000000"/>
          <w:kern w:val="0"/>
          <w:sz w:val="24"/>
          <w:highlight w:val="none"/>
        </w:rPr>
      </w:pPr>
      <w:r>
        <w:rPr>
          <w:rFonts w:hint="eastAsia" w:ascii="宋体" w:hAnsi="宋体" w:cs="Helvetica"/>
          <w:color w:val="000000"/>
          <w:kern w:val="0"/>
          <w:sz w:val="24"/>
          <w:highlight w:val="none"/>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rPr>
      </w:pPr>
      <w:r>
        <w:rPr>
          <w:rFonts w:hint="eastAsia" w:ascii="宋体" w:hAnsi="宋体" w:cs="Helvetica"/>
          <w:color w:val="000000"/>
          <w:kern w:val="0"/>
          <w:sz w:val="24"/>
          <w:highlight w:val="none"/>
        </w:rPr>
        <w:t>（6）</w:t>
      </w:r>
      <w:r>
        <w:rPr>
          <w:rFonts w:hint="eastAsia" w:ascii="宋体" w:hAnsi="宋体" w:cs="Helvetica"/>
          <w:color w:val="000000"/>
          <w:kern w:val="0"/>
          <w:sz w:val="24"/>
          <w:highlight w:val="none"/>
          <w:lang w:val="en-US" w:eastAsia="zh-CN"/>
        </w:rPr>
        <w:t>承诺函：</w:t>
      </w:r>
      <w:r>
        <w:rPr>
          <w:rFonts w:hint="eastAsia" w:ascii="宋体" w:hAnsi="宋体" w:cs="Helvetica"/>
          <w:color w:val="000000"/>
          <w:kern w:val="0"/>
          <w:sz w:val="24"/>
          <w:highlight w:val="none"/>
        </w:rPr>
        <w:t>提供具有履行合同所必需的设备和专业技术能力的承诺函。</w:t>
      </w:r>
    </w:p>
    <w:p>
      <w:pPr>
        <w:widowControl/>
        <w:spacing w:line="480" w:lineRule="exact"/>
        <w:ind w:firstLine="480"/>
        <w:jc w:val="left"/>
        <w:rPr>
          <w:rFonts w:hint="eastAsia" w:ascii="宋体" w:hAnsi="宋体" w:cs="Helvetica"/>
          <w:color w:val="000000"/>
          <w:kern w:val="0"/>
          <w:sz w:val="24"/>
          <w:highlight w:val="none"/>
        </w:rPr>
      </w:pPr>
      <w:r>
        <w:rPr>
          <w:rFonts w:hint="eastAsia" w:ascii="宋体" w:hAnsi="宋体" w:cs="Helvetica"/>
          <w:color w:val="000000"/>
          <w:kern w:val="0"/>
          <w:sz w:val="24"/>
          <w:highlight w:val="none"/>
        </w:rPr>
        <w:t>（7）法定代表人授权书</w:t>
      </w:r>
      <w:r>
        <w:rPr>
          <w:rFonts w:hint="eastAsia" w:ascii="宋体" w:hAnsi="宋体" w:cs="Helvetica"/>
          <w:color w:val="000000"/>
          <w:kern w:val="0"/>
          <w:sz w:val="24"/>
          <w:highlight w:val="none"/>
          <w:lang w:eastAsia="zh-CN"/>
        </w:rPr>
        <w:t>：</w:t>
      </w:r>
      <w:r>
        <w:rPr>
          <w:rFonts w:hint="eastAsia" w:ascii="宋体" w:hAnsi="宋体" w:cs="Helvetica"/>
          <w:color w:val="000000"/>
          <w:kern w:val="0"/>
          <w:sz w:val="24"/>
          <w:highlight w:val="none"/>
        </w:rPr>
        <w:t>法定代表人授权书及被授权人身份</w:t>
      </w:r>
      <w:r>
        <w:rPr>
          <w:rFonts w:hint="eastAsia" w:ascii="宋体" w:hAnsi="宋体" w:cs="Helvetica"/>
          <w:color w:val="000000"/>
          <w:kern w:val="0"/>
          <w:sz w:val="24"/>
          <w:highlight w:val="none"/>
          <w:lang w:val="en-US" w:eastAsia="zh-CN"/>
        </w:rPr>
        <w:t>证明</w:t>
      </w:r>
      <w:r>
        <w:rPr>
          <w:rFonts w:hint="eastAsia" w:ascii="宋体" w:hAnsi="宋体" w:cs="Helvetica"/>
          <w:color w:val="000000"/>
          <w:kern w:val="0"/>
          <w:sz w:val="24"/>
          <w:highlight w:val="none"/>
        </w:rPr>
        <w:t>。（法定代表人直接谈判只须提交其身份</w:t>
      </w:r>
      <w:r>
        <w:rPr>
          <w:rFonts w:hint="eastAsia" w:ascii="宋体" w:hAnsi="宋体" w:cs="Helvetica"/>
          <w:color w:val="000000"/>
          <w:kern w:val="0"/>
          <w:sz w:val="24"/>
          <w:highlight w:val="none"/>
          <w:lang w:val="en-US" w:eastAsia="zh-CN"/>
        </w:rPr>
        <w:t>证明</w:t>
      </w:r>
      <w:r>
        <w:rPr>
          <w:rFonts w:hint="eastAsia" w:ascii="宋体" w:hAnsi="宋体" w:cs="Helvetica"/>
          <w:color w:val="000000"/>
          <w:kern w:val="0"/>
          <w:sz w:val="24"/>
          <w:highlight w:val="none"/>
        </w:rPr>
        <w:t>）</w:t>
      </w:r>
      <w:r>
        <w:rPr>
          <w:rFonts w:hint="eastAsia" w:ascii="宋体" w:hAnsi="宋体" w:cs="Helvetica"/>
          <w:color w:val="000000"/>
          <w:kern w:val="0"/>
          <w:sz w:val="24"/>
          <w:highlight w:val="none"/>
          <w:lang w:eastAsia="zh-CN"/>
        </w:rPr>
        <w:t>。</w:t>
      </w:r>
    </w:p>
    <w:p>
      <w:pPr>
        <w:pStyle w:val="5"/>
        <w:keepNext w:val="0"/>
        <w:keepLines w:val="0"/>
        <w:pageBreakBefore w:val="0"/>
        <w:kinsoku/>
        <w:wordWrap/>
        <w:overflowPunct/>
        <w:topLinePunct w:val="0"/>
        <w:autoSpaceDE/>
        <w:autoSpaceDN/>
        <w:bidi w:val="0"/>
        <w:adjustRightInd/>
        <w:snapToGrid/>
        <w:spacing w:before="0" w:beforeLines="0" w:beforeAutospacing="0" w:after="0" w:afterLines="0" w:afterAutospacing="0" w:line="480" w:lineRule="exact"/>
        <w:textAlignment w:val="auto"/>
        <w:rPr>
          <w:rFonts w:hint="eastAsia" w:cs="Helvetica"/>
          <w:color w:val="000000"/>
          <w:highlight w:val="none"/>
        </w:rPr>
      </w:pPr>
      <w:r>
        <w:rPr>
          <w:rFonts w:hint="eastAsia" w:cs="Helvetica"/>
          <w:color w:val="000000"/>
          <w:highlight w:val="none"/>
        </w:rPr>
        <w:t xml:space="preserve">    备注：本项目不接受联合体谈判</w:t>
      </w:r>
      <w:r>
        <w:rPr>
          <w:rFonts w:hint="eastAsia" w:cs="Helvetica"/>
          <w:color w:val="000000"/>
          <w:highlight w:val="none"/>
          <w:lang w:eastAsia="zh-CN"/>
        </w:rPr>
        <w:t>；</w:t>
      </w:r>
      <w:r>
        <w:rPr>
          <w:rFonts w:hint="eastAsia" w:cs="Helvetica"/>
          <w:color w:val="000000"/>
          <w:highlight w:val="none"/>
        </w:rPr>
        <w:t>本项目非专门面向中小企业采购。</w:t>
      </w:r>
    </w:p>
    <w:p>
      <w:r>
        <w:br w:type="page"/>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b/>
          <w:sz w:val="32"/>
          <w:szCs w:val="32"/>
        </w:rPr>
      </w:pPr>
      <w:r>
        <w:rPr>
          <w:rFonts w:hint="eastAsia" w:ascii="宋体" w:hAnsi="宋体"/>
          <w:b/>
          <w:sz w:val="32"/>
          <w:szCs w:val="32"/>
        </w:rPr>
        <w:t>法定代表人证明书与法定代表人授权书</w:t>
      </w: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pPr>
        <w:tabs>
          <w:tab w:val="left" w:pos="210"/>
        </w:tabs>
        <w:spacing w:line="320" w:lineRule="exact"/>
        <w:jc w:val="center"/>
        <w:rPr>
          <w:rFonts w:hint="eastAsia" w:ascii="宋体" w:hAnsi="宋体" w:cs="Arial"/>
          <w:b/>
          <w:color w:val="000000"/>
          <w:kern w:val="0"/>
          <w:sz w:val="32"/>
          <w:szCs w:val="32"/>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49"/>
        <w:gridCol w:w="1636"/>
        <w:gridCol w:w="162"/>
        <w:gridCol w:w="1892"/>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055" w:type="pct"/>
            <w:gridSpan w:val="2"/>
            <w:noWrap w:val="0"/>
            <w:vAlign w:val="center"/>
          </w:tcPr>
          <w:p>
            <w:pPr>
              <w:tabs>
                <w:tab w:val="left" w:pos="210"/>
              </w:tabs>
              <w:spacing w:line="320" w:lineRule="exact"/>
              <w:jc w:val="center"/>
              <w:rPr>
                <w:rFonts w:hint="eastAsia" w:ascii="宋体" w:hAnsi="宋体" w:cs="Arial"/>
                <w:kern w:val="0"/>
                <w:sz w:val="24"/>
              </w:rPr>
            </w:pPr>
          </w:p>
        </w:tc>
        <w:tc>
          <w:tcPr>
            <w:tcW w:w="1110" w:type="pct"/>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1110" w:type="pct"/>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055" w:type="pct"/>
            <w:gridSpan w:val="2"/>
            <w:noWrap w:val="0"/>
            <w:vAlign w:val="center"/>
          </w:tcPr>
          <w:p>
            <w:pPr>
              <w:tabs>
                <w:tab w:val="left" w:pos="210"/>
              </w:tabs>
              <w:spacing w:line="320" w:lineRule="exact"/>
              <w:jc w:val="center"/>
              <w:rPr>
                <w:rFonts w:ascii="宋体" w:hAnsi="宋体" w:cs="Arial"/>
                <w:kern w:val="0"/>
                <w:sz w:val="24"/>
              </w:rPr>
            </w:pPr>
          </w:p>
        </w:tc>
        <w:tc>
          <w:tcPr>
            <w:tcW w:w="1110"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1110" w:type="pct"/>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5"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2221" w:type="pct"/>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2314" w:type="pct"/>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2221" w:type="pct"/>
            <w:gridSpan w:val="2"/>
            <w:vMerge w:val="continue"/>
            <w:noWrap w:val="0"/>
            <w:vAlign w:val="center"/>
          </w:tcPr>
          <w:p>
            <w:pPr>
              <w:tabs>
                <w:tab w:val="left" w:pos="210"/>
              </w:tabs>
              <w:spacing w:line="320" w:lineRule="exact"/>
              <w:jc w:val="center"/>
              <w:rPr>
                <w:rFonts w:ascii="宋体" w:hAnsi="宋体" w:cs="Arial"/>
                <w:kern w:val="0"/>
                <w:sz w:val="24"/>
              </w:rPr>
            </w:pPr>
          </w:p>
        </w:tc>
        <w:tc>
          <w:tcPr>
            <w:tcW w:w="2314" w:type="pct"/>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center"/>
        <w:rPr>
          <w:rFonts w:ascii="宋体" w:hAnsi="宋体" w:cs="Arial"/>
          <w:kern w:val="0"/>
          <w:sz w:val="24"/>
        </w:rPr>
      </w:pPr>
    </w:p>
    <w:p>
      <w:pPr>
        <w:keepNext w:val="0"/>
        <w:keepLines w:val="0"/>
        <w:pageBreakBefore w:val="0"/>
        <w:widowControl w:val="0"/>
        <w:tabs>
          <w:tab w:val="left" w:pos="210"/>
        </w:tabs>
        <w:kinsoku/>
        <w:wordWrap/>
        <w:overflowPunct/>
        <w:topLinePunct w:val="0"/>
        <w:autoSpaceDE/>
        <w:autoSpaceDN/>
        <w:bidi w:val="0"/>
        <w:adjustRightInd/>
        <w:snapToGrid/>
        <w:spacing w:line="500" w:lineRule="exact"/>
        <w:jc w:val="center"/>
        <w:textAlignment w:val="auto"/>
        <w:rPr>
          <w:rFonts w:hint="eastAsia" w:ascii="宋体" w:hAnsi="宋体" w:cs="Arial"/>
          <w:b/>
          <w:color w:val="000000"/>
          <w:kern w:val="0"/>
          <w:sz w:val="32"/>
          <w:szCs w:val="32"/>
        </w:rPr>
      </w:pPr>
      <w:r>
        <w:rPr>
          <w:rFonts w:hint="eastAsia" w:ascii="宋体" w:hAnsi="宋体" w:cs="Arial"/>
          <w:kern w:val="0"/>
          <w:sz w:val="24"/>
        </w:rPr>
        <w:t>（法定代表人直接谈判，只须提供法定代表人证明书及身份证</w:t>
      </w:r>
      <w:r>
        <w:rPr>
          <w:rFonts w:hint="eastAsia" w:ascii="宋体" w:hAnsi="宋体" w:cs="Arial"/>
          <w:kern w:val="0"/>
          <w:sz w:val="24"/>
          <w:lang w:val="en-US" w:eastAsia="zh-CN"/>
        </w:rPr>
        <w:t>明</w:t>
      </w:r>
      <w:r>
        <w:rPr>
          <w:rFonts w:hint="eastAsia" w:ascii="宋体" w:hAnsi="宋体" w:cs="Arial"/>
          <w:kern w:val="0"/>
          <w:sz w:val="24"/>
        </w:rPr>
        <w:t>）</w:t>
      </w: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pPr>
        <w:pStyle w:val="4"/>
        <w:spacing w:line="500" w:lineRule="exact"/>
        <w:rPr>
          <w:rFonts w:hint="eastAsia" w:hAnsi="宋体"/>
          <w:b/>
          <w:bCs/>
          <w:sz w:val="24"/>
          <w:szCs w:val="24"/>
        </w:rPr>
      </w:pPr>
      <w:r>
        <w:rPr>
          <w:rFonts w:hint="eastAsia" w:hAnsi="宋体"/>
          <w:sz w:val="24"/>
          <w:szCs w:val="24"/>
        </w:rPr>
        <w:t>陕西开源招标有限公司：</w:t>
      </w:r>
    </w:p>
    <w:p>
      <w:pPr>
        <w:pStyle w:val="4"/>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（姓名、性别、职务、身份证号码）</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（被授权人姓名、性别、职务、身份证号码 ）</w:t>
      </w:r>
      <w:r>
        <w:rPr>
          <w:rFonts w:hint="eastAsia" w:hAnsi="宋体"/>
          <w:sz w:val="24"/>
          <w:szCs w:val="24"/>
        </w:rPr>
        <w:t>为合法代理人，就贵方组织的有关</w:t>
      </w:r>
      <w:r>
        <w:rPr>
          <w:rFonts w:hint="eastAsia" w:hAnsi="宋体"/>
          <w:sz w:val="24"/>
          <w:szCs w:val="24"/>
          <w:u w:val="single"/>
        </w:rPr>
        <w:t>（谈判项目</w:t>
      </w:r>
      <w:r>
        <w:rPr>
          <w:rFonts w:hint="eastAsia" w:hAnsi="宋体"/>
          <w:color w:val="000000"/>
          <w:sz w:val="24"/>
          <w:szCs w:val="24"/>
          <w:u w:val="single"/>
        </w:rPr>
        <w:t>名称）</w:t>
      </w:r>
      <w:r>
        <w:rPr>
          <w:rFonts w:hint="eastAsia" w:hAnsi="宋体"/>
          <w:color w:val="000000"/>
          <w:sz w:val="24"/>
          <w:szCs w:val="24"/>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r>
        <w:rPr>
          <w:rFonts w:hint="eastAsia" w:hAnsi="宋体"/>
          <w:spacing w:val="-6"/>
          <w:sz w:val="24"/>
          <w:szCs w:val="24"/>
        </w:rPr>
        <w:t>本授权书自谈判大会之日起计算有效期为</w:t>
      </w:r>
      <w:r>
        <w:rPr>
          <w:rFonts w:hint="eastAsia" w:hAnsi="宋体"/>
          <w:spacing w:val="-6"/>
          <w:sz w:val="24"/>
          <w:szCs w:val="24"/>
          <w:u w:val="single"/>
        </w:rPr>
        <w:t xml:space="preserve">    </w:t>
      </w:r>
      <w:r>
        <w:rPr>
          <w:rFonts w:hint="eastAsia" w:hAnsi="宋体"/>
          <w:spacing w:val="-6"/>
          <w:sz w:val="24"/>
          <w:szCs w:val="24"/>
        </w:rPr>
        <w:t>日历日。</w:t>
      </w:r>
    </w:p>
    <w:p>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4"/>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4"/>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int="eastAsia" w:hAnsi="宋体"/>
          <w:sz w:val="24"/>
          <w:szCs w:val="24"/>
        </w:rPr>
      </w:pPr>
      <w:r>
        <w:rPr>
          <w:rFonts w:hint="eastAsia" w:hAnsi="宋体"/>
          <w:sz w:val="24"/>
          <w:szCs w:val="24"/>
        </w:rPr>
        <w:t>说明：</w:t>
      </w:r>
    </w:p>
    <w:p>
      <w:pPr>
        <w:pStyle w:val="4"/>
        <w:numPr>
          <w:ilvl w:val="0"/>
          <w:numId w:val="1"/>
        </w:numPr>
        <w:spacing w:line="440" w:lineRule="exact"/>
        <w:ind w:firstLine="480" w:firstLineChars="200"/>
        <w:rPr>
          <w:rFonts w:hint="eastAsia" w:hAnsi="宋体"/>
          <w:sz w:val="24"/>
          <w:szCs w:val="24"/>
        </w:rPr>
      </w:pPr>
      <w:r>
        <w:rPr>
          <w:rFonts w:hint="eastAsia" w:hAnsi="宋体"/>
          <w:sz w:val="24"/>
          <w:szCs w:val="24"/>
        </w:rPr>
        <w:t>本授权书有效期自谈判大会之日计算不得少于9</w:t>
      </w:r>
      <w:r>
        <w:rPr>
          <w:rFonts w:hAnsi="宋体"/>
          <w:sz w:val="24"/>
          <w:szCs w:val="24"/>
        </w:rPr>
        <w:t>0</w:t>
      </w:r>
      <w:r>
        <w:rPr>
          <w:rFonts w:hint="eastAsia" w:hAnsi="宋体"/>
          <w:sz w:val="24"/>
          <w:szCs w:val="24"/>
        </w:rPr>
        <w:t>日历日。</w:t>
      </w:r>
    </w:p>
    <w:p>
      <w:pPr>
        <w:pStyle w:val="4"/>
        <w:numPr>
          <w:ilvl w:val="0"/>
          <w:numId w:val="1"/>
        </w:numPr>
        <w:spacing w:line="440" w:lineRule="exact"/>
        <w:ind w:left="0" w:leftChars="0" w:firstLine="480" w:firstLineChars="200"/>
        <w:rPr>
          <w:rFonts w:hint="eastAsia" w:hAnsi="宋体"/>
          <w:sz w:val="24"/>
          <w:szCs w:val="24"/>
        </w:rPr>
      </w:pPr>
      <w:r>
        <w:rPr>
          <w:rFonts w:hint="eastAsia" w:hAnsi="宋体"/>
          <w:sz w:val="24"/>
          <w:szCs w:val="24"/>
        </w:rPr>
        <w:t>授权书内容填写要明确，文字要工整清楚，涂改无效。</w:t>
      </w:r>
    </w:p>
    <w:p>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3"/>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hint="eastAsia"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pStyle w:val="6"/>
        <w:ind w:firstLine="321"/>
        <w:jc w:val="center"/>
        <w:rPr>
          <w:rFonts w:hint="eastAsia" w:ascii="宋体" w:hAnsi="宋体"/>
          <w:b/>
          <w:color w:val="auto"/>
          <w:sz w:val="32"/>
          <w:szCs w:val="32"/>
        </w:rPr>
      </w:pPr>
      <w:r>
        <w:rPr>
          <w:rFonts w:hint="eastAsia" w:ascii="宋体" w:hAnsi="宋体"/>
          <w:sz w:val="24"/>
        </w:rPr>
        <w:br w:type="page"/>
      </w:r>
      <w:r>
        <w:rPr>
          <w:rFonts w:hint="eastAsia" w:ascii="宋体" w:hAnsi="宋体"/>
          <w:b/>
          <w:color w:val="auto"/>
          <w:sz w:val="32"/>
          <w:szCs w:val="32"/>
        </w:rPr>
        <w:t>非联合体</w:t>
      </w:r>
      <w:r>
        <w:rPr>
          <w:rFonts w:hint="eastAsia" w:ascii="宋体" w:hAnsi="宋体"/>
          <w:b/>
          <w:color w:val="auto"/>
          <w:sz w:val="32"/>
          <w:szCs w:val="32"/>
          <w:lang w:val="en-US" w:eastAsia="zh-CN"/>
        </w:rPr>
        <w:t>谈判</w:t>
      </w:r>
      <w:r>
        <w:rPr>
          <w:rFonts w:hint="eastAsia" w:ascii="宋体" w:hAnsi="宋体"/>
          <w:b/>
          <w:color w:val="auto"/>
          <w:sz w:val="32"/>
          <w:szCs w:val="32"/>
        </w:rPr>
        <w:t>声明函（格式自拟）</w:t>
      </w:r>
    </w:p>
    <w:p>
      <w:pPr>
        <w:pStyle w:val="6"/>
        <w:ind w:firstLine="321"/>
        <w:jc w:val="center"/>
        <w:rPr>
          <w:rFonts w:hint="eastAsia" w:ascii="宋体" w:hAnsi="宋体"/>
          <w:b/>
          <w:color w:val="auto"/>
          <w:sz w:val="32"/>
          <w:szCs w:val="32"/>
        </w:rPr>
      </w:pPr>
    </w:p>
    <w:p>
      <w:pPr>
        <w:pStyle w:val="6"/>
        <w:ind w:firstLine="321"/>
        <w:jc w:val="center"/>
        <w:rPr>
          <w:rFonts w:hint="eastAsia" w:ascii="宋体" w:hAnsi="宋体"/>
          <w:b/>
          <w:color w:val="auto"/>
          <w:sz w:val="32"/>
          <w:szCs w:val="32"/>
        </w:rPr>
      </w:pPr>
    </w:p>
    <w:p>
      <w:pPr>
        <w:pStyle w:val="6"/>
        <w:ind w:firstLine="321"/>
        <w:jc w:val="center"/>
        <w:rPr>
          <w:rFonts w:hint="eastAsia" w:ascii="宋体" w:hAnsi="宋体"/>
          <w:b/>
          <w:color w:val="auto"/>
          <w:sz w:val="32"/>
          <w:szCs w:val="32"/>
        </w:rPr>
      </w:pPr>
    </w:p>
    <w:p>
      <w:pPr>
        <w:pStyle w:val="6"/>
        <w:ind w:firstLine="321"/>
        <w:jc w:val="center"/>
        <w:rPr>
          <w:rFonts w:hint="eastAsia" w:ascii="宋体" w:hAnsi="宋体"/>
          <w:b/>
          <w:color w:val="auto"/>
          <w:sz w:val="32"/>
          <w:szCs w:val="32"/>
        </w:rPr>
      </w:pPr>
    </w:p>
    <w:p>
      <w:pPr>
        <w:pStyle w:val="6"/>
        <w:ind w:firstLine="321"/>
        <w:jc w:val="center"/>
        <w:rPr>
          <w:rFonts w:hint="eastAsia" w:ascii="宋体" w:hAnsi="宋体"/>
          <w:b/>
          <w:color w:val="auto"/>
          <w:sz w:val="32"/>
          <w:szCs w:val="32"/>
        </w:rPr>
      </w:pPr>
    </w:p>
    <w:p>
      <w:pPr>
        <w:spacing w:line="480" w:lineRule="auto"/>
        <w:ind w:firstLine="420" w:firstLineChars="200"/>
        <w:jc w:val="left"/>
        <w:rPr>
          <w:rFonts w:ascii="宋体" w:hAnsi="宋体"/>
          <w:sz w:val="24"/>
          <w:u w:val="single"/>
        </w:rPr>
      </w:pPr>
      <w:r>
        <w:rPr>
          <w:rFonts w:hint="eastAsia"/>
        </w:rPr>
        <w:t xml:space="preserve">                           </w:t>
      </w:r>
      <w:r>
        <w:rPr>
          <w:rFonts w:hint="eastAsia" w:ascii="宋体" w:hAnsi="宋体"/>
          <w:sz w:val="24"/>
        </w:rPr>
        <w:t xml:space="preserve">      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1E10B"/>
    <w:multiLevelType w:val="singleLevel"/>
    <w:tmpl w:val="0271E10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22F30665"/>
    <w:rsid w:val="16523AF8"/>
    <w:rsid w:val="17605722"/>
    <w:rsid w:val="22F30665"/>
    <w:rsid w:val="3CAD3C40"/>
    <w:rsid w:val="43AC6A00"/>
    <w:rsid w:val="66594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uiPriority w:val="0"/>
    <w:rPr>
      <w:color w:val="993300"/>
      <w:sz w:val="24"/>
    </w:rPr>
  </w:style>
  <w:style w:type="paragraph" w:styleId="4">
    <w:name w:val="Plain Text"/>
    <w:basedOn w:val="1"/>
    <w:next w:val="1"/>
    <w:qFormat/>
    <w:uiPriority w:val="99"/>
    <w:rPr>
      <w:rFonts w:ascii="宋体" w:hAnsi="Courier New" w:cs="Courier New"/>
      <w:szCs w:val="21"/>
    </w:rPr>
  </w:style>
  <w:style w:type="paragraph" w:styleId="5">
    <w:name w:val="Normal (Web)"/>
    <w:basedOn w:val="1"/>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6">
    <w:name w:val="Body Text First Indent"/>
    <w:basedOn w:val="3"/>
    <w:unhideWhenUsed/>
    <w:qFormat/>
    <w:uiPriority w:val="99"/>
    <w:pPr>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1472</Words>
  <Characters>1482</Characters>
  <Lines>0</Lines>
  <Paragraphs>0</Paragraphs>
  <TotalTime>4</TotalTime>
  <ScaleCrop>false</ScaleCrop>
  <LinksUpToDate>false</LinksUpToDate>
  <CharactersWithSpaces>2168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2023-11-15T06:39:00Z</dcterms:created>
  <dc:creator>ANNY</dc:creator>
  <cp:lastModifiedBy>ANNY</cp:lastModifiedBy>
  <dcterms:modified xsi:type="dcterms:W3CDTF">2023-12-04T06:33:47Z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2D353C479A1A4727945B94A1FB8D8925_11</vt:lpwstr>
  </property>
</Properties>
</file>