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kinsoku/>
        <w:wordWrap/>
        <w:overflowPunct/>
        <w:topLinePunct w:val="0"/>
        <w:bidi w:val="0"/>
        <w:spacing w:before="0" w:beforeLines="0" w:after="0" w:afterLines="0" w:line="460" w:lineRule="exact"/>
        <w:rPr>
          <w:rFonts w:ascii="宋体" w:hAnsi="宋体"/>
          <w:color w:val="auto"/>
          <w:sz w:val="32"/>
          <w:szCs w:val="32"/>
          <w:highlight w:val="none"/>
        </w:rPr>
      </w:pPr>
      <w:r>
        <w:rPr>
          <w:rFonts w:hint="eastAsia" w:ascii="宋体" w:hAnsi="宋体"/>
          <w:color w:val="auto"/>
          <w:sz w:val="32"/>
          <w:szCs w:val="32"/>
          <w:highlight w:val="none"/>
        </w:rPr>
        <w:t>合同范本</w:t>
      </w:r>
    </w:p>
    <w:p>
      <w:pPr>
        <w:keepNext w:val="0"/>
        <w:keepLines w:val="0"/>
        <w:pageBreakBefore w:val="0"/>
        <w:kinsoku/>
        <w:wordWrap/>
        <w:overflowPunct/>
        <w:topLinePunct w:val="0"/>
        <w:bidi w:val="0"/>
        <w:spacing w:line="460" w:lineRule="exact"/>
        <w:ind w:firstLine="482" w:firstLineChars="200"/>
        <w:jc w:val="center"/>
        <w:rPr>
          <w:rFonts w:ascii="宋体" w:hAnsi="宋体"/>
          <w:b/>
          <w:color w:val="auto"/>
          <w:sz w:val="24"/>
          <w:highlight w:val="none"/>
        </w:rPr>
      </w:pPr>
      <w:r>
        <w:rPr>
          <w:rFonts w:hint="eastAsia" w:ascii="宋体" w:hAnsi="宋体"/>
          <w:b/>
          <w:color w:val="auto"/>
          <w:sz w:val="24"/>
          <w:highlight w:val="none"/>
        </w:rPr>
        <w:t>（仅供参考）</w:t>
      </w:r>
    </w:p>
    <w:p>
      <w:pPr>
        <w:jc w:val="center"/>
        <w:rPr>
          <w:rFonts w:hint="eastAsia" w:ascii="楷体_GB2312" w:hAnsi="楷体_GB2312"/>
          <w:color w:val="auto"/>
          <w:highlight w:val="none"/>
        </w:rPr>
      </w:pPr>
      <w:r>
        <w:rPr>
          <w:rFonts w:hint="eastAsia" w:ascii="楷体_GB2312" w:hAnsi="楷体_GB2312"/>
          <w:b/>
          <w:color w:val="auto"/>
          <w:sz w:val="24"/>
          <w:highlight w:val="none"/>
        </w:rPr>
        <w:t xml:space="preserve"> </w:t>
      </w:r>
      <w:r>
        <w:rPr>
          <w:rFonts w:ascii="楷体_GB2312" w:hAnsi="楷体_GB2312"/>
          <w:b/>
          <w:color w:val="auto"/>
          <w:sz w:val="24"/>
          <w:highlight w:val="none"/>
        </w:rPr>
        <w:t xml:space="preserve">   </w:t>
      </w:r>
      <w:r>
        <w:rPr>
          <w:rFonts w:hint="eastAsia" w:ascii="楷体_GB2312" w:hAnsi="楷体_GB2312"/>
          <w:b/>
          <w:color w:val="auto"/>
          <w:sz w:val="24"/>
          <w:highlight w:val="none"/>
        </w:rPr>
        <w:t>政府采购合同</w:t>
      </w:r>
    </w:p>
    <w:p>
      <w:pPr>
        <w:spacing w:line="360" w:lineRule="auto"/>
        <w:ind w:firstLine="482" w:firstLineChars="200"/>
        <w:rPr>
          <w:rFonts w:hint="eastAsia" w:ascii="楷体_GB2312" w:hAnsi="楷体_GB2312"/>
          <w:color w:val="auto"/>
          <w:sz w:val="24"/>
          <w:highlight w:val="none"/>
        </w:rPr>
      </w:pPr>
      <w:r>
        <w:rPr>
          <w:rFonts w:hint="eastAsia" w:ascii="楷体_GB2312" w:hAnsi="楷体_GB2312"/>
          <w:b/>
          <w:color w:val="auto"/>
          <w:sz w:val="24"/>
          <w:highlight w:val="none"/>
        </w:rPr>
        <w:t xml:space="preserve"> </w:t>
      </w:r>
      <w:r>
        <w:rPr>
          <w:rFonts w:hint="eastAsia" w:ascii="楷体_GB2312" w:hAnsi="楷体_GB2312"/>
          <w:color w:val="auto"/>
          <w:sz w:val="24"/>
          <w:highlight w:val="none"/>
          <w:u w:val="single"/>
        </w:rPr>
        <w:t xml:space="preserve">         </w:t>
      </w:r>
      <w:r>
        <w:rPr>
          <w:rFonts w:hint="eastAsia" w:ascii="楷体_GB2312" w:hAnsi="楷体_GB2312"/>
          <w:color w:val="auto"/>
          <w:sz w:val="24"/>
          <w:highlight w:val="none"/>
        </w:rPr>
        <w:t>（以下简称甲方）</w:t>
      </w:r>
      <w:r>
        <w:rPr>
          <w:rFonts w:hint="eastAsia" w:ascii="楷体_GB2312" w:hAnsi="楷体_GB2312"/>
          <w:color w:val="auto"/>
          <w:sz w:val="24"/>
          <w:highlight w:val="none"/>
          <w:u w:val="single"/>
        </w:rPr>
        <w:t xml:space="preserve">         </w:t>
      </w:r>
      <w:r>
        <w:rPr>
          <w:rFonts w:hint="eastAsia" w:ascii="楷体_GB2312" w:hAnsi="楷体_GB2312"/>
          <w:color w:val="auto"/>
          <w:sz w:val="24"/>
          <w:highlight w:val="none"/>
        </w:rPr>
        <w:t>采购，在</w:t>
      </w:r>
      <w:r>
        <w:rPr>
          <w:rFonts w:hint="eastAsia" w:ascii="楷体_GB2312" w:hAnsi="楷体_GB2312"/>
          <w:color w:val="auto"/>
          <w:sz w:val="24"/>
          <w:highlight w:val="none"/>
          <w:u w:val="single"/>
        </w:rPr>
        <w:t>陕西省财政厅政府采购管理处</w:t>
      </w:r>
      <w:r>
        <w:rPr>
          <w:rFonts w:hint="eastAsia" w:ascii="楷体_GB2312" w:hAnsi="楷体_GB2312"/>
          <w:color w:val="auto"/>
          <w:sz w:val="24"/>
          <w:highlight w:val="none"/>
        </w:rPr>
        <w:t>的监督管理下，由</w:t>
      </w:r>
      <w:r>
        <w:rPr>
          <w:rFonts w:hint="eastAsia" w:ascii="楷体_GB2312" w:hAnsi="楷体_GB2312"/>
          <w:color w:val="auto"/>
          <w:sz w:val="24"/>
          <w:highlight w:val="none"/>
          <w:u w:val="single"/>
        </w:rPr>
        <w:t>陕西开源招标有限公司</w:t>
      </w:r>
      <w:r>
        <w:rPr>
          <w:rFonts w:hint="eastAsia" w:ascii="楷体_GB2312" w:hAnsi="楷体_GB2312"/>
          <w:color w:val="auto"/>
          <w:sz w:val="24"/>
          <w:highlight w:val="none"/>
        </w:rPr>
        <w:t>组织采购，选定</w:t>
      </w:r>
      <w:r>
        <w:rPr>
          <w:rFonts w:hint="eastAsia" w:ascii="楷体_GB2312" w:hAnsi="楷体_GB2312"/>
          <w:color w:val="auto"/>
          <w:sz w:val="24"/>
          <w:highlight w:val="none"/>
          <w:u w:val="single"/>
        </w:rPr>
        <w:t xml:space="preserve">         </w:t>
      </w:r>
      <w:r>
        <w:rPr>
          <w:rFonts w:hint="eastAsia" w:ascii="楷体_GB2312" w:hAnsi="楷体_GB2312"/>
          <w:color w:val="auto"/>
          <w:sz w:val="24"/>
          <w:highlight w:val="none"/>
        </w:rPr>
        <w:t xml:space="preserve"> (以下简称乙方）为该项目成交供应商。依据《中华人民共和国民法典》和《中华人民共和国政府采购法》，经甲、乙双方共同协商，按下述条款和条件签署本合同。</w:t>
      </w:r>
    </w:p>
    <w:p>
      <w:pPr>
        <w:spacing w:line="360" w:lineRule="auto"/>
        <w:jc w:val="left"/>
        <w:rPr>
          <w:rFonts w:hint="eastAsia" w:ascii="楷体_GB2312" w:hAnsi="楷体_GB2312"/>
          <w:b/>
          <w:color w:val="auto"/>
          <w:sz w:val="24"/>
          <w:highlight w:val="none"/>
        </w:rPr>
      </w:pPr>
      <w:r>
        <w:rPr>
          <w:rFonts w:hint="eastAsia" w:ascii="楷体_GB2312" w:hAnsi="楷体_GB2312"/>
          <w:b/>
          <w:color w:val="auto"/>
          <w:sz w:val="24"/>
          <w:highlight w:val="none"/>
        </w:rPr>
        <w:t>一、合同内容</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乙方负责按照合同确定的</w:t>
      </w:r>
      <w:r>
        <w:rPr>
          <w:rFonts w:hint="eastAsia" w:ascii="楷体_GB2312" w:hAnsi="楷体_GB2312"/>
          <w:color w:val="auto"/>
          <w:sz w:val="24"/>
          <w:highlight w:val="none"/>
          <w:lang w:val="en-US" w:eastAsia="zh-CN"/>
        </w:rPr>
        <w:t>产品</w:t>
      </w:r>
      <w:r>
        <w:rPr>
          <w:rFonts w:hint="eastAsia" w:ascii="楷体_GB2312" w:hAnsi="楷体_GB2312"/>
          <w:color w:val="auto"/>
          <w:sz w:val="24"/>
          <w:highlight w:val="none"/>
        </w:rPr>
        <w:t>名称、规格型号、数量、产地、配置内容及技术标准组织供货（具体采购项目见附件1），按时运到甲方指定的地点；负责</w:t>
      </w:r>
      <w:r>
        <w:rPr>
          <w:rFonts w:hint="eastAsia" w:ascii="楷体_GB2312" w:hAnsi="楷体_GB2312"/>
          <w:color w:val="auto"/>
          <w:sz w:val="24"/>
          <w:highlight w:val="none"/>
          <w:lang w:eastAsia="zh-CN"/>
        </w:rPr>
        <w:t>产品</w:t>
      </w:r>
      <w:r>
        <w:rPr>
          <w:rFonts w:hint="eastAsia" w:ascii="楷体_GB2312" w:hAnsi="楷体_GB2312"/>
          <w:color w:val="auto"/>
          <w:sz w:val="24"/>
          <w:highlight w:val="none"/>
        </w:rPr>
        <w:t>到货后的安装及系统调试；确保</w:t>
      </w:r>
      <w:r>
        <w:rPr>
          <w:rFonts w:hint="eastAsia" w:ascii="楷体_GB2312" w:hAnsi="楷体_GB2312"/>
          <w:color w:val="auto"/>
          <w:sz w:val="24"/>
          <w:highlight w:val="none"/>
          <w:lang w:val="en-US" w:eastAsia="zh-CN"/>
        </w:rPr>
        <w:t>产品</w:t>
      </w:r>
      <w:r>
        <w:rPr>
          <w:rFonts w:hint="eastAsia" w:ascii="楷体_GB2312" w:hAnsi="楷体_GB2312"/>
          <w:color w:val="auto"/>
          <w:sz w:val="24"/>
          <w:highlight w:val="none"/>
        </w:rPr>
        <w:t>各项指标达到要求；负责操作和管理人员的培训工作，保证甲方能够正常操作和维护，同时乙方根据</w:t>
      </w:r>
      <w:r>
        <w:rPr>
          <w:rFonts w:hint="eastAsia" w:ascii="楷体_GB2312" w:hAnsi="楷体_GB2312"/>
          <w:color w:val="auto"/>
          <w:sz w:val="24"/>
          <w:highlight w:val="none"/>
          <w:lang w:eastAsia="zh-CN"/>
        </w:rPr>
        <w:t>产品</w:t>
      </w:r>
      <w:r>
        <w:rPr>
          <w:rFonts w:hint="eastAsia" w:ascii="楷体_GB2312" w:hAnsi="楷体_GB2312"/>
          <w:color w:val="auto"/>
          <w:sz w:val="24"/>
          <w:highlight w:val="none"/>
        </w:rPr>
        <w:t>的使用特性做好售后服务。</w:t>
      </w:r>
    </w:p>
    <w:p>
      <w:pPr>
        <w:spacing w:line="360" w:lineRule="auto"/>
        <w:jc w:val="left"/>
        <w:rPr>
          <w:rFonts w:hint="eastAsia" w:ascii="楷体_GB2312" w:hAnsi="楷体_GB2312"/>
          <w:b/>
          <w:color w:val="auto"/>
          <w:sz w:val="24"/>
          <w:highlight w:val="none"/>
        </w:rPr>
      </w:pPr>
      <w:r>
        <w:rPr>
          <w:rFonts w:hint="eastAsia" w:ascii="楷体_GB2312" w:hAnsi="楷体_GB2312"/>
          <w:b/>
          <w:color w:val="auto"/>
          <w:sz w:val="24"/>
          <w:highlight w:val="none"/>
        </w:rPr>
        <w:t>二、合同价格</w:t>
      </w:r>
    </w:p>
    <w:p>
      <w:pPr>
        <w:spacing w:line="360" w:lineRule="auto"/>
        <w:ind w:left="420" w:leftChars="200"/>
        <w:jc w:val="left"/>
        <w:rPr>
          <w:rFonts w:hint="eastAsia" w:ascii="楷体_GB2312" w:hAnsi="楷体_GB2312"/>
          <w:color w:val="auto"/>
          <w:sz w:val="24"/>
          <w:highlight w:val="none"/>
        </w:rPr>
      </w:pPr>
      <w:r>
        <w:rPr>
          <w:rFonts w:hint="eastAsia" w:ascii="楷体_GB2312" w:hAnsi="楷体_GB2312"/>
          <w:color w:val="auto"/>
          <w:sz w:val="24"/>
          <w:highlight w:val="none"/>
        </w:rPr>
        <w:t>合同总价：</w:t>
      </w:r>
      <w:r>
        <w:rPr>
          <w:rFonts w:hint="eastAsia" w:ascii="楷体_GB2312" w:hAnsi="楷体_GB2312"/>
          <w:color w:val="auto"/>
          <w:sz w:val="24"/>
          <w:highlight w:val="none"/>
          <w:u w:val="single"/>
        </w:rPr>
        <w:t xml:space="preserve">人民币       元整（¥         元） </w:t>
      </w:r>
    </w:p>
    <w:p>
      <w:pPr>
        <w:spacing w:line="360" w:lineRule="auto"/>
        <w:jc w:val="left"/>
        <w:rPr>
          <w:rFonts w:hint="eastAsia" w:ascii="楷体_GB2312" w:hAnsi="楷体_GB2312"/>
          <w:color w:val="auto"/>
          <w:sz w:val="24"/>
          <w:highlight w:val="none"/>
        </w:rPr>
      </w:pPr>
      <w:r>
        <w:rPr>
          <w:rFonts w:hint="eastAsia" w:ascii="楷体_GB2312" w:hAnsi="楷体_GB2312"/>
          <w:color w:val="auto"/>
          <w:sz w:val="24"/>
          <w:highlight w:val="none"/>
        </w:rPr>
        <w:t>说明：</w:t>
      </w:r>
    </w:p>
    <w:p>
      <w:pPr>
        <w:numPr>
          <w:ilvl w:val="0"/>
          <w:numId w:val="1"/>
        </w:num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合同总价包含</w:t>
      </w:r>
      <w:r>
        <w:rPr>
          <w:rFonts w:hint="eastAsia" w:ascii="楷体_GB2312" w:hAnsi="楷体_GB2312"/>
          <w:color w:val="auto"/>
          <w:sz w:val="24"/>
          <w:highlight w:val="none"/>
          <w:lang w:eastAsia="zh-CN"/>
        </w:rPr>
        <w:t>产品</w:t>
      </w:r>
      <w:r>
        <w:rPr>
          <w:rFonts w:hint="eastAsia" w:ascii="楷体_GB2312" w:hAnsi="楷体_GB2312"/>
          <w:color w:val="auto"/>
          <w:sz w:val="24"/>
          <w:highlight w:val="none"/>
        </w:rPr>
        <w:t>费、</w:t>
      </w:r>
      <w:r>
        <w:rPr>
          <w:rFonts w:hint="eastAsia" w:ascii="楷体_GB2312" w:hAnsi="楷体_GB2312"/>
          <w:color w:val="auto"/>
          <w:sz w:val="24"/>
          <w:highlight w:val="none"/>
          <w:lang w:eastAsia="zh-CN"/>
        </w:rPr>
        <w:t>产品</w:t>
      </w:r>
      <w:r>
        <w:rPr>
          <w:rFonts w:hint="eastAsia" w:ascii="楷体_GB2312" w:hAnsi="楷体_GB2312"/>
          <w:color w:val="auto"/>
          <w:sz w:val="24"/>
          <w:highlight w:val="none"/>
        </w:rPr>
        <w:t>安装调试费、</w:t>
      </w:r>
      <w:r>
        <w:rPr>
          <w:rFonts w:hint="eastAsia" w:ascii="楷体_GB2312" w:hAnsi="楷体_GB2312"/>
          <w:color w:val="auto"/>
          <w:sz w:val="24"/>
          <w:highlight w:val="none"/>
          <w:lang w:eastAsia="zh-CN"/>
        </w:rPr>
        <w:t>产品</w:t>
      </w:r>
      <w:r>
        <w:rPr>
          <w:rFonts w:hint="eastAsia" w:ascii="楷体_GB2312" w:hAnsi="楷体_GB2312"/>
          <w:color w:val="auto"/>
          <w:sz w:val="24"/>
          <w:highlight w:val="none"/>
        </w:rPr>
        <w:t>强制计量检测费及应缴纳的全部税款等费用。</w:t>
      </w:r>
    </w:p>
    <w:p>
      <w:pPr>
        <w:numPr>
          <w:ilvl w:val="0"/>
          <w:numId w:val="1"/>
        </w:num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合同总价一次包死，不受市场价格变化的影响，并作为结算的唯一依据。</w:t>
      </w:r>
    </w:p>
    <w:p>
      <w:pPr>
        <w:spacing w:line="360" w:lineRule="auto"/>
        <w:jc w:val="left"/>
        <w:rPr>
          <w:rFonts w:hint="eastAsia" w:ascii="楷体_GB2312" w:hAnsi="楷体_GB2312"/>
          <w:b/>
          <w:color w:val="auto"/>
          <w:sz w:val="24"/>
          <w:highlight w:val="none"/>
        </w:rPr>
      </w:pPr>
      <w:r>
        <w:rPr>
          <w:rFonts w:hint="eastAsia" w:ascii="楷体_GB2312" w:hAnsi="楷体_GB2312"/>
          <w:b/>
          <w:color w:val="auto"/>
          <w:sz w:val="24"/>
          <w:highlight w:val="none"/>
        </w:rPr>
        <w:t>三、合同款项支付</w:t>
      </w:r>
    </w:p>
    <w:p>
      <w:pPr>
        <w:numPr>
          <w:ilvl w:val="0"/>
          <w:numId w:val="2"/>
        </w:numPr>
        <w:spacing w:line="360" w:lineRule="auto"/>
        <w:ind w:firstLine="480" w:firstLineChars="200"/>
        <w:jc w:val="left"/>
        <w:rPr>
          <w:rFonts w:hint="eastAsia" w:ascii="楷体_GB2312" w:hAnsi="楷体_GB2312" w:eastAsia="宋体" w:cs="Times New Roman"/>
          <w:color w:val="auto"/>
          <w:sz w:val="24"/>
          <w:highlight w:val="none"/>
        </w:rPr>
      </w:pPr>
      <w:r>
        <w:rPr>
          <w:rFonts w:hint="eastAsia" w:ascii="楷体_GB2312" w:hAnsi="楷体_GB2312" w:eastAsia="宋体" w:cs="Times New Roman"/>
          <w:color w:val="auto"/>
          <w:sz w:val="24"/>
          <w:highlight w:val="none"/>
        </w:rPr>
        <w:t>结算单位：采购人结算，在付款前，必须开具发票给采购人。</w:t>
      </w:r>
    </w:p>
    <w:p>
      <w:pPr>
        <w:numPr>
          <w:ilvl w:val="0"/>
          <w:numId w:val="2"/>
        </w:numPr>
        <w:spacing w:line="360" w:lineRule="auto"/>
        <w:ind w:left="0" w:leftChars="0" w:firstLine="480" w:firstLineChars="200"/>
        <w:jc w:val="left"/>
        <w:rPr>
          <w:rFonts w:hint="eastAsia" w:ascii="楷体_GB2312" w:hAnsi="楷体_GB2312" w:eastAsia="宋体" w:cs="Times New Roman"/>
          <w:color w:val="auto"/>
          <w:sz w:val="24"/>
          <w:highlight w:val="none"/>
        </w:rPr>
      </w:pPr>
      <w:r>
        <w:rPr>
          <w:rFonts w:hint="eastAsia" w:ascii="楷体_GB2312" w:hAnsi="楷体_GB2312" w:eastAsia="宋体" w:cs="Times New Roman"/>
          <w:color w:val="auto"/>
          <w:sz w:val="24"/>
          <w:highlight w:val="none"/>
        </w:rPr>
        <w:t>付款方式：</w:t>
      </w:r>
    </w:p>
    <w:p>
      <w:pPr>
        <w:numPr>
          <w:ilvl w:val="0"/>
          <w:numId w:val="3"/>
        </w:numPr>
        <w:spacing w:line="360" w:lineRule="auto"/>
        <w:ind w:left="1055" w:leftChars="0" w:hanging="425" w:firstLineChars="0"/>
        <w:jc w:val="left"/>
        <w:rPr>
          <w:rFonts w:hint="eastAsia" w:ascii="楷体_GB2312" w:hAnsi="楷体_GB2312" w:eastAsia="宋体" w:cs="Times New Roman"/>
          <w:color w:val="auto"/>
          <w:sz w:val="24"/>
          <w:highlight w:val="none"/>
        </w:rPr>
      </w:pPr>
      <w:r>
        <w:rPr>
          <w:rFonts w:hint="eastAsia" w:ascii="楷体_GB2312" w:hAnsi="楷体_GB2312" w:eastAsia="宋体" w:cs="Times New Roman"/>
          <w:color w:val="auto"/>
          <w:sz w:val="24"/>
          <w:highlight w:val="none"/>
        </w:rPr>
        <w:t>付款条件说明：合同签订</w:t>
      </w:r>
      <w:r>
        <w:rPr>
          <w:rFonts w:hint="eastAsia" w:ascii="楷体_GB2312" w:hAnsi="楷体_GB2312" w:cs="Times New Roman"/>
          <w:color w:val="auto"/>
          <w:sz w:val="24"/>
          <w:highlight w:val="none"/>
          <w:lang w:eastAsia="zh-CN"/>
        </w:rPr>
        <w:t>，</w:t>
      </w:r>
      <w:r>
        <w:rPr>
          <w:rFonts w:hint="eastAsia" w:ascii="楷体_GB2312" w:hAnsi="楷体_GB2312" w:eastAsia="宋体" w:cs="Times New Roman"/>
          <w:color w:val="auto"/>
          <w:sz w:val="24"/>
          <w:highlight w:val="none"/>
        </w:rPr>
        <w:t>达到付款条件起 30 日内，支付合同总金额的 40.00%。</w:t>
      </w:r>
    </w:p>
    <w:p>
      <w:pPr>
        <w:numPr>
          <w:ilvl w:val="0"/>
          <w:numId w:val="3"/>
        </w:numPr>
        <w:spacing w:line="360" w:lineRule="auto"/>
        <w:ind w:left="1055" w:leftChars="0" w:hanging="425" w:firstLineChars="0"/>
        <w:jc w:val="left"/>
        <w:rPr>
          <w:rFonts w:hint="eastAsia" w:ascii="楷体_GB2312" w:hAnsi="楷体_GB2312" w:eastAsia="宋体" w:cs="Times New Roman"/>
          <w:color w:val="auto"/>
          <w:sz w:val="24"/>
          <w:highlight w:val="none"/>
        </w:rPr>
      </w:pPr>
      <w:r>
        <w:rPr>
          <w:rFonts w:hint="eastAsia" w:ascii="楷体_GB2312" w:hAnsi="楷体_GB2312" w:eastAsia="宋体" w:cs="Times New Roman"/>
          <w:color w:val="auto"/>
          <w:sz w:val="24"/>
          <w:highlight w:val="none"/>
        </w:rPr>
        <w:t>付款条件说明：验收合格，达到付款条件起 30 日内，支付合同总金额的 60.00%。</w:t>
      </w:r>
    </w:p>
    <w:p>
      <w:pPr>
        <w:spacing w:line="360" w:lineRule="auto"/>
        <w:jc w:val="left"/>
        <w:rPr>
          <w:rFonts w:hint="eastAsia" w:ascii="楷体_GB2312" w:hAnsi="楷体_GB2312"/>
          <w:b/>
          <w:color w:val="auto"/>
          <w:sz w:val="24"/>
          <w:highlight w:val="none"/>
        </w:rPr>
      </w:pPr>
      <w:r>
        <w:rPr>
          <w:rFonts w:hint="eastAsia" w:ascii="楷体_GB2312" w:hAnsi="楷体_GB2312"/>
          <w:b/>
          <w:color w:val="auto"/>
          <w:sz w:val="24"/>
          <w:highlight w:val="none"/>
        </w:rPr>
        <w:t>四、</w:t>
      </w:r>
      <w:r>
        <w:rPr>
          <w:rFonts w:hint="eastAsia" w:ascii="楷体_GB2312" w:hAnsi="楷体_GB2312"/>
          <w:b/>
          <w:color w:val="auto"/>
          <w:sz w:val="24"/>
          <w:highlight w:val="none"/>
          <w:lang w:val="en-US" w:eastAsia="zh-CN"/>
        </w:rPr>
        <w:t>项目实施</w:t>
      </w:r>
      <w:r>
        <w:rPr>
          <w:rFonts w:hint="eastAsia" w:ascii="楷体_GB2312" w:hAnsi="楷体_GB2312"/>
          <w:b/>
          <w:color w:val="auto"/>
          <w:sz w:val="24"/>
          <w:highlight w:val="none"/>
        </w:rPr>
        <w:t>条件</w:t>
      </w:r>
    </w:p>
    <w:p>
      <w:pPr>
        <w:numPr>
          <w:ilvl w:val="0"/>
          <w:numId w:val="4"/>
        </w:numPr>
        <w:spacing w:line="360" w:lineRule="auto"/>
        <w:ind w:firstLine="480" w:firstLineChars="200"/>
        <w:jc w:val="left"/>
        <w:rPr>
          <w:rFonts w:hint="eastAsia" w:ascii="宋体" w:hAnsi="宋体" w:eastAsia="宋体" w:cs="宋体"/>
          <w:color w:val="auto"/>
          <w:sz w:val="24"/>
          <w:highlight w:val="none"/>
        </w:rPr>
      </w:pPr>
      <w:r>
        <w:rPr>
          <w:rFonts w:hint="eastAsia" w:ascii="楷体_GB2312" w:hAnsi="楷体_GB2312" w:cs="Times New Roman"/>
          <w:color w:val="auto"/>
          <w:sz w:val="24"/>
          <w:highlight w:val="none"/>
          <w:lang w:val="en-US" w:eastAsia="zh-CN"/>
        </w:rPr>
        <w:t>交货期</w:t>
      </w:r>
      <w:r>
        <w:rPr>
          <w:rFonts w:hint="eastAsia" w:ascii="楷体_GB2312" w:hAnsi="楷体_GB2312" w:eastAsia="宋体" w:cs="Times New Roman"/>
          <w:color w:val="auto"/>
          <w:sz w:val="24"/>
          <w:highlight w:val="none"/>
        </w:rPr>
        <w:t>：</w:t>
      </w:r>
      <w:r>
        <w:rPr>
          <w:rFonts w:hint="eastAsia" w:ascii="楷体_GB2312" w:hAnsi="楷体_GB2312" w:cs="Times New Roman"/>
          <w:color w:val="auto"/>
          <w:sz w:val="24"/>
          <w:highlight w:val="none"/>
          <w:lang w:val="en-US" w:eastAsia="zh-CN"/>
        </w:rPr>
        <w:t>15天</w:t>
      </w:r>
      <w:r>
        <w:rPr>
          <w:rFonts w:hint="eastAsia" w:ascii="宋体" w:hAnsi="宋体" w:eastAsia="宋体" w:cs="宋体"/>
          <w:color w:val="auto"/>
          <w:sz w:val="24"/>
          <w:highlight w:val="none"/>
        </w:rPr>
        <w:t xml:space="preserve"> </w:t>
      </w:r>
    </w:p>
    <w:p>
      <w:pPr>
        <w:numPr>
          <w:ilvl w:val="0"/>
          <w:numId w:val="4"/>
        </w:num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质保期：1.保修期：三年（非消耗型器材） 2.保修范围：产品保修期（三包期）内，修理、更换、退货要求。 3.产品保修期内，在产品使用过程中，故障频率：两次含两次以上，供货商不能在48小时内解决问题或不能提供备用仪器，影响教学和实践工作，甲方有权要求供货商更换全新设备。</w:t>
      </w:r>
    </w:p>
    <w:p>
      <w:pPr>
        <w:numPr>
          <w:ilvl w:val="0"/>
          <w:numId w:val="4"/>
        </w:numPr>
        <w:spacing w:line="360" w:lineRule="auto"/>
        <w:ind w:firstLine="480" w:firstLineChars="200"/>
        <w:jc w:val="left"/>
        <w:rPr>
          <w:rFonts w:hint="eastAsia" w:ascii="楷体_GB2312" w:hAnsi="楷体_GB2312" w:eastAsia="宋体" w:cs="Times New Roman"/>
          <w:color w:val="auto"/>
          <w:sz w:val="24"/>
          <w:highlight w:val="none"/>
        </w:rPr>
      </w:pPr>
      <w:r>
        <w:rPr>
          <w:rFonts w:hint="eastAsia" w:ascii="楷体_GB2312" w:hAnsi="楷体_GB2312" w:eastAsia="宋体" w:cs="Times New Roman"/>
          <w:color w:val="auto"/>
          <w:sz w:val="24"/>
          <w:highlight w:val="none"/>
          <w:lang w:val="en-US" w:eastAsia="zh-CN"/>
        </w:rPr>
        <w:t>项目实施地点</w:t>
      </w:r>
      <w:r>
        <w:rPr>
          <w:rFonts w:hint="eastAsia" w:ascii="楷体_GB2312" w:hAnsi="楷体_GB2312" w:eastAsia="宋体" w:cs="Times New Roman"/>
          <w:color w:val="auto"/>
          <w:sz w:val="24"/>
          <w:highlight w:val="none"/>
        </w:rPr>
        <w:t>：陕西省延安市延安大学体育学院指定地点</w:t>
      </w:r>
    </w:p>
    <w:p>
      <w:pPr>
        <w:spacing w:line="360" w:lineRule="auto"/>
        <w:jc w:val="left"/>
        <w:rPr>
          <w:rFonts w:hint="eastAsia" w:ascii="楷体_GB2312" w:hAnsi="楷体_GB2312"/>
          <w:b/>
          <w:color w:val="auto"/>
          <w:sz w:val="24"/>
          <w:highlight w:val="none"/>
        </w:rPr>
      </w:pPr>
      <w:r>
        <w:rPr>
          <w:rFonts w:hint="eastAsia" w:ascii="楷体_GB2312" w:hAnsi="楷体_GB2312"/>
          <w:b/>
          <w:color w:val="auto"/>
          <w:sz w:val="24"/>
          <w:highlight w:val="none"/>
          <w:lang w:val="en-US" w:eastAsia="zh-CN"/>
        </w:rPr>
        <w:t>五</w:t>
      </w:r>
      <w:r>
        <w:rPr>
          <w:rFonts w:hint="eastAsia" w:ascii="楷体_GB2312" w:hAnsi="楷体_GB2312"/>
          <w:b/>
          <w:color w:val="auto"/>
          <w:sz w:val="24"/>
          <w:highlight w:val="none"/>
        </w:rPr>
        <w:t>、质量保证</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（一）乙方提供给甲方的产品必须是设计科学、技术先进的、原厂生产的未曾使用过的、全新的合格产品。</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（二）设计技术专利、外形专利、应用软件专利等均应符合我国有关法律及行业标准，凡因以上问题与第三方发生的任何纠纷均与甲方无关。</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（三）安全可靠。在正常使用下不应对操作者造成任何人身伤害，如因产品质量或标示不明确而对操作者造成损失的，甲方将保留依法索赔的权利。</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（四）有强制性安全标准的产品，乙方应提供该产品的制造许可证证明。</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（五）属于国家计量检测强检的产品，供货时提供本省法定计量检测机构出具的检测证书。</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（七）</w:t>
      </w:r>
      <w:r>
        <w:rPr>
          <w:rFonts w:hint="eastAsia" w:ascii="楷体_GB2312" w:hAnsi="楷体_GB2312"/>
          <w:bCs/>
          <w:color w:val="auto"/>
          <w:sz w:val="24"/>
          <w:highlight w:val="none"/>
        </w:rPr>
        <w:t>乙方所提供</w:t>
      </w:r>
      <w:r>
        <w:rPr>
          <w:rFonts w:hint="eastAsia" w:ascii="楷体_GB2312" w:hAnsi="楷体_GB2312"/>
          <w:bCs/>
          <w:color w:val="auto"/>
          <w:sz w:val="24"/>
          <w:highlight w:val="none"/>
          <w:lang w:eastAsia="zh-CN"/>
        </w:rPr>
        <w:t>产品</w:t>
      </w:r>
      <w:r>
        <w:rPr>
          <w:rFonts w:hint="eastAsia" w:ascii="楷体_GB2312" w:hAnsi="楷体_GB2312"/>
          <w:bCs/>
          <w:color w:val="auto"/>
          <w:sz w:val="24"/>
          <w:highlight w:val="none"/>
        </w:rPr>
        <w:t>质保期为_____。</w:t>
      </w:r>
      <w:r>
        <w:rPr>
          <w:rFonts w:hint="eastAsia" w:ascii="楷体_GB2312" w:hAnsi="楷体_GB2312"/>
          <w:bCs/>
          <w:color w:val="auto"/>
          <w:sz w:val="24"/>
          <w:highlight w:val="none"/>
          <w:lang w:eastAsia="zh-CN"/>
        </w:rPr>
        <w:t>产品</w:t>
      </w:r>
      <w:r>
        <w:rPr>
          <w:rFonts w:hint="eastAsia" w:ascii="楷体_GB2312" w:hAnsi="楷体_GB2312"/>
          <w:bCs/>
          <w:color w:val="auto"/>
          <w:sz w:val="24"/>
          <w:highlight w:val="none"/>
        </w:rPr>
        <w:t>质保期按</w:t>
      </w:r>
      <w:r>
        <w:rPr>
          <w:rFonts w:hint="eastAsia" w:ascii="楷体_GB2312" w:hAnsi="楷体_GB2312"/>
          <w:bCs/>
          <w:color w:val="auto"/>
          <w:sz w:val="24"/>
          <w:highlight w:val="none"/>
          <w:lang w:eastAsia="zh-CN"/>
        </w:rPr>
        <w:t>产品</w:t>
      </w:r>
      <w:r>
        <w:rPr>
          <w:rFonts w:hint="eastAsia" w:ascii="楷体_GB2312" w:hAnsi="楷体_GB2312"/>
          <w:bCs/>
          <w:color w:val="auto"/>
          <w:sz w:val="24"/>
          <w:highlight w:val="none"/>
        </w:rPr>
        <w:t>安装验收合格办理入库之日算起。</w:t>
      </w:r>
    </w:p>
    <w:p>
      <w:pPr>
        <w:spacing w:line="360" w:lineRule="auto"/>
        <w:jc w:val="left"/>
        <w:rPr>
          <w:rFonts w:hint="eastAsia" w:ascii="楷体_GB2312" w:hAnsi="楷体_GB2312"/>
          <w:b/>
          <w:color w:val="auto"/>
          <w:sz w:val="24"/>
          <w:highlight w:val="none"/>
        </w:rPr>
      </w:pPr>
      <w:r>
        <w:rPr>
          <w:rFonts w:hint="eastAsia" w:ascii="楷体_GB2312" w:hAnsi="楷体_GB2312"/>
          <w:b/>
          <w:color w:val="auto"/>
          <w:sz w:val="24"/>
          <w:highlight w:val="none"/>
          <w:lang w:val="en-US" w:eastAsia="zh-CN"/>
        </w:rPr>
        <w:t>六</w:t>
      </w:r>
      <w:r>
        <w:rPr>
          <w:rFonts w:hint="eastAsia" w:ascii="楷体_GB2312" w:hAnsi="楷体_GB2312"/>
          <w:b/>
          <w:color w:val="auto"/>
          <w:sz w:val="24"/>
          <w:highlight w:val="none"/>
        </w:rPr>
        <w:t>、技术规格及标准。（详见附件2）</w:t>
      </w:r>
    </w:p>
    <w:p>
      <w:pPr>
        <w:spacing w:line="360" w:lineRule="auto"/>
        <w:jc w:val="left"/>
        <w:rPr>
          <w:rFonts w:hint="eastAsia" w:ascii="楷体_GB2312" w:hAnsi="楷体_GB2312"/>
          <w:b/>
          <w:color w:val="auto"/>
          <w:sz w:val="24"/>
          <w:highlight w:val="none"/>
        </w:rPr>
      </w:pPr>
      <w:r>
        <w:rPr>
          <w:rFonts w:hint="eastAsia" w:ascii="楷体_GB2312" w:hAnsi="楷体_GB2312"/>
          <w:b/>
          <w:color w:val="auto"/>
          <w:sz w:val="24"/>
          <w:highlight w:val="none"/>
          <w:lang w:val="en-US" w:eastAsia="zh-CN"/>
        </w:rPr>
        <w:t>七</w:t>
      </w:r>
      <w:r>
        <w:rPr>
          <w:rFonts w:hint="eastAsia" w:ascii="楷体_GB2312" w:hAnsi="楷体_GB2312"/>
          <w:b/>
          <w:color w:val="auto"/>
          <w:sz w:val="24"/>
          <w:highlight w:val="none"/>
        </w:rPr>
        <w:t>、配置清单。（详见附件3）</w:t>
      </w:r>
    </w:p>
    <w:p>
      <w:pPr>
        <w:spacing w:line="360" w:lineRule="auto"/>
        <w:jc w:val="left"/>
        <w:rPr>
          <w:rFonts w:hint="eastAsia" w:ascii="楷体_GB2312" w:hAnsi="楷体_GB2312"/>
          <w:b/>
          <w:color w:val="auto"/>
          <w:sz w:val="24"/>
          <w:highlight w:val="none"/>
        </w:rPr>
      </w:pPr>
      <w:r>
        <w:rPr>
          <w:rFonts w:hint="eastAsia" w:ascii="楷体_GB2312" w:hAnsi="楷体_GB2312"/>
          <w:b/>
          <w:color w:val="auto"/>
          <w:sz w:val="24"/>
          <w:highlight w:val="none"/>
          <w:lang w:val="en-US" w:eastAsia="zh-CN"/>
        </w:rPr>
        <w:t>八</w:t>
      </w:r>
      <w:r>
        <w:rPr>
          <w:rFonts w:hint="eastAsia" w:ascii="楷体_GB2312" w:hAnsi="楷体_GB2312"/>
          <w:b/>
          <w:color w:val="auto"/>
          <w:sz w:val="24"/>
          <w:highlight w:val="none"/>
        </w:rPr>
        <w:t>、技术服务</w:t>
      </w:r>
    </w:p>
    <w:p>
      <w:pPr>
        <w:spacing w:line="360" w:lineRule="auto"/>
        <w:ind w:firstLine="482" w:firstLineChars="200"/>
        <w:jc w:val="left"/>
        <w:rPr>
          <w:rFonts w:hint="eastAsia" w:ascii="楷体_GB2312" w:hAnsi="楷体_GB2312"/>
          <w:b/>
          <w:color w:val="auto"/>
          <w:sz w:val="24"/>
          <w:highlight w:val="none"/>
        </w:rPr>
      </w:pPr>
      <w:r>
        <w:rPr>
          <w:rFonts w:hint="eastAsia" w:ascii="楷体_GB2312" w:hAnsi="楷体_GB2312"/>
          <w:b/>
          <w:color w:val="auto"/>
          <w:sz w:val="24"/>
          <w:highlight w:val="none"/>
        </w:rPr>
        <w:t>（一）技术资料：</w:t>
      </w:r>
    </w:p>
    <w:p>
      <w:pPr>
        <w:spacing w:line="360" w:lineRule="auto"/>
        <w:ind w:firstLine="600" w:firstLineChars="250"/>
        <w:jc w:val="left"/>
        <w:rPr>
          <w:rFonts w:hint="eastAsia" w:ascii="楷体_GB2312" w:hAnsi="楷体_GB2312"/>
          <w:color w:val="auto"/>
          <w:sz w:val="24"/>
          <w:highlight w:val="none"/>
        </w:rPr>
      </w:pPr>
      <w:r>
        <w:rPr>
          <w:rFonts w:hint="eastAsia" w:ascii="楷体_GB2312" w:hAnsi="楷体_GB2312"/>
          <w:color w:val="auto"/>
          <w:sz w:val="24"/>
          <w:highlight w:val="none"/>
        </w:rPr>
        <w:t>1、产品合格证。</w:t>
      </w:r>
    </w:p>
    <w:p>
      <w:pPr>
        <w:spacing w:line="360" w:lineRule="auto"/>
        <w:ind w:firstLine="600" w:firstLineChars="250"/>
        <w:jc w:val="left"/>
        <w:rPr>
          <w:rFonts w:hint="eastAsia" w:ascii="楷体_GB2312" w:hAnsi="楷体_GB2312"/>
          <w:color w:val="auto"/>
          <w:sz w:val="24"/>
          <w:highlight w:val="none"/>
        </w:rPr>
      </w:pPr>
      <w:r>
        <w:rPr>
          <w:rFonts w:hint="eastAsia" w:ascii="楷体_GB2312" w:hAnsi="楷体_GB2312"/>
          <w:color w:val="auto"/>
          <w:sz w:val="24"/>
          <w:highlight w:val="none"/>
        </w:rPr>
        <w:t>2、产品使用说明书。</w:t>
      </w:r>
    </w:p>
    <w:p>
      <w:pPr>
        <w:spacing w:line="360" w:lineRule="auto"/>
        <w:ind w:firstLine="482" w:firstLineChars="200"/>
        <w:jc w:val="left"/>
        <w:rPr>
          <w:rFonts w:hint="eastAsia" w:ascii="楷体_GB2312" w:hAnsi="楷体_GB2312"/>
          <w:color w:val="auto"/>
          <w:sz w:val="24"/>
          <w:highlight w:val="none"/>
        </w:rPr>
      </w:pPr>
      <w:r>
        <w:rPr>
          <w:rFonts w:hint="eastAsia" w:ascii="楷体_GB2312" w:hAnsi="楷体_GB2312"/>
          <w:b/>
          <w:color w:val="auto"/>
          <w:sz w:val="24"/>
          <w:highlight w:val="none"/>
        </w:rPr>
        <w:t>（二）人员培训：</w:t>
      </w:r>
      <w:r>
        <w:rPr>
          <w:rFonts w:hint="eastAsia" w:ascii="楷体_GB2312" w:hAnsi="楷体_GB2312"/>
          <w:color w:val="auto"/>
          <w:sz w:val="24"/>
          <w:highlight w:val="none"/>
        </w:rPr>
        <w:t>免费为使用单位培训操作人员至能达到操作要求。</w:t>
      </w:r>
    </w:p>
    <w:p>
      <w:pPr>
        <w:spacing w:line="360" w:lineRule="auto"/>
        <w:ind w:firstLine="482" w:firstLineChars="200"/>
        <w:jc w:val="left"/>
        <w:rPr>
          <w:rFonts w:hint="eastAsia" w:ascii="楷体_GB2312" w:hAnsi="楷体_GB2312"/>
          <w:b/>
          <w:color w:val="auto"/>
          <w:sz w:val="24"/>
          <w:highlight w:val="none"/>
        </w:rPr>
      </w:pPr>
      <w:r>
        <w:rPr>
          <w:rFonts w:hint="eastAsia" w:ascii="楷体_GB2312" w:hAnsi="楷体_GB2312"/>
          <w:b/>
          <w:color w:val="auto"/>
          <w:sz w:val="24"/>
          <w:highlight w:val="none"/>
        </w:rPr>
        <w:t>（三）服务承诺：</w:t>
      </w:r>
    </w:p>
    <w:p>
      <w:pPr>
        <w:spacing w:line="360" w:lineRule="auto"/>
        <w:jc w:val="left"/>
        <w:rPr>
          <w:rFonts w:hint="eastAsia" w:ascii="楷体_GB2312" w:hAnsi="楷体_GB2312"/>
          <w:b/>
          <w:color w:val="auto"/>
          <w:sz w:val="24"/>
          <w:highlight w:val="none"/>
        </w:rPr>
      </w:pPr>
      <w:r>
        <w:rPr>
          <w:rFonts w:hint="eastAsia" w:ascii="楷体_GB2312" w:hAnsi="楷体_GB2312"/>
          <w:b/>
          <w:color w:val="auto"/>
          <w:sz w:val="24"/>
          <w:highlight w:val="none"/>
          <w:lang w:val="en-US" w:eastAsia="zh-CN"/>
        </w:rPr>
        <w:t>九</w:t>
      </w:r>
      <w:r>
        <w:rPr>
          <w:rFonts w:hint="eastAsia" w:ascii="楷体_GB2312" w:hAnsi="楷体_GB2312"/>
          <w:b/>
          <w:color w:val="auto"/>
          <w:sz w:val="24"/>
          <w:highlight w:val="none"/>
        </w:rPr>
        <w:t>、违约责任</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（一）按《中华人民共和国民法典》中的相关条款执行。</w:t>
      </w:r>
    </w:p>
    <w:p>
      <w:pPr>
        <w:spacing w:line="360" w:lineRule="auto"/>
        <w:ind w:firstLine="480" w:firstLineChars="200"/>
        <w:rPr>
          <w:rFonts w:hint="eastAsia" w:ascii="楷体_GB2312" w:hAnsi="楷体_GB2312"/>
          <w:color w:val="auto"/>
          <w:sz w:val="24"/>
          <w:highlight w:val="none"/>
        </w:rPr>
      </w:pPr>
      <w:r>
        <w:rPr>
          <w:rFonts w:hint="eastAsia" w:ascii="楷体_GB2312" w:hAnsi="楷体_GB2312"/>
          <w:color w:val="auto"/>
          <w:sz w:val="24"/>
          <w:highlight w:val="none"/>
        </w:rPr>
        <w:t>（二）未按合同要求的提供产品或</w:t>
      </w:r>
      <w:r>
        <w:rPr>
          <w:rFonts w:hint="eastAsia" w:ascii="楷体_GB2312" w:hAnsi="楷体_GB2312"/>
          <w:color w:val="auto"/>
          <w:sz w:val="24"/>
          <w:highlight w:val="none"/>
          <w:lang w:eastAsia="zh-CN"/>
        </w:rPr>
        <w:t>产品</w:t>
      </w:r>
      <w:r>
        <w:rPr>
          <w:rFonts w:hint="eastAsia" w:ascii="楷体_GB2312" w:hAnsi="楷体_GB2312"/>
          <w:color w:val="auto"/>
          <w:sz w:val="24"/>
          <w:highlight w:val="none"/>
        </w:rPr>
        <w:t>质量不能满足技术要求，采购人有权终止合同，甚至对供方违约行为进行追究。</w:t>
      </w:r>
    </w:p>
    <w:p>
      <w:pPr>
        <w:spacing w:line="360" w:lineRule="auto"/>
        <w:ind w:firstLine="480" w:firstLineChars="200"/>
        <w:rPr>
          <w:rFonts w:hint="eastAsia" w:ascii="楷体_GB2312" w:hAnsi="楷体_GB2312"/>
          <w:color w:val="auto"/>
          <w:sz w:val="24"/>
          <w:highlight w:val="none"/>
        </w:rPr>
      </w:pPr>
      <w:r>
        <w:rPr>
          <w:rFonts w:hint="eastAsia" w:ascii="楷体_GB2312" w:hAnsi="楷体_GB2312"/>
          <w:color w:val="auto"/>
          <w:sz w:val="24"/>
          <w:highlight w:val="none"/>
        </w:rPr>
        <w:t>（三）如有纠纷，双方友好协商解决，协商不成时可诉讼到甲方所在地人民法院解决。</w:t>
      </w:r>
    </w:p>
    <w:p>
      <w:pPr>
        <w:spacing w:line="360" w:lineRule="auto"/>
        <w:jc w:val="left"/>
        <w:rPr>
          <w:rFonts w:hint="eastAsia" w:ascii="楷体_GB2312" w:hAnsi="楷体_GB2312"/>
          <w:b/>
          <w:color w:val="auto"/>
          <w:sz w:val="24"/>
          <w:highlight w:val="none"/>
        </w:rPr>
      </w:pPr>
      <w:r>
        <w:rPr>
          <w:rFonts w:hint="eastAsia" w:ascii="楷体_GB2312" w:hAnsi="楷体_GB2312"/>
          <w:b/>
          <w:color w:val="auto"/>
          <w:sz w:val="24"/>
          <w:highlight w:val="none"/>
        </w:rPr>
        <w:t>十、验收</w:t>
      </w:r>
    </w:p>
    <w:p>
      <w:pPr>
        <w:spacing w:line="360" w:lineRule="auto"/>
        <w:ind w:firstLine="480" w:firstLineChars="200"/>
        <w:rPr>
          <w:rFonts w:hint="eastAsia" w:ascii="楷体_GB2312" w:hAnsi="楷体_GB2312"/>
          <w:color w:val="auto"/>
          <w:sz w:val="24"/>
          <w:highlight w:val="none"/>
        </w:rPr>
      </w:pPr>
      <w:r>
        <w:rPr>
          <w:rFonts w:hint="eastAsia" w:ascii="楷体_GB2312" w:hAnsi="楷体_GB2312"/>
          <w:color w:val="auto"/>
          <w:sz w:val="24"/>
          <w:highlight w:val="none"/>
        </w:rPr>
        <w:t xml:space="preserve">1.验收由采购人负责实施； </w:t>
      </w:r>
    </w:p>
    <w:p>
      <w:pPr>
        <w:spacing w:line="360" w:lineRule="auto"/>
        <w:ind w:firstLine="480" w:firstLineChars="200"/>
        <w:rPr>
          <w:rFonts w:hint="eastAsia" w:ascii="楷体_GB2312" w:hAnsi="楷体_GB2312"/>
          <w:color w:val="auto"/>
          <w:sz w:val="24"/>
          <w:highlight w:val="none"/>
        </w:rPr>
      </w:pPr>
      <w:r>
        <w:rPr>
          <w:rFonts w:hint="eastAsia" w:ascii="楷体_GB2312" w:hAnsi="楷体_GB2312"/>
          <w:color w:val="auto"/>
          <w:sz w:val="24"/>
          <w:highlight w:val="none"/>
        </w:rPr>
        <w:t xml:space="preserve">2.验收依据 </w:t>
      </w:r>
    </w:p>
    <w:p>
      <w:pPr>
        <w:spacing w:line="360" w:lineRule="auto"/>
        <w:ind w:firstLine="480" w:firstLineChars="200"/>
        <w:rPr>
          <w:rFonts w:hint="eastAsia" w:ascii="楷体_GB2312" w:hAnsi="楷体_GB2312"/>
          <w:color w:val="auto"/>
          <w:sz w:val="24"/>
          <w:highlight w:val="none"/>
        </w:rPr>
      </w:pPr>
      <w:r>
        <w:rPr>
          <w:rFonts w:hint="eastAsia" w:ascii="楷体_GB2312" w:hAnsi="楷体_GB2312"/>
          <w:color w:val="auto"/>
          <w:sz w:val="24"/>
          <w:highlight w:val="none"/>
        </w:rPr>
        <w:t xml:space="preserve">2.1 合同、招标文件； </w:t>
      </w:r>
    </w:p>
    <w:p>
      <w:pPr>
        <w:tabs>
          <w:tab w:val="left" w:pos="0"/>
        </w:tabs>
        <w:spacing w:line="360" w:lineRule="auto"/>
        <w:ind w:left="237" w:leftChars="113" w:firstLine="240" w:firstLineChars="100"/>
        <w:rPr>
          <w:rFonts w:hint="eastAsia" w:ascii="楷体_GB2312" w:hAnsi="楷体_GB2312"/>
          <w:color w:val="auto"/>
          <w:sz w:val="24"/>
          <w:highlight w:val="none"/>
        </w:rPr>
      </w:pPr>
      <w:r>
        <w:rPr>
          <w:rFonts w:hint="eastAsia" w:ascii="楷体_GB2312" w:hAnsi="楷体_GB2312"/>
          <w:color w:val="auto"/>
          <w:sz w:val="24"/>
          <w:highlight w:val="none"/>
        </w:rPr>
        <w:t>2.2 供货方提供的技术规格、经采购人认可的合同货物的有效检验文件；</w:t>
      </w:r>
    </w:p>
    <w:p>
      <w:pPr>
        <w:tabs>
          <w:tab w:val="left" w:pos="0"/>
        </w:tabs>
        <w:spacing w:line="360" w:lineRule="auto"/>
        <w:ind w:left="237" w:leftChars="113" w:firstLine="240" w:firstLineChars="100"/>
        <w:rPr>
          <w:rFonts w:hint="eastAsia" w:ascii="楷体_GB2312" w:hAnsi="楷体_GB2312"/>
          <w:color w:val="auto"/>
          <w:sz w:val="24"/>
          <w:highlight w:val="none"/>
        </w:rPr>
      </w:pPr>
      <w:r>
        <w:rPr>
          <w:rFonts w:hint="eastAsia" w:ascii="楷体_GB2312" w:hAnsi="楷体_GB2312"/>
          <w:color w:val="auto"/>
          <w:sz w:val="24"/>
          <w:highlight w:val="none"/>
        </w:rPr>
        <w:t>2.3 供货方投标文件中提供的经采购人认可的合同货物的验收标准（符合中国有关的国家、地方、行业标准）和检测办法及相应检测手段</w:t>
      </w:r>
      <w:r>
        <w:rPr>
          <w:rFonts w:hint="eastAsia" w:ascii="楷体_GB2312" w:hAnsi="楷体_GB2312"/>
          <w:color w:val="auto"/>
          <w:sz w:val="24"/>
          <w:highlight w:val="none"/>
          <w:lang w:eastAsia="zh-CN"/>
        </w:rPr>
        <w:t>。</w:t>
      </w:r>
      <w:bookmarkStart w:id="0" w:name="_GoBack"/>
      <w:bookmarkEnd w:id="0"/>
      <w:r>
        <w:rPr>
          <w:rFonts w:hint="eastAsia" w:ascii="楷体_GB2312" w:hAnsi="楷体_GB2312"/>
          <w:color w:val="auto"/>
          <w:sz w:val="24"/>
          <w:highlight w:val="none"/>
        </w:rPr>
        <w:t xml:space="preserve"> </w:t>
      </w:r>
    </w:p>
    <w:p>
      <w:pPr>
        <w:tabs>
          <w:tab w:val="left" w:pos="0"/>
        </w:tabs>
        <w:spacing w:line="360" w:lineRule="auto"/>
        <w:ind w:left="237" w:leftChars="113" w:firstLine="240" w:firstLineChars="100"/>
        <w:rPr>
          <w:rFonts w:hint="eastAsia" w:ascii="楷体_GB2312" w:hAnsi="楷体_GB2312"/>
          <w:color w:val="auto"/>
          <w:sz w:val="24"/>
          <w:highlight w:val="none"/>
        </w:rPr>
      </w:pPr>
      <w:r>
        <w:rPr>
          <w:rFonts w:hint="eastAsia" w:ascii="楷体_GB2312" w:hAnsi="楷体_GB2312"/>
          <w:color w:val="auto"/>
          <w:sz w:val="24"/>
          <w:highlight w:val="none"/>
        </w:rPr>
        <w:t>3. 供货方应派员在所供货物到采购人处时进行到货验收，若发现任何损坏及质量问题，中标人负责妥善处理直至采购人满意，由此产生的费用由中标人承担。</w:t>
      </w:r>
    </w:p>
    <w:p>
      <w:pPr>
        <w:tabs>
          <w:tab w:val="left" w:pos="0"/>
        </w:tabs>
        <w:spacing w:line="360" w:lineRule="auto"/>
        <w:ind w:left="237" w:leftChars="113" w:firstLine="240" w:firstLineChars="100"/>
        <w:rPr>
          <w:rFonts w:hint="eastAsia" w:ascii="楷体_GB2312" w:hAnsi="楷体_GB2312"/>
          <w:color w:val="auto"/>
          <w:sz w:val="24"/>
          <w:highlight w:val="none"/>
        </w:rPr>
      </w:pPr>
      <w:r>
        <w:rPr>
          <w:rFonts w:hint="eastAsia" w:ascii="楷体_GB2312" w:hAnsi="楷体_GB2312"/>
          <w:color w:val="auto"/>
          <w:sz w:val="24"/>
          <w:highlight w:val="none"/>
        </w:rPr>
        <w:t xml:space="preserve">4.验收合格的条件 </w:t>
      </w:r>
    </w:p>
    <w:p>
      <w:pPr>
        <w:tabs>
          <w:tab w:val="left" w:pos="0"/>
        </w:tabs>
        <w:spacing w:line="360" w:lineRule="auto"/>
        <w:ind w:left="237" w:leftChars="113" w:firstLine="240" w:firstLineChars="100"/>
        <w:rPr>
          <w:rFonts w:hint="eastAsia" w:ascii="楷体_GB2312" w:hAnsi="楷体_GB2312"/>
          <w:color w:val="auto"/>
          <w:sz w:val="24"/>
          <w:highlight w:val="none"/>
        </w:rPr>
      </w:pPr>
      <w:r>
        <w:rPr>
          <w:rFonts w:hint="eastAsia" w:ascii="楷体_GB2312" w:hAnsi="楷体_GB2312"/>
          <w:color w:val="auto"/>
          <w:sz w:val="24"/>
          <w:highlight w:val="none"/>
        </w:rPr>
        <w:t xml:space="preserve">4.1 所供货物符合产品标准和招标文件及合同的要求； </w:t>
      </w:r>
    </w:p>
    <w:p>
      <w:pPr>
        <w:tabs>
          <w:tab w:val="left" w:pos="0"/>
        </w:tabs>
        <w:spacing w:line="360" w:lineRule="auto"/>
        <w:ind w:left="237" w:leftChars="113" w:firstLine="240" w:firstLineChars="100"/>
        <w:rPr>
          <w:rFonts w:hint="eastAsia" w:ascii="楷体_GB2312" w:hAnsi="楷体_GB2312" w:eastAsia="宋体"/>
          <w:color w:val="auto"/>
          <w:sz w:val="24"/>
          <w:highlight w:val="none"/>
          <w:lang w:eastAsia="zh-CN"/>
        </w:rPr>
      </w:pPr>
      <w:r>
        <w:rPr>
          <w:rFonts w:hint="eastAsia" w:ascii="楷体_GB2312" w:hAnsi="楷体_GB2312"/>
          <w:color w:val="auto"/>
          <w:sz w:val="24"/>
          <w:highlight w:val="none"/>
        </w:rPr>
        <w:t>4.2 在进行测试和验收过程中发现的问题已被解决并得到采购人的认可</w:t>
      </w:r>
      <w:r>
        <w:rPr>
          <w:rFonts w:hint="eastAsia" w:ascii="楷体_GB2312" w:hAnsi="楷体_GB2312"/>
          <w:color w:val="auto"/>
          <w:sz w:val="24"/>
          <w:highlight w:val="none"/>
          <w:lang w:eastAsia="zh-CN"/>
        </w:rPr>
        <w:t>；</w:t>
      </w:r>
    </w:p>
    <w:p>
      <w:pPr>
        <w:tabs>
          <w:tab w:val="left" w:pos="0"/>
        </w:tabs>
        <w:spacing w:line="360" w:lineRule="auto"/>
        <w:ind w:left="237" w:leftChars="113" w:firstLine="240" w:firstLineChars="100"/>
        <w:rPr>
          <w:rFonts w:hint="eastAsia" w:ascii="楷体_GB2312" w:hAnsi="楷体_GB2312"/>
          <w:color w:val="auto"/>
          <w:sz w:val="24"/>
          <w:highlight w:val="none"/>
        </w:rPr>
      </w:pPr>
      <w:r>
        <w:rPr>
          <w:rFonts w:hint="eastAsia" w:ascii="楷体_GB2312" w:hAnsi="楷体_GB2312"/>
          <w:color w:val="auto"/>
          <w:sz w:val="24"/>
          <w:highlight w:val="none"/>
        </w:rPr>
        <w:t xml:space="preserve">4.3 合同中规定的所有货物和材料均已交付； </w:t>
      </w:r>
    </w:p>
    <w:p>
      <w:pPr>
        <w:tabs>
          <w:tab w:val="left" w:pos="0"/>
        </w:tabs>
        <w:spacing w:line="360" w:lineRule="auto"/>
        <w:ind w:left="237" w:leftChars="113" w:firstLine="240" w:firstLineChars="100"/>
        <w:rPr>
          <w:rFonts w:hint="eastAsia" w:ascii="楷体_GB2312" w:hAnsi="楷体_GB2312"/>
          <w:color w:val="auto"/>
          <w:sz w:val="24"/>
          <w:highlight w:val="none"/>
        </w:rPr>
      </w:pPr>
      <w:r>
        <w:rPr>
          <w:rFonts w:hint="eastAsia" w:ascii="楷体_GB2312" w:hAnsi="楷体_GB2312"/>
          <w:color w:val="auto"/>
          <w:sz w:val="24"/>
          <w:highlight w:val="none"/>
        </w:rPr>
        <w:t>4.4 所供货物已通过使用单位组织的验收；</w:t>
      </w:r>
    </w:p>
    <w:p>
      <w:pPr>
        <w:tabs>
          <w:tab w:val="left" w:pos="0"/>
        </w:tabs>
        <w:spacing w:line="360" w:lineRule="auto"/>
        <w:ind w:left="237" w:leftChars="113" w:firstLine="240" w:firstLineChars="100"/>
        <w:rPr>
          <w:rFonts w:hint="eastAsia" w:ascii="楷体_GB2312" w:hAnsi="楷体_GB2312"/>
          <w:color w:val="auto"/>
          <w:sz w:val="24"/>
          <w:highlight w:val="none"/>
        </w:rPr>
      </w:pPr>
      <w:r>
        <w:rPr>
          <w:rFonts w:hint="eastAsia" w:ascii="楷体_GB2312" w:hAnsi="楷体_GB2312"/>
          <w:color w:val="auto"/>
          <w:sz w:val="24"/>
          <w:highlight w:val="none"/>
        </w:rPr>
        <w:t>4.5 所有相关的技术文件及资料均已提交并得到接受。</w:t>
      </w:r>
    </w:p>
    <w:p>
      <w:pPr>
        <w:spacing w:line="360" w:lineRule="auto"/>
        <w:jc w:val="left"/>
        <w:rPr>
          <w:rFonts w:hint="eastAsia" w:ascii="楷体_GB2312" w:hAnsi="楷体_GB2312"/>
          <w:b/>
          <w:color w:val="auto"/>
          <w:sz w:val="24"/>
          <w:highlight w:val="none"/>
        </w:rPr>
      </w:pPr>
      <w:r>
        <w:rPr>
          <w:rFonts w:hint="eastAsia" w:ascii="楷体_GB2312" w:hAnsi="楷体_GB2312"/>
          <w:b/>
          <w:color w:val="auto"/>
          <w:sz w:val="24"/>
          <w:highlight w:val="none"/>
        </w:rPr>
        <w:t>十</w:t>
      </w:r>
      <w:r>
        <w:rPr>
          <w:rFonts w:hint="eastAsia" w:ascii="楷体_GB2312" w:hAnsi="楷体_GB2312"/>
          <w:b/>
          <w:color w:val="auto"/>
          <w:sz w:val="24"/>
          <w:highlight w:val="none"/>
          <w:lang w:val="en-US" w:eastAsia="zh-CN"/>
        </w:rPr>
        <w:t>一</w:t>
      </w:r>
      <w:r>
        <w:rPr>
          <w:rFonts w:hint="eastAsia" w:ascii="楷体_GB2312" w:hAnsi="楷体_GB2312"/>
          <w:b/>
          <w:color w:val="auto"/>
          <w:sz w:val="24"/>
          <w:highlight w:val="none"/>
        </w:rPr>
        <w:t>、其他事项</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（一）陕西省财政厅政府采购管理处在合同的履行期间以及履行期后，可以随时检查项目的执行情况，对采购标准、采购内容进行调查核实，并对发现的问题进行处理。</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（二）本合同一式六份，甲方四份，乙方一份，采购代理机构一份，甲乙双方签字盖章后生效。</w:t>
      </w:r>
    </w:p>
    <w:p>
      <w:pPr>
        <w:spacing w:line="360" w:lineRule="auto"/>
        <w:ind w:firstLine="480" w:firstLineChars="200"/>
        <w:jc w:val="left"/>
        <w:rPr>
          <w:rFonts w:hint="eastAsia" w:ascii="楷体_GB2312" w:hAnsi="楷体_GB2312"/>
          <w:color w:val="auto"/>
          <w:sz w:val="24"/>
          <w:highlight w:val="none"/>
        </w:rPr>
      </w:pPr>
      <w:r>
        <w:rPr>
          <w:rFonts w:hint="eastAsia" w:ascii="楷体_GB2312" w:hAnsi="楷体_GB2312"/>
          <w:color w:val="auto"/>
          <w:sz w:val="24"/>
          <w:highlight w:val="none"/>
        </w:rPr>
        <w:t>（三）谈判</w:t>
      </w:r>
      <w:r>
        <w:rPr>
          <w:rFonts w:hint="eastAsia" w:ascii="楷体_GB2312" w:hAnsi="楷体_GB2312"/>
          <w:bCs/>
          <w:color w:val="auto"/>
          <w:sz w:val="24"/>
          <w:highlight w:val="none"/>
        </w:rPr>
        <w:t>文件、</w:t>
      </w:r>
      <w:r>
        <w:rPr>
          <w:rFonts w:hint="eastAsia" w:ascii="楷体_GB2312" w:hAnsi="楷体_GB2312"/>
          <w:color w:val="auto"/>
          <w:sz w:val="24"/>
          <w:highlight w:val="none"/>
        </w:rPr>
        <w:t>谈判</w:t>
      </w:r>
      <w:r>
        <w:rPr>
          <w:rFonts w:hint="eastAsia" w:ascii="楷体_GB2312" w:hAnsi="楷体_GB2312"/>
          <w:bCs/>
          <w:color w:val="auto"/>
          <w:sz w:val="24"/>
          <w:highlight w:val="none"/>
        </w:rPr>
        <w:t>响应文件也是合同的组成部分，合同中未约定的以</w:t>
      </w:r>
      <w:r>
        <w:rPr>
          <w:rFonts w:hint="eastAsia" w:ascii="楷体_GB2312" w:hAnsi="楷体_GB2312"/>
          <w:color w:val="auto"/>
          <w:sz w:val="24"/>
          <w:highlight w:val="none"/>
        </w:rPr>
        <w:t>谈判</w:t>
      </w:r>
      <w:r>
        <w:rPr>
          <w:rFonts w:hint="eastAsia" w:ascii="楷体_GB2312" w:hAnsi="楷体_GB2312"/>
          <w:bCs/>
          <w:color w:val="auto"/>
          <w:sz w:val="24"/>
          <w:highlight w:val="none"/>
        </w:rPr>
        <w:t>文件、</w:t>
      </w:r>
      <w:r>
        <w:rPr>
          <w:rFonts w:hint="eastAsia" w:ascii="楷体_GB2312" w:hAnsi="楷体_GB2312"/>
          <w:color w:val="auto"/>
          <w:sz w:val="24"/>
          <w:highlight w:val="none"/>
        </w:rPr>
        <w:t>谈判</w:t>
      </w:r>
      <w:r>
        <w:rPr>
          <w:rFonts w:hint="eastAsia" w:ascii="楷体_GB2312" w:hAnsi="楷体_GB2312"/>
          <w:bCs/>
          <w:color w:val="auto"/>
          <w:sz w:val="24"/>
          <w:highlight w:val="none"/>
        </w:rPr>
        <w:t>响应文件为准。</w:t>
      </w:r>
    </w:p>
    <w:p>
      <w:pPr>
        <w:spacing w:line="360" w:lineRule="auto"/>
        <w:ind w:firstLine="600" w:firstLineChars="250"/>
        <w:jc w:val="left"/>
        <w:rPr>
          <w:rFonts w:hint="eastAsia" w:ascii="楷体_GB2312" w:hAnsi="楷体_GB2312"/>
          <w:color w:val="auto"/>
          <w:sz w:val="24"/>
          <w:highlight w:val="none"/>
        </w:rPr>
      </w:pPr>
      <w:r>
        <w:rPr>
          <w:rFonts w:hint="eastAsia" w:ascii="楷体_GB2312" w:hAnsi="楷体_GB2312"/>
          <w:color w:val="auto"/>
          <w:sz w:val="24"/>
          <w:highlight w:val="none"/>
        </w:rPr>
        <w:t xml:space="preserve">合同签订地点：   </w:t>
      </w:r>
    </w:p>
    <w:p>
      <w:pPr>
        <w:spacing w:line="360" w:lineRule="auto"/>
        <w:ind w:firstLine="600" w:firstLineChars="250"/>
        <w:jc w:val="left"/>
        <w:rPr>
          <w:rFonts w:hint="eastAsia" w:ascii="楷体_GB2312" w:hAnsi="楷体_GB2312"/>
          <w:color w:val="auto"/>
          <w:sz w:val="24"/>
          <w:highlight w:val="none"/>
        </w:rPr>
      </w:pPr>
      <w:r>
        <w:rPr>
          <w:rFonts w:hint="eastAsia" w:ascii="楷体_GB2312" w:hAnsi="楷体_GB2312"/>
          <w:color w:val="auto"/>
          <w:sz w:val="24"/>
          <w:highlight w:val="none"/>
        </w:rPr>
        <w:t>合同签订时间：    年   月    日</w:t>
      </w:r>
    </w:p>
    <w:p>
      <w:pPr>
        <w:spacing w:line="360" w:lineRule="auto"/>
        <w:jc w:val="left"/>
        <w:rPr>
          <w:rFonts w:hint="eastAsia" w:ascii="楷体_GB2312" w:hAnsi="楷体_GB2312"/>
          <w:color w:val="auto"/>
          <w:sz w:val="24"/>
          <w:highlight w:val="none"/>
        </w:rPr>
      </w:pPr>
    </w:p>
    <w:p>
      <w:pPr>
        <w:spacing w:line="360" w:lineRule="auto"/>
        <w:jc w:val="left"/>
        <w:rPr>
          <w:rFonts w:hint="eastAsia" w:ascii="楷体_GB2312" w:hAnsi="楷体_GB2312"/>
          <w:color w:val="auto"/>
          <w:sz w:val="24"/>
          <w:highlight w:val="none"/>
        </w:rPr>
      </w:pPr>
      <w:r>
        <w:rPr>
          <w:rFonts w:hint="eastAsia" w:ascii="楷体_GB2312" w:hAnsi="楷体_GB2312"/>
          <w:color w:val="auto"/>
          <w:sz w:val="24"/>
          <w:highlight w:val="none"/>
        </w:rPr>
        <w:t>甲    方                           乙    方</w:t>
      </w:r>
    </w:p>
    <w:p>
      <w:pPr>
        <w:spacing w:line="360" w:lineRule="auto"/>
        <w:jc w:val="left"/>
        <w:rPr>
          <w:rFonts w:hint="eastAsia" w:ascii="楷体_GB2312" w:hAnsi="楷体_GB2312"/>
          <w:color w:val="auto"/>
          <w:sz w:val="24"/>
          <w:highlight w:val="none"/>
        </w:rPr>
      </w:pPr>
      <w:r>
        <w:rPr>
          <w:rFonts w:hint="eastAsia" w:ascii="楷体_GB2312" w:hAnsi="楷体_GB2312"/>
          <w:color w:val="auto"/>
          <w:sz w:val="24"/>
          <w:highlight w:val="none"/>
        </w:rPr>
        <w:t xml:space="preserve">单位名称：         </w:t>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 xml:space="preserve">   单位名称： </w:t>
      </w:r>
    </w:p>
    <w:p>
      <w:pPr>
        <w:spacing w:line="360" w:lineRule="auto"/>
        <w:jc w:val="left"/>
        <w:rPr>
          <w:rFonts w:hint="eastAsia" w:ascii="楷体_GB2312" w:hAnsi="楷体_GB2312"/>
          <w:color w:val="auto"/>
          <w:sz w:val="24"/>
          <w:highlight w:val="none"/>
        </w:rPr>
      </w:pPr>
      <w:r>
        <w:rPr>
          <w:rFonts w:hint="eastAsia" w:ascii="楷体_GB2312" w:hAnsi="楷体_GB2312"/>
          <w:color w:val="auto"/>
          <w:sz w:val="24"/>
          <w:highlight w:val="none"/>
        </w:rPr>
        <w:t xml:space="preserve">地   址：  </w:t>
      </w:r>
      <w:r>
        <w:rPr>
          <w:rFonts w:hint="eastAsia" w:ascii="楷体_GB2312" w:hAnsi="楷体_GB2312"/>
          <w:color w:val="auto"/>
          <w:sz w:val="24"/>
          <w:highlight w:val="none"/>
        </w:rPr>
        <w:tab/>
      </w:r>
      <w:r>
        <w:rPr>
          <w:rFonts w:hint="eastAsia" w:ascii="楷体_GB2312" w:hAnsi="楷体_GB2312"/>
          <w:color w:val="auto"/>
          <w:sz w:val="24"/>
          <w:highlight w:val="none"/>
        </w:rPr>
        <w:t xml:space="preserve">       </w:t>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 xml:space="preserve">   地    址：</w:t>
      </w:r>
    </w:p>
    <w:p>
      <w:pPr>
        <w:spacing w:line="360" w:lineRule="auto"/>
        <w:jc w:val="left"/>
        <w:rPr>
          <w:rFonts w:hint="eastAsia" w:ascii="楷体_GB2312" w:hAnsi="楷体_GB2312"/>
          <w:color w:val="auto"/>
          <w:sz w:val="24"/>
          <w:highlight w:val="none"/>
        </w:rPr>
      </w:pPr>
    </w:p>
    <w:p>
      <w:pPr>
        <w:spacing w:line="360" w:lineRule="auto"/>
        <w:jc w:val="left"/>
        <w:rPr>
          <w:rFonts w:hint="eastAsia" w:ascii="楷体_GB2312" w:hAnsi="楷体_GB2312"/>
          <w:color w:val="auto"/>
          <w:sz w:val="24"/>
          <w:highlight w:val="none"/>
        </w:rPr>
      </w:pPr>
    </w:p>
    <w:p>
      <w:pPr>
        <w:spacing w:line="360" w:lineRule="auto"/>
        <w:jc w:val="left"/>
        <w:rPr>
          <w:rFonts w:hint="eastAsia" w:ascii="楷体_GB2312" w:hAnsi="楷体_GB2312"/>
          <w:color w:val="auto"/>
          <w:sz w:val="24"/>
          <w:highlight w:val="none"/>
        </w:rPr>
      </w:pPr>
      <w:r>
        <w:rPr>
          <w:rFonts w:hint="eastAsia" w:ascii="楷体_GB2312" w:hAnsi="楷体_GB2312"/>
          <w:color w:val="auto"/>
          <w:sz w:val="24"/>
          <w:highlight w:val="none"/>
        </w:rPr>
        <w:t xml:space="preserve">法人代表：                         法人代表： </w:t>
      </w:r>
    </w:p>
    <w:p>
      <w:pPr>
        <w:spacing w:line="360" w:lineRule="auto"/>
        <w:jc w:val="left"/>
        <w:rPr>
          <w:rFonts w:hint="eastAsia" w:ascii="楷体_GB2312" w:hAnsi="楷体_GB2312"/>
          <w:color w:val="auto"/>
          <w:sz w:val="24"/>
          <w:highlight w:val="none"/>
        </w:rPr>
      </w:pPr>
    </w:p>
    <w:p>
      <w:pPr>
        <w:spacing w:line="360" w:lineRule="auto"/>
        <w:jc w:val="left"/>
        <w:rPr>
          <w:rFonts w:hint="eastAsia" w:ascii="楷体_GB2312" w:hAnsi="楷体_GB2312"/>
          <w:color w:val="auto"/>
          <w:sz w:val="24"/>
          <w:highlight w:val="none"/>
        </w:rPr>
      </w:pPr>
      <w:r>
        <w:rPr>
          <w:rFonts w:hint="eastAsia" w:ascii="楷体_GB2312" w:hAnsi="楷体_GB2312"/>
          <w:color w:val="auto"/>
          <w:sz w:val="24"/>
          <w:highlight w:val="none"/>
        </w:rPr>
        <w:t xml:space="preserve">联系电话：               </w:t>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 xml:space="preserve">联系电话： </w:t>
      </w:r>
    </w:p>
    <w:p>
      <w:pPr>
        <w:spacing w:line="360" w:lineRule="auto"/>
        <w:jc w:val="left"/>
        <w:rPr>
          <w:rFonts w:hint="eastAsia" w:ascii="楷体_GB2312" w:hAnsi="楷体_GB2312"/>
          <w:color w:val="auto"/>
          <w:sz w:val="24"/>
          <w:highlight w:val="none"/>
        </w:rPr>
      </w:pPr>
      <w:r>
        <w:rPr>
          <w:rFonts w:hint="eastAsia" w:ascii="楷体_GB2312" w:hAnsi="楷体_GB2312"/>
          <w:color w:val="auto"/>
          <w:sz w:val="24"/>
          <w:highlight w:val="none"/>
        </w:rPr>
        <w:t xml:space="preserve">开 户 行：         </w:t>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 xml:space="preserve">开 户 行： </w:t>
      </w:r>
    </w:p>
    <w:p>
      <w:pPr>
        <w:spacing w:line="360" w:lineRule="auto"/>
        <w:jc w:val="left"/>
        <w:rPr>
          <w:rFonts w:hint="eastAsia" w:ascii="楷体_GB2312" w:hAnsi="楷体_GB2312"/>
          <w:color w:val="auto"/>
          <w:sz w:val="24"/>
          <w:highlight w:val="none"/>
        </w:rPr>
      </w:pPr>
      <w:r>
        <w:rPr>
          <w:rFonts w:hint="eastAsia" w:ascii="楷体_GB2312" w:hAnsi="楷体_GB2312"/>
          <w:color w:val="auto"/>
          <w:sz w:val="24"/>
          <w:highlight w:val="none"/>
        </w:rPr>
        <w:t xml:space="preserve">账    号：             </w:t>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ab/>
      </w:r>
      <w:r>
        <w:rPr>
          <w:rFonts w:hint="eastAsia" w:ascii="楷体_GB2312" w:hAnsi="楷体_GB2312"/>
          <w:color w:val="auto"/>
          <w:sz w:val="24"/>
          <w:highlight w:val="none"/>
        </w:rPr>
        <w:t xml:space="preserve"> </w:t>
      </w:r>
      <w:r>
        <w:rPr>
          <w:rFonts w:hint="eastAsia" w:ascii="楷体_GB2312" w:hAnsi="楷体_GB2312"/>
          <w:color w:val="auto"/>
          <w:sz w:val="24"/>
          <w:highlight w:val="none"/>
        </w:rPr>
        <w:tab/>
      </w:r>
      <w:r>
        <w:rPr>
          <w:rFonts w:hint="eastAsia" w:ascii="楷体_GB2312" w:hAnsi="楷体_GB2312"/>
          <w:color w:val="auto"/>
          <w:sz w:val="24"/>
          <w:highlight w:val="none"/>
        </w:rPr>
        <w:t>账    号：</w:t>
      </w:r>
    </w:p>
    <w:p>
      <w:pPr>
        <w:spacing w:line="360" w:lineRule="auto"/>
        <w:jc w:val="left"/>
        <w:rPr>
          <w:rFonts w:hint="eastAsia" w:ascii="楷体_GB2312" w:hAnsi="楷体_GB2312"/>
          <w:b/>
          <w:bCs/>
          <w:color w:val="auto"/>
          <w:sz w:val="24"/>
          <w:highlight w:val="none"/>
        </w:rPr>
      </w:pPr>
      <w:r>
        <w:rPr>
          <w:rFonts w:hint="eastAsia" w:ascii="楷体_GB2312" w:hAnsi="楷体_GB2312"/>
          <w:color w:val="auto"/>
          <w:sz w:val="24"/>
          <w:highlight w:val="none"/>
        </w:rPr>
        <w:br w:type="page"/>
      </w:r>
      <w:r>
        <w:rPr>
          <w:rFonts w:hint="eastAsia" w:ascii="楷体_GB2312" w:hAnsi="楷体_GB2312"/>
          <w:b/>
          <w:bCs/>
          <w:color w:val="auto"/>
          <w:sz w:val="24"/>
          <w:highlight w:val="none"/>
        </w:rPr>
        <w:t>附件1 采购内容</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ascii="楷体_GB2312" w:hAnsi="楷体_GB2312"/>
                <w:bCs/>
                <w:color w:val="auto"/>
                <w:sz w:val="24"/>
                <w:highlight w:val="none"/>
              </w:rPr>
            </w:pPr>
            <w:r>
              <w:rPr>
                <w:rFonts w:hint="eastAsia" w:ascii="楷体_GB2312" w:hAnsi="楷体_GB2312"/>
                <w:bCs/>
                <w:color w:val="auto"/>
                <w:sz w:val="24"/>
                <w:highlight w:val="none"/>
              </w:rPr>
              <w:t>序号</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楷体_GB2312" w:hAnsi="楷体_GB2312"/>
                <w:bCs/>
                <w:color w:val="auto"/>
                <w:sz w:val="24"/>
                <w:highlight w:val="none"/>
              </w:rPr>
            </w:pPr>
            <w:r>
              <w:rPr>
                <w:rFonts w:hint="eastAsia" w:ascii="楷体_GB2312" w:hAnsi="楷体_GB2312"/>
                <w:bCs/>
                <w:color w:val="auto"/>
                <w:sz w:val="24"/>
                <w:highlight w:val="none"/>
              </w:rPr>
              <w:t>产品名称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楷体_GB2312" w:hAnsi="楷体_GB2312"/>
                <w:bCs/>
                <w:color w:val="auto"/>
                <w:sz w:val="24"/>
                <w:highlight w:val="none"/>
              </w:rPr>
            </w:pPr>
            <w:r>
              <w:rPr>
                <w:rFonts w:hint="eastAsia" w:ascii="楷体_GB2312" w:hAnsi="楷体_GB2312"/>
                <w:color w:val="auto"/>
                <w:sz w:val="24"/>
                <w:highlight w:val="none"/>
              </w:rPr>
              <w:t>规格</w:t>
            </w:r>
            <w:r>
              <w:rPr>
                <w:rFonts w:hint="eastAsia" w:ascii="楷体_GB2312" w:hAnsi="楷体_GB2312"/>
                <w:bCs/>
                <w:color w:val="auto"/>
                <w:sz w:val="24"/>
                <w:highlight w:val="none"/>
              </w:rPr>
              <w:t>型号</w:t>
            </w:r>
          </w:p>
        </w:tc>
        <w:tc>
          <w:tcPr>
            <w:tcW w:w="849"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楷体_GB2312" w:hAnsi="楷体_GB2312"/>
                <w:bCs/>
                <w:color w:val="auto"/>
                <w:sz w:val="24"/>
                <w:highlight w:val="none"/>
              </w:rPr>
            </w:pPr>
            <w:r>
              <w:rPr>
                <w:rFonts w:hint="eastAsia" w:ascii="楷体_GB2312" w:hAnsi="楷体_GB2312"/>
                <w:bCs/>
                <w:color w:val="auto"/>
                <w:sz w:val="24"/>
                <w:highlight w:val="none"/>
              </w:rPr>
              <w:t>产地</w:t>
            </w:r>
          </w:p>
        </w:tc>
        <w:tc>
          <w:tcPr>
            <w:tcW w:w="1133"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楷体_GB2312" w:hAnsi="楷体_GB2312"/>
                <w:bCs/>
                <w:color w:val="auto"/>
                <w:sz w:val="24"/>
                <w:highlight w:val="none"/>
              </w:rPr>
            </w:pPr>
            <w:r>
              <w:rPr>
                <w:rFonts w:hint="eastAsia" w:ascii="楷体_GB2312" w:hAnsi="楷体_GB2312"/>
                <w:bCs/>
                <w:color w:val="auto"/>
                <w:sz w:val="24"/>
                <w:highlight w:val="none"/>
              </w:rPr>
              <w:t>生产  厂家</w:t>
            </w:r>
          </w:p>
        </w:tc>
        <w:tc>
          <w:tcPr>
            <w:tcW w:w="803"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楷体_GB2312" w:hAnsi="楷体_GB2312"/>
                <w:bCs/>
                <w:color w:val="auto"/>
                <w:sz w:val="24"/>
                <w:highlight w:val="none"/>
              </w:rPr>
            </w:pPr>
            <w:r>
              <w:rPr>
                <w:rFonts w:hint="eastAsia" w:ascii="楷体_GB2312" w:hAnsi="楷体_GB2312"/>
                <w:bCs/>
                <w:color w:val="auto"/>
                <w:sz w:val="24"/>
                <w:highlight w:val="none"/>
              </w:rPr>
              <w:t>单位</w:t>
            </w:r>
          </w:p>
        </w:tc>
        <w:tc>
          <w:tcPr>
            <w:tcW w:w="802"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楷体_GB2312" w:hAnsi="楷体_GB2312"/>
                <w:bCs/>
                <w:color w:val="auto"/>
                <w:sz w:val="24"/>
                <w:highlight w:val="none"/>
              </w:rPr>
            </w:pPr>
            <w:r>
              <w:rPr>
                <w:rFonts w:hint="eastAsia" w:ascii="楷体_GB2312" w:hAnsi="楷体_GB2312"/>
                <w:bCs/>
                <w:color w:val="auto"/>
                <w:sz w:val="24"/>
                <w:highlight w:val="none"/>
              </w:rPr>
              <w:t>数量</w:t>
            </w:r>
          </w:p>
        </w:tc>
        <w:tc>
          <w:tcPr>
            <w:tcW w:w="1243"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楷体_GB2312" w:hAnsi="楷体_GB2312"/>
                <w:bCs/>
                <w:color w:val="auto"/>
                <w:sz w:val="24"/>
                <w:highlight w:val="none"/>
              </w:rPr>
            </w:pPr>
            <w:r>
              <w:rPr>
                <w:rFonts w:hint="eastAsia" w:ascii="楷体_GB2312" w:hAnsi="楷体_GB2312"/>
                <w:bCs/>
                <w:color w:val="auto"/>
                <w:sz w:val="24"/>
                <w:highlight w:val="none"/>
              </w:rPr>
              <w:t>单价</w:t>
            </w:r>
          </w:p>
          <w:p>
            <w:pPr>
              <w:tabs>
                <w:tab w:val="left" w:pos="810"/>
              </w:tabs>
              <w:spacing w:line="400" w:lineRule="exact"/>
              <w:jc w:val="center"/>
              <w:rPr>
                <w:rFonts w:hint="eastAsia" w:ascii="楷体_GB2312" w:hAnsi="楷体_GB2312"/>
                <w:bCs/>
                <w:color w:val="auto"/>
                <w:sz w:val="24"/>
                <w:highlight w:val="none"/>
              </w:rPr>
            </w:pPr>
            <w:r>
              <w:rPr>
                <w:rFonts w:hint="eastAsia" w:ascii="楷体_GB2312" w:hAnsi="楷体_GB2312"/>
                <w:bCs/>
                <w:color w:val="auto"/>
                <w:sz w:val="24"/>
                <w:highlight w:val="none"/>
              </w:rPr>
              <w:t>（元）</w:t>
            </w:r>
          </w:p>
        </w:tc>
        <w:tc>
          <w:tcPr>
            <w:tcW w:w="1148"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楷体_GB2312" w:hAnsi="楷体_GB2312"/>
                <w:bCs/>
                <w:color w:val="auto"/>
                <w:sz w:val="24"/>
                <w:highlight w:val="none"/>
              </w:rPr>
            </w:pPr>
            <w:r>
              <w:rPr>
                <w:rFonts w:hint="eastAsia" w:ascii="楷体_GB2312" w:hAnsi="楷体_GB2312"/>
                <w:bCs/>
                <w:color w:val="auto"/>
                <w:sz w:val="24"/>
                <w:highlight w:val="none"/>
              </w:rPr>
              <w:t>合计</w:t>
            </w:r>
          </w:p>
          <w:p>
            <w:pPr>
              <w:tabs>
                <w:tab w:val="left" w:pos="810"/>
              </w:tabs>
              <w:spacing w:line="400" w:lineRule="exact"/>
              <w:jc w:val="center"/>
              <w:rPr>
                <w:rFonts w:hint="eastAsia" w:ascii="楷体_GB2312" w:hAnsi="楷体_GB2312"/>
                <w:bCs/>
                <w:color w:val="auto"/>
                <w:sz w:val="24"/>
                <w:highlight w:val="none"/>
              </w:rPr>
            </w:pPr>
            <w:r>
              <w:rPr>
                <w:rFonts w:hint="eastAsia" w:ascii="楷体_GB2312" w:hAnsi="楷体_GB2312"/>
                <w:bCs/>
                <w:color w:val="auto"/>
                <w:sz w:val="24"/>
                <w:highlight w:val="none"/>
              </w:rPr>
              <w:t>（元）</w:t>
            </w:r>
          </w:p>
        </w:tc>
        <w:tc>
          <w:tcPr>
            <w:tcW w:w="819"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楷体_GB2312" w:hAnsi="楷体_GB2312"/>
                <w:bCs/>
                <w:color w:val="auto"/>
                <w:sz w:val="24"/>
                <w:highlight w:val="none"/>
              </w:rPr>
            </w:pPr>
            <w:r>
              <w:rPr>
                <w:rFonts w:hint="eastAsia" w:ascii="楷体_GB2312" w:hAnsi="楷体_GB2312"/>
                <w:bCs/>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楷体_GB2312" w:hAnsi="楷体_GB2312"/>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9740" w:type="dxa"/>
            <w:gridSpan w:val="10"/>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楷体_GB2312" w:hAnsi="楷体_GB2312"/>
                <w:color w:val="auto"/>
                <w:sz w:val="24"/>
                <w:highlight w:val="none"/>
              </w:rPr>
            </w:pPr>
            <w:r>
              <w:rPr>
                <w:rFonts w:hint="eastAsia" w:ascii="楷体_GB2312" w:hAnsi="楷体_GB2312"/>
                <w:bCs/>
                <w:color w:val="auto"/>
                <w:sz w:val="24"/>
                <w:highlight w:val="none"/>
              </w:rPr>
              <w:t>总金额：</w:t>
            </w:r>
            <w:r>
              <w:rPr>
                <w:rFonts w:hint="eastAsia" w:ascii="楷体_GB2312" w:hAnsi="楷体_GB2312"/>
                <w:color w:val="auto"/>
                <w:sz w:val="24"/>
                <w:highlight w:val="none"/>
              </w:rPr>
              <w:t>人民币</w:t>
            </w:r>
            <w:r>
              <w:rPr>
                <w:rFonts w:hint="eastAsia" w:ascii="楷体_GB2312" w:hAnsi="楷体_GB2312"/>
                <w:color w:val="auto"/>
                <w:sz w:val="24"/>
                <w:highlight w:val="none"/>
                <w:u w:val="single"/>
              </w:rPr>
              <w:t xml:space="preserve">      </w:t>
            </w:r>
            <w:r>
              <w:rPr>
                <w:rFonts w:hint="eastAsia" w:ascii="楷体_GB2312" w:hAnsi="楷体_GB2312"/>
                <w:color w:val="auto"/>
                <w:sz w:val="24"/>
                <w:highlight w:val="none"/>
              </w:rPr>
              <w:t>元整（¥</w:t>
            </w:r>
            <w:r>
              <w:rPr>
                <w:rFonts w:hint="eastAsia" w:ascii="楷体_GB2312" w:hAnsi="楷体_GB2312"/>
                <w:color w:val="auto"/>
                <w:sz w:val="24"/>
                <w:highlight w:val="none"/>
                <w:u w:val="single"/>
              </w:rPr>
              <w:t xml:space="preserve">       </w:t>
            </w:r>
            <w:r>
              <w:rPr>
                <w:rFonts w:hint="eastAsia" w:ascii="楷体_GB2312" w:hAnsi="楷体_GB2312"/>
                <w:color w:val="auto"/>
                <w:sz w:val="24"/>
                <w:highlight w:val="none"/>
              </w:rPr>
              <w:t>元）</w:t>
            </w:r>
          </w:p>
        </w:tc>
      </w:tr>
    </w:tbl>
    <w:p>
      <w:pPr>
        <w:spacing w:line="360" w:lineRule="auto"/>
        <w:jc w:val="left"/>
        <w:rPr>
          <w:rFonts w:hint="eastAsia" w:ascii="楷体_GB2312" w:hAnsi="楷体_GB2312"/>
          <w:b/>
          <w:bCs/>
          <w:color w:val="auto"/>
          <w:sz w:val="24"/>
          <w:highlight w:val="none"/>
        </w:rPr>
      </w:pPr>
    </w:p>
    <w:p>
      <w:pPr>
        <w:spacing w:line="360" w:lineRule="auto"/>
        <w:jc w:val="left"/>
        <w:rPr>
          <w:rFonts w:hint="eastAsia" w:ascii="楷体_GB2312" w:hAnsi="楷体_GB2312"/>
          <w:b/>
          <w:bCs/>
          <w:color w:val="auto"/>
          <w:sz w:val="24"/>
          <w:highlight w:val="none"/>
        </w:rPr>
      </w:pPr>
      <w:r>
        <w:rPr>
          <w:rFonts w:hint="eastAsia" w:ascii="楷体_GB2312" w:hAnsi="楷体_GB2312"/>
          <w:b/>
          <w:bCs/>
          <w:color w:val="auto"/>
          <w:sz w:val="24"/>
          <w:highlight w:val="none"/>
        </w:rPr>
        <w:t>附件2 性能参数表</w:t>
      </w:r>
    </w:p>
    <w:p>
      <w:pPr>
        <w:spacing w:line="360" w:lineRule="auto"/>
        <w:rPr>
          <w:rFonts w:hint="eastAsia" w:ascii="楷体_GB2312" w:hAnsi="楷体_GB2312"/>
          <w:bCs/>
          <w:color w:val="auto"/>
          <w:sz w:val="24"/>
          <w:highlight w:val="none"/>
        </w:rPr>
      </w:pPr>
    </w:p>
    <w:p>
      <w:pPr>
        <w:spacing w:line="360" w:lineRule="auto"/>
        <w:jc w:val="left"/>
        <w:rPr>
          <w:rFonts w:hint="eastAsia" w:ascii="楷体_GB2312" w:hAnsi="楷体_GB2312"/>
          <w:b/>
          <w:bCs/>
          <w:color w:val="auto"/>
          <w:sz w:val="24"/>
          <w:highlight w:val="none"/>
        </w:rPr>
      </w:pPr>
      <w:r>
        <w:rPr>
          <w:rFonts w:hint="eastAsia" w:ascii="楷体_GB2312" w:hAnsi="楷体_GB2312"/>
          <w:b/>
          <w:bCs/>
          <w:color w:val="auto"/>
          <w:sz w:val="24"/>
          <w:highlight w:val="none"/>
        </w:rPr>
        <w:t>附件3 配置清单</w:t>
      </w: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2FDA04"/>
    <w:multiLevelType w:val="singleLevel"/>
    <w:tmpl w:val="872FDA04"/>
    <w:lvl w:ilvl="0" w:tentative="0">
      <w:start w:val="1"/>
      <w:numFmt w:val="decimal"/>
      <w:lvlText w:val="(%1)"/>
      <w:lvlJc w:val="left"/>
      <w:pPr>
        <w:ind w:left="1055" w:hanging="425"/>
      </w:pPr>
      <w:rPr>
        <w:rFonts w:hint="default"/>
      </w:rPr>
    </w:lvl>
  </w:abstractNum>
  <w:abstractNum w:abstractNumId="1">
    <w:nsid w:val="D876287E"/>
    <w:multiLevelType w:val="singleLevel"/>
    <w:tmpl w:val="D876287E"/>
    <w:lvl w:ilvl="0" w:tentative="0">
      <w:start w:val="1"/>
      <w:numFmt w:val="chineseCounting"/>
      <w:suff w:val="nothing"/>
      <w:lvlText w:val="（%1）"/>
      <w:lvlJc w:val="left"/>
      <w:rPr>
        <w:rFonts w:hint="eastAsia"/>
      </w:rPr>
    </w:lvl>
  </w:abstractNum>
  <w:abstractNum w:abstractNumId="2">
    <w:nsid w:val="F671C904"/>
    <w:multiLevelType w:val="singleLevel"/>
    <w:tmpl w:val="F671C904"/>
    <w:lvl w:ilvl="0" w:tentative="0">
      <w:start w:val="1"/>
      <w:numFmt w:val="chineseCounting"/>
      <w:suff w:val="nothing"/>
      <w:lvlText w:val="（%1）"/>
      <w:lvlJc w:val="left"/>
      <w:rPr>
        <w:rFonts w:hint="eastAsia"/>
      </w:rPr>
    </w:lvl>
  </w:abstractNum>
  <w:abstractNum w:abstractNumId="3">
    <w:nsid w:val="1ECA046B"/>
    <w:multiLevelType w:val="singleLevel"/>
    <w:tmpl w:val="1ECA046B"/>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1F2853A2"/>
    <w:rsid w:val="17663067"/>
    <w:rsid w:val="1E9C2A9A"/>
    <w:rsid w:val="1F2853A2"/>
    <w:rsid w:val="46A936CA"/>
    <w:rsid w:val="62BA2536"/>
    <w:rsid w:val="78EE4DE9"/>
    <w:rsid w:val="79717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1874</Words>
  <Characters>1915</Characters>
  <Lines>0</Lines>
  <Paragraphs>0</Paragraphs>
  <TotalTime>7</TotalTime>
  <ScaleCrop>false</ScaleCrop>
  <LinksUpToDate>false</LinksUpToDate>
  <CharactersWithSpaces>2356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2023-11-15T06:44:00Z</dcterms:created>
  <dc:creator>ANNY</dc:creator>
  <cp:lastModifiedBy>ANNY</cp:lastModifiedBy>
  <dcterms:modified xsi:type="dcterms:W3CDTF">2023-12-04T06:54:07Z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89608A31225F462993B13B58771869ED_11</vt:lpwstr>
  </property>
</Properties>
</file>