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imes New Roman"/>
          <w:b/>
          <w:bCs/>
          <w:sz w:val="40"/>
          <w:szCs w:val="40"/>
          <w:highlight w:val="none"/>
          <w:lang w:val="en-US" w:eastAsia="zh-CN" w:bidi="ar"/>
        </w:rPr>
      </w:pPr>
      <w:r>
        <w:rPr>
          <w:rFonts w:hint="eastAsia" w:ascii="宋体" w:hAnsi="宋体" w:eastAsia="宋体" w:cs="Times New Roman"/>
          <w:b/>
          <w:bCs/>
          <w:sz w:val="40"/>
          <w:szCs w:val="40"/>
          <w:highlight w:val="none"/>
          <w:lang w:val="en-US" w:eastAsia="zh-CN" w:bidi="ar"/>
        </w:rPr>
        <w:t>采购需求</w:t>
      </w:r>
    </w:p>
    <w:p>
      <w:pPr>
        <w:spacing w:line="360" w:lineRule="auto"/>
        <w:jc w:val="center"/>
        <w:rPr>
          <w:rFonts w:hint="eastAsia" w:ascii="宋体" w:hAnsi="宋体" w:eastAsia="宋体" w:cs="Times New Roman"/>
          <w:b/>
          <w:bCs/>
          <w:sz w:val="40"/>
          <w:szCs w:val="40"/>
          <w:highlight w:val="none"/>
          <w:lang w:val="en-US" w:eastAsia="zh-CN" w:bidi="ar"/>
        </w:rPr>
      </w:pPr>
      <w:bookmarkStart w:id="0" w:name="_GoBack"/>
      <w:bookmarkEnd w:id="0"/>
    </w:p>
    <w:p>
      <w:pPr>
        <w:spacing w:line="360" w:lineRule="auto"/>
        <w:ind w:firstLine="480" w:firstLineChars="200"/>
        <w:jc w:val="left"/>
        <w:rPr>
          <w:rFonts w:hint="eastAsia" w:ascii="宋体" w:hAnsi="宋体" w:eastAsia="宋体" w:cs="Times New Roman"/>
          <w:sz w:val="24"/>
          <w:highlight w:val="none"/>
          <w:lang w:eastAsia="zh-CN" w:bidi="ar"/>
        </w:rPr>
      </w:pPr>
      <w:r>
        <w:rPr>
          <w:rFonts w:hint="eastAsia" w:ascii="宋体" w:hAnsi="宋体" w:eastAsia="宋体" w:cs="Times New Roman"/>
          <w:sz w:val="24"/>
          <w:highlight w:val="none"/>
          <w:lang w:eastAsia="zh-CN" w:bidi="ar"/>
        </w:rPr>
        <w:t>本项目维保内容是针对陕西省省本级公务用车信息化平台所监管的2321辆省本级机关公务用车的使用设备维护服务及平台系统运行维护服务。通过规范化的运维保障服务，要能保障陕西省省本级公务用车信息化自身的管理要求，同时要能确保后期升级和调优的功能与现有系统平台软件和硬件设备服务接口无缝匹配，实现“全省一张网”的管理需求；通过本项目的落地，确定系统平台和单台设备的维护规范标准，后期根据政策要求增加车辆时，运维服务费按此单价签约执行支付；</w:t>
      </w:r>
    </w:p>
    <w:p>
      <w:pPr>
        <w:pStyle w:val="5"/>
        <w:rPr>
          <w:rFonts w:hint="eastAsia" w:ascii="宋体" w:hAnsi="宋体" w:cs="Times New Roman"/>
          <w:sz w:val="24"/>
          <w:highlight w:val="none"/>
          <w:lang w:eastAsia="zh-CN" w:bidi="ar"/>
        </w:rPr>
      </w:pPr>
      <w:r>
        <w:rPr>
          <w:rFonts w:hint="eastAsia" w:ascii="宋体" w:hAnsi="宋体" w:cs="Times New Roman"/>
          <w:sz w:val="24"/>
          <w:highlight w:val="none"/>
          <w:lang w:eastAsia="zh-CN" w:bidi="ar"/>
        </w:rPr>
        <w:t>本次项目运维服务主要包括四部分：</w:t>
      </w:r>
    </w:p>
    <w:p>
      <w:pPr>
        <w:pStyle w:val="5"/>
        <w:numPr>
          <w:ilvl w:val="0"/>
          <w:numId w:val="1"/>
        </w:numPr>
        <w:rPr>
          <w:rFonts w:hint="eastAsia" w:ascii="宋体" w:hAnsi="宋体" w:cs="Times New Roman"/>
          <w:b/>
          <w:bCs/>
          <w:sz w:val="24"/>
          <w:highlight w:val="none"/>
          <w:lang w:eastAsia="zh-CN" w:bidi="ar"/>
        </w:rPr>
      </w:pPr>
      <w:r>
        <w:rPr>
          <w:rFonts w:hint="eastAsia" w:ascii="宋体" w:hAnsi="宋体" w:cs="Times New Roman"/>
          <w:b/>
          <w:bCs/>
          <w:sz w:val="24"/>
          <w:highlight w:val="none"/>
          <w:lang w:eastAsia="zh-CN" w:bidi="ar"/>
        </w:rPr>
        <w:t>网上派遣和调度车辆所需的短信服务；</w:t>
      </w:r>
    </w:p>
    <w:p>
      <w:pPr>
        <w:pStyle w:val="5"/>
        <w:numPr>
          <w:ilvl w:val="0"/>
          <w:numId w:val="1"/>
        </w:numPr>
        <w:rPr>
          <w:rFonts w:hint="eastAsia" w:ascii="宋体" w:hAnsi="宋体" w:cs="Times New Roman"/>
          <w:b/>
          <w:bCs/>
          <w:sz w:val="24"/>
          <w:highlight w:val="none"/>
          <w:lang w:eastAsia="zh-CN" w:bidi="ar"/>
        </w:rPr>
      </w:pPr>
      <w:r>
        <w:rPr>
          <w:rFonts w:hint="eastAsia" w:ascii="宋体" w:hAnsi="宋体" w:cs="Times New Roman"/>
          <w:b/>
          <w:bCs/>
          <w:sz w:val="24"/>
          <w:highlight w:val="none"/>
          <w:lang w:eastAsia="zh-CN" w:bidi="ar"/>
        </w:rPr>
        <w:t>北斗定位终端物联网卡流量数据服务；</w:t>
      </w:r>
    </w:p>
    <w:p>
      <w:pPr>
        <w:pStyle w:val="5"/>
        <w:numPr>
          <w:ilvl w:val="0"/>
          <w:numId w:val="1"/>
        </w:numPr>
        <w:rPr>
          <w:rFonts w:hint="eastAsia" w:ascii="宋体" w:hAnsi="宋体" w:cs="Times New Roman"/>
          <w:b/>
          <w:bCs/>
          <w:sz w:val="24"/>
          <w:highlight w:val="none"/>
          <w:lang w:eastAsia="zh-CN" w:bidi="ar"/>
        </w:rPr>
      </w:pPr>
      <w:r>
        <w:rPr>
          <w:rFonts w:hint="eastAsia" w:ascii="宋体" w:hAnsi="宋体" w:cs="Times New Roman"/>
          <w:b/>
          <w:bCs/>
          <w:sz w:val="24"/>
          <w:highlight w:val="none"/>
          <w:lang w:eastAsia="zh-CN" w:bidi="ar"/>
        </w:rPr>
        <w:t>软件系统定制化开发和升级服务；</w:t>
      </w:r>
    </w:p>
    <w:p>
      <w:pPr>
        <w:pStyle w:val="5"/>
        <w:numPr>
          <w:ilvl w:val="0"/>
          <w:numId w:val="1"/>
        </w:numPr>
        <w:spacing w:line="360" w:lineRule="auto"/>
        <w:rPr>
          <w:rFonts w:hint="eastAsia" w:ascii="宋体" w:hAnsi="宋体" w:eastAsia="宋体" w:cs="Times New Roman"/>
          <w:b/>
          <w:bCs/>
          <w:sz w:val="24"/>
          <w:highlight w:val="none"/>
          <w:lang w:eastAsia="zh-CN" w:bidi="ar"/>
        </w:rPr>
      </w:pPr>
      <w:r>
        <w:rPr>
          <w:rFonts w:hint="eastAsia" w:ascii="宋体" w:hAnsi="宋体" w:eastAsia="宋体" w:cs="Times New Roman"/>
          <w:b/>
          <w:bCs/>
          <w:sz w:val="24"/>
          <w:highlight w:val="none"/>
          <w:lang w:eastAsia="zh-CN" w:bidi="ar"/>
        </w:rPr>
        <w:t>日常维护服务（包含每周进行数据库维护和备份、服务期监控巡检、漏洞扫描等安全服务；微信端每天</w:t>
      </w:r>
      <w:r>
        <w:rPr>
          <w:rFonts w:hint="eastAsia" w:ascii="宋体" w:hAnsi="宋体" w:eastAsia="宋体" w:cs="Times New Roman"/>
          <w:b/>
          <w:bCs/>
          <w:sz w:val="24"/>
          <w:highlight w:val="none"/>
          <w:lang w:val="en-US" w:eastAsia="zh-CN" w:bidi="ar"/>
        </w:rPr>
        <w:t>24小时客服服务；赴省级机关各部门、全省各市县为省级垂管单位更换、调试车载北斗定位终端服务</w:t>
      </w:r>
      <w:r>
        <w:rPr>
          <w:rFonts w:hint="eastAsia" w:ascii="宋体" w:hAnsi="宋体" w:eastAsia="宋体" w:cs="Times New Roman"/>
          <w:b/>
          <w:bCs/>
          <w:sz w:val="24"/>
          <w:highlight w:val="none"/>
          <w:lang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69F86"/>
    <w:multiLevelType w:val="singleLevel"/>
    <w:tmpl w:val="10669F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MzcwYjQ3ZmMzZTFmOGRlZjI2YmI4ZDEzODdhYzEifQ=="/>
  </w:docVars>
  <w:rsids>
    <w:rsidRoot w:val="00000000"/>
    <w:rsid w:val="5AA03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unhideWhenUsed/>
    <w:qFormat/>
    <w:uiPriority w:val="99"/>
    <w:pPr>
      <w:spacing w:after="120" w:line="240" w:lineRule="auto"/>
      <w:ind w:left="420" w:leftChars="200" w:firstLine="420" w:firstLineChars="200"/>
    </w:pPr>
  </w:style>
  <w:style w:type="paragraph" w:styleId="5">
    <w:name w:val="Body Text First Indent"/>
    <w:basedOn w:val="2"/>
    <w:next w:val="4"/>
    <w:unhideWhenUsed/>
    <w:qFormat/>
    <w:uiPriority w:val="0"/>
    <w:pPr>
      <w:adjustRightInd w:val="0"/>
      <w:spacing w:beforeLines="0" w:afterLines="0"/>
      <w:ind w:firstLine="420"/>
      <w:jc w:val="left"/>
      <w:textAlignment w:val="baseline"/>
    </w:pPr>
    <w:rPr>
      <w:rFonts w:hint="default"/>
      <w:kern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2023-08-01T07:43:56Z</dcterms:created>
  <dc:creator>Administrator</dc:creator>
  <cp:lastModifiedBy>王</cp:lastModifiedBy>
  <dcterms:modified xsi:type="dcterms:W3CDTF">2023-08-01T07:44:45Z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1F22677678164D4EB24520D59A8940C7_12</vt:lpwstr>
  </property>
</Properties>
</file>