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sz w:val="30"/>
          <w:szCs w:val="30"/>
        </w:rPr>
      </w:pPr>
      <w:bookmarkStart w:id="53" w:name="_GoBack"/>
      <w:bookmarkEnd w:id="53"/>
      <w:r>
        <w:rPr>
          <w:rFonts w:hint="eastAsia" w:ascii="宋体" w:hAnsi="宋体" w:cs="宋体"/>
          <w:b/>
          <w:sz w:val="44"/>
          <w:szCs w:val="44"/>
          <w:lang w:eastAsia="zh-CN"/>
        </w:rPr>
        <w:t>信息技术</w:t>
      </w:r>
      <w:r>
        <w:rPr>
          <w:rFonts w:hint="eastAsia" w:ascii="宋体" w:hAnsi="宋体" w:cs="宋体"/>
          <w:b/>
          <w:sz w:val="44"/>
          <w:szCs w:val="44"/>
        </w:rPr>
        <w:t>服务合同</w:t>
      </w:r>
    </w:p>
    <w:p>
      <w:pPr>
        <w:shd w:val="clear" w:color="auto" w:fill="FFFFFF"/>
        <w:spacing w:before="312" w:beforeLines="100" w:after="312" w:afterLines="100" w:line="360" w:lineRule="auto"/>
        <w:ind w:firstLine="482" w:firstLineChars="200"/>
        <w:rPr>
          <w:rFonts w:hint="eastAsia" w:ascii="宋体" w:hAnsi="宋体" w:cs="宋体"/>
          <w:b/>
          <w:sz w:val="24"/>
          <w:szCs w:val="24"/>
        </w:rPr>
      </w:pPr>
      <w:r>
        <w:rPr>
          <w:rFonts w:hint="eastAsia" w:ascii="宋体" w:hAnsi="宋体" w:cs="宋体"/>
          <w:b/>
          <w:bCs/>
          <w:sz w:val="24"/>
          <w:szCs w:val="24"/>
        </w:rPr>
        <w:t>甲方：</w:t>
      </w:r>
      <w:r>
        <w:rPr>
          <w:rFonts w:hint="eastAsia" w:ascii="宋体" w:hAnsi="宋体" w:cs="宋体"/>
          <w:sz w:val="24"/>
          <w:szCs w:val="24"/>
          <w:u w:val="single"/>
        </w:rPr>
        <w:t>陕西省互联网信息办公室</w:t>
      </w:r>
    </w:p>
    <w:p>
      <w:pPr>
        <w:shd w:val="clear" w:color="auto" w:fill="FFFFFF"/>
        <w:spacing w:before="312" w:beforeLines="100" w:after="312" w:afterLines="100" w:line="360" w:lineRule="auto"/>
        <w:ind w:firstLine="482" w:firstLineChars="200"/>
        <w:rPr>
          <w:rFonts w:hint="eastAsia" w:ascii="宋体" w:hAnsi="宋体" w:cs="宋体"/>
          <w:b/>
          <w:sz w:val="24"/>
          <w:szCs w:val="24"/>
        </w:rPr>
      </w:pPr>
      <w:r>
        <w:rPr>
          <w:rFonts w:hint="eastAsia" w:ascii="宋体" w:hAnsi="宋体" w:cs="宋体"/>
          <w:b/>
          <w:bCs/>
          <w:sz w:val="24"/>
          <w:szCs w:val="24"/>
        </w:rPr>
        <w:t>乙方：</w:t>
      </w:r>
      <w:r>
        <w:rPr>
          <w:rFonts w:hint="eastAsia" w:ascii="宋体" w:hAnsi="宋体" w:cs="宋体"/>
          <w:bCs/>
          <w:sz w:val="24"/>
          <w:szCs w:val="24"/>
          <w:u w:val="single"/>
        </w:rPr>
        <w:t xml:space="preserve">                         </w:t>
      </w:r>
      <w:r>
        <w:rPr>
          <w:rFonts w:hint="eastAsia" w:ascii="宋体" w:hAnsi="宋体" w:cs="宋体"/>
          <w:b/>
          <w:bCs/>
          <w:sz w:val="24"/>
          <w:szCs w:val="24"/>
          <w:u w:val="single"/>
        </w:rPr>
        <w:t xml:space="preserve"> </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依据《中华人民共和国民法典》</w:t>
      </w:r>
      <w:r>
        <w:rPr>
          <w:rFonts w:hint="eastAsia" w:ascii="宋体" w:hAnsi="宋体" w:cs="宋体"/>
          <w:sz w:val="24"/>
          <w:szCs w:val="24"/>
          <w:lang w:eastAsia="zh-CN"/>
        </w:rPr>
        <w:t>、</w:t>
      </w:r>
      <w:r>
        <w:rPr>
          <w:rFonts w:hint="eastAsia" w:ascii="宋体" w:hAnsi="宋体" w:cs="宋体"/>
          <w:sz w:val="24"/>
          <w:szCs w:val="24"/>
          <w:u w:val="single"/>
          <w:lang w:eastAsia="zh-CN"/>
        </w:rPr>
        <w:t>陕西省涉网重点管理部门网络综合治理责任和权力清单管理系统</w:t>
      </w:r>
      <w:r>
        <w:rPr>
          <w:rFonts w:hint="eastAsia" w:ascii="宋体" w:hAnsi="宋体" w:cs="宋体"/>
          <w:sz w:val="24"/>
          <w:szCs w:val="24"/>
          <w:u w:val="single"/>
        </w:rPr>
        <w:t>（项目编号：</w:t>
      </w:r>
      <w:r>
        <w:rPr>
          <w:rFonts w:hint="eastAsia" w:ascii="宋体" w:hAnsi="宋体" w:cs="宋体"/>
          <w:sz w:val="24"/>
          <w:szCs w:val="24"/>
          <w:u w:val="single"/>
          <w:lang w:val="en-US" w:eastAsia="zh-CN"/>
        </w:rPr>
        <w:t>SCHS2023</w:t>
      </w:r>
      <w:r>
        <w:rPr>
          <w:rFonts w:hint="eastAsia" w:ascii="宋体" w:hAnsi="宋体" w:cs="宋体"/>
          <w:sz w:val="24"/>
          <w:szCs w:val="24"/>
          <w:u w:val="single"/>
        </w:rPr>
        <w:t>-</w:t>
      </w:r>
      <w:r>
        <w:rPr>
          <w:rFonts w:hint="eastAsia" w:ascii="宋体" w:hAnsi="宋体" w:cs="宋体"/>
          <w:sz w:val="24"/>
          <w:szCs w:val="24"/>
          <w:u w:val="single"/>
          <w:lang w:val="en-US" w:eastAsia="zh-CN"/>
        </w:rPr>
        <w:t>082</w:t>
      </w:r>
      <w:r>
        <w:rPr>
          <w:rFonts w:hint="eastAsia" w:ascii="宋体" w:hAnsi="宋体" w:cs="宋体"/>
          <w:sz w:val="24"/>
          <w:szCs w:val="24"/>
        </w:rPr>
        <w:t xml:space="preserve">）的《竞争性磋商文件》，乙方的《响应文件》及《成交通知书》，甲、乙双方同意签订本合同。详细技术说明及其他有关合同项目的特定信息由合同附件予以说明，合同附件及本项目的《竞争性磋商文件》、《响应文件》、《成交通知书》等均为本合同的组成部分。 </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项目基本情况</w:t>
      </w:r>
    </w:p>
    <w:p>
      <w:pPr>
        <w:spacing w:line="360" w:lineRule="auto"/>
        <w:ind w:firstLine="480" w:firstLineChars="200"/>
        <w:rPr>
          <w:rFonts w:hint="eastAsia" w:ascii="宋体" w:hAnsi="宋体" w:cs="宋体"/>
          <w:sz w:val="24"/>
          <w:szCs w:val="24"/>
          <w:u w:val="none"/>
          <w:lang w:eastAsia="zh-CN"/>
        </w:rPr>
      </w:pPr>
      <w:r>
        <w:rPr>
          <w:rFonts w:hint="eastAsia" w:ascii="宋体" w:hAnsi="宋体" w:cs="宋体"/>
          <w:sz w:val="24"/>
          <w:szCs w:val="24"/>
          <w:u w:val="none"/>
          <w:lang w:eastAsia="zh-CN"/>
        </w:rPr>
        <w:t>实现对陕西省涉网重点管理部门责权清单落实数据的网上报送、落实效果的综合评估和综合分析，以有效提升我省重点涉网重点管理部门责权清单落实实效，统筹涉网管理部门协同治理，逐步实现“网下管什么、网上就要管什么”总目标。</w:t>
      </w:r>
    </w:p>
    <w:p>
      <w:pPr>
        <w:numPr>
          <w:ilvl w:val="0"/>
          <w:numId w:val="2"/>
        </w:numPr>
        <w:spacing w:line="360" w:lineRule="auto"/>
        <w:rPr>
          <w:rFonts w:hint="eastAsia" w:ascii="宋体" w:hAnsi="宋体" w:cs="宋体"/>
          <w:b/>
          <w:color w:val="auto"/>
          <w:sz w:val="24"/>
          <w:szCs w:val="24"/>
        </w:rPr>
      </w:pPr>
      <w:r>
        <w:rPr>
          <w:rFonts w:hint="eastAsia" w:ascii="宋体" w:hAnsi="宋体" w:cs="宋体"/>
          <w:b/>
          <w:color w:val="auto"/>
          <w:sz w:val="24"/>
          <w:szCs w:val="24"/>
        </w:rPr>
        <w:t>合同期限</w:t>
      </w:r>
    </w:p>
    <w:p>
      <w:pPr>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lang w:val="en-US" w:eastAsia="zh-CN"/>
        </w:rPr>
        <w:t>120</w:t>
      </w:r>
      <w:r>
        <w:rPr>
          <w:rFonts w:hint="eastAsia" w:ascii="宋体" w:hAnsi="宋体" w:cs="宋体"/>
          <w:color w:val="auto"/>
          <w:sz w:val="24"/>
          <w:szCs w:val="24"/>
        </w:rPr>
        <w:t>日。</w:t>
      </w:r>
    </w:p>
    <w:p>
      <w:pPr>
        <w:numPr>
          <w:ilvl w:val="0"/>
          <w:numId w:val="2"/>
        </w:numPr>
        <w:spacing w:line="360" w:lineRule="auto"/>
        <w:rPr>
          <w:rFonts w:hint="eastAsia" w:ascii="宋体" w:hAnsi="宋体" w:cs="宋体"/>
          <w:b/>
          <w:sz w:val="24"/>
          <w:szCs w:val="24"/>
        </w:rPr>
      </w:pPr>
      <w:bookmarkStart w:id="0" w:name="_Toc239568418"/>
      <w:bookmarkStart w:id="1" w:name="_Toc251768862"/>
      <w:bookmarkStart w:id="2" w:name="_Toc225654644"/>
      <w:bookmarkStart w:id="3" w:name="_Toc247334841"/>
      <w:bookmarkStart w:id="4" w:name="_Toc211911348"/>
      <w:bookmarkStart w:id="5" w:name="_Toc225670751"/>
      <w:bookmarkStart w:id="6" w:name="_Toc282696226"/>
      <w:bookmarkStart w:id="7" w:name="_Toc237145406"/>
      <w:bookmarkStart w:id="8" w:name="_Toc212019594"/>
      <w:bookmarkStart w:id="9" w:name="_Toc232492928"/>
      <w:bookmarkStart w:id="10" w:name="_Toc241833903"/>
      <w:bookmarkStart w:id="11" w:name="_Toc225244852"/>
      <w:bookmarkStart w:id="12" w:name="_Toc238984975"/>
      <w:bookmarkStart w:id="13" w:name="_Toc283019214"/>
      <w:bookmarkStart w:id="14" w:name="_Toc286993786"/>
      <w:bookmarkStart w:id="15" w:name="_Toc211854449"/>
      <w:bookmarkStart w:id="16" w:name="_Toc185395249"/>
      <w:bookmarkStart w:id="17" w:name="_Toc239233914"/>
      <w:r>
        <w:rPr>
          <w:rFonts w:hint="eastAsia" w:ascii="宋体" w:hAnsi="宋体" w:cs="宋体"/>
          <w:b/>
          <w:sz w:val="24"/>
          <w:szCs w:val="24"/>
        </w:rPr>
        <w:t>服务内容与质量标准</w:t>
      </w:r>
    </w:p>
    <w:p>
      <w:pPr>
        <w:spacing w:line="360" w:lineRule="auto"/>
        <w:ind w:firstLine="480" w:firstLineChars="200"/>
        <w:rPr>
          <w:rFonts w:hint="eastAsia" w:ascii="宋体" w:hAnsi="宋体" w:cs="宋体"/>
          <w:b/>
          <w:sz w:val="24"/>
          <w:szCs w:val="24"/>
          <w:u w:val="single"/>
        </w:rPr>
      </w:pPr>
      <w:r>
        <w:rPr>
          <w:rFonts w:hint="eastAsia" w:ascii="宋体" w:hAnsi="宋体" w:cs="宋体"/>
          <w:sz w:val="24"/>
          <w:szCs w:val="24"/>
        </w:rPr>
        <w:t>1.</w:t>
      </w:r>
      <w:r>
        <w:rPr>
          <w:rFonts w:hint="eastAsia"/>
          <w:sz w:val="24"/>
          <w:szCs w:val="24"/>
        </w:rPr>
        <w:t>建立责权清单落实评估体系</w:t>
      </w:r>
      <w:r>
        <w:rPr>
          <w:rFonts w:hint="eastAsia"/>
          <w:sz w:val="24"/>
          <w:szCs w:val="24"/>
          <w:lang w:eastAsia="zh-CN"/>
        </w:rPr>
        <w:t>、建设责权清单数据报送平台、建设责权清单落实评估平台、建设责权清单数据分析平台、</w:t>
      </w:r>
      <w:bookmarkStart w:id="18" w:name="_Toc137722957"/>
      <w:r>
        <w:rPr>
          <w:rFonts w:hint="eastAsia"/>
          <w:sz w:val="24"/>
          <w:szCs w:val="24"/>
          <w:lang w:eastAsia="zh-CN"/>
        </w:rPr>
        <w:t>平台管理配置系统</w:t>
      </w:r>
      <w:bookmarkEnd w:id="18"/>
      <w:r>
        <w:rPr>
          <w:rFonts w:hint="eastAsia" w:ascii="宋体" w:hAnsi="宋体" w:cs="宋体"/>
          <w:sz w:val="24"/>
          <w:szCs w:val="24"/>
        </w:rPr>
        <w:t>。</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2.</w:t>
      </w:r>
      <w:r>
        <w:rPr>
          <w:rFonts w:hint="eastAsia" w:ascii="宋体" w:hAnsi="宋体"/>
          <w:sz w:val="24"/>
          <w:szCs w:val="24"/>
        </w:rPr>
        <w:t>合格，达到现行质量合格标准及采购人要求。</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合同金额、服务费用及支付方式</w:t>
      </w:r>
    </w:p>
    <w:p>
      <w:pPr>
        <w:pStyle w:val="4"/>
        <w:spacing w:after="0" w:line="360" w:lineRule="auto"/>
        <w:ind w:left="0" w:leftChars="0" w:firstLine="480" w:firstLineChars="200"/>
        <w:rPr>
          <w:bCs/>
          <w:u w:val="single"/>
        </w:rPr>
      </w:pPr>
      <w:r>
        <w:rPr>
          <w:rFonts w:hint="eastAsia" w:ascii="宋体" w:hAnsi="宋体" w:cs="宋体"/>
          <w:bCs/>
          <w:sz w:val="24"/>
          <w:szCs w:val="24"/>
        </w:rPr>
        <w:t>1.本项目合同金额：大写：</w:t>
      </w:r>
      <w:r>
        <w:rPr>
          <w:rFonts w:hint="eastAsia" w:ascii="宋体" w:hAnsi="宋体" w:cs="宋体"/>
          <w:bCs/>
          <w:sz w:val="24"/>
          <w:szCs w:val="24"/>
          <w:u w:val="single"/>
        </w:rPr>
        <w:t xml:space="preserve">             </w:t>
      </w:r>
      <w:r>
        <w:rPr>
          <w:rFonts w:hint="eastAsia" w:ascii="宋体" w:hAnsi="宋体" w:cs="宋体"/>
          <w:bCs/>
          <w:sz w:val="24"/>
          <w:szCs w:val="24"/>
        </w:rPr>
        <w:t xml:space="preserve"> ，小写：</w:t>
      </w:r>
      <w:r>
        <w:rPr>
          <w:rFonts w:hint="eastAsia" w:ascii="宋体" w:hAnsi="宋体" w:cs="宋体"/>
          <w:bCs/>
          <w:sz w:val="24"/>
          <w:szCs w:val="24"/>
          <w:u w:val="single"/>
        </w:rPr>
        <w:t xml:space="preserve">          </w:t>
      </w:r>
      <w:r>
        <w:rPr>
          <w:rFonts w:hint="eastAsia" w:ascii="宋体" w:hAnsi="宋体" w:cs="宋体"/>
          <w:bCs/>
          <w:sz w:val="24"/>
          <w:szCs w:val="24"/>
        </w:rPr>
        <w:t xml:space="preserve"> 元。</w:t>
      </w:r>
    </w:p>
    <w:p>
      <w:pPr>
        <w:spacing w:line="360" w:lineRule="auto"/>
        <w:ind w:firstLine="480" w:firstLineChars="200"/>
        <w:rPr>
          <w:rFonts w:hint="eastAsia" w:ascii="宋体" w:hAnsi="宋体" w:cs="宋体"/>
          <w:bCs/>
          <w:sz w:val="24"/>
          <w:szCs w:val="24"/>
        </w:rPr>
      </w:pPr>
      <w:r>
        <w:rPr>
          <w:rFonts w:hint="eastAsia" w:ascii="宋体" w:hAnsi="宋体" w:cs="宋体"/>
          <w:bCs/>
          <w:sz w:val="24"/>
          <w:szCs w:val="24"/>
        </w:rPr>
        <w:t>2.本项目服务费用由以下组成：</w:t>
      </w:r>
    </w:p>
    <w:p>
      <w:pPr>
        <w:pStyle w:val="7"/>
        <w:spacing w:line="360" w:lineRule="auto"/>
        <w:ind w:firstLine="480" w:firstLineChars="200"/>
        <w:rPr>
          <w:rFonts w:hint="eastAsia" w:ascii="宋体" w:hAnsi="宋体" w:cs="宋体"/>
          <w:bCs/>
          <w:sz w:val="24"/>
          <w:szCs w:val="24"/>
        </w:rPr>
      </w:pPr>
      <w:r>
        <w:rPr>
          <w:rFonts w:hint="eastAsia" w:ascii="宋体" w:hAnsi="宋体" w:cs="宋体"/>
          <w:bCs/>
          <w:sz w:val="24"/>
          <w:szCs w:val="24"/>
        </w:rPr>
        <w:t xml:space="preserve"> 完成项目全部内容所需费用  </w:t>
      </w:r>
    </w:p>
    <w:p>
      <w:pPr>
        <w:tabs>
          <w:tab w:val="left" w:pos="780"/>
        </w:tabs>
        <w:spacing w:line="360" w:lineRule="auto"/>
        <w:ind w:firstLine="480" w:firstLineChars="200"/>
        <w:rPr>
          <w:rFonts w:hint="eastAsia" w:ascii="宋体" w:hAnsi="宋体" w:cs="宋体"/>
          <w:bCs/>
          <w:sz w:val="24"/>
          <w:szCs w:val="24"/>
        </w:rPr>
      </w:pPr>
      <w:r>
        <w:rPr>
          <w:rFonts w:hint="eastAsia" w:ascii="宋体" w:hAnsi="宋体" w:cs="宋体"/>
          <w:bCs/>
          <w:sz w:val="24"/>
          <w:szCs w:val="24"/>
        </w:rPr>
        <w:t xml:space="preserve">3.服务费支付方式： </w:t>
      </w:r>
    </w:p>
    <w:p>
      <w:pPr>
        <w:spacing w:line="360" w:lineRule="auto"/>
        <w:ind w:firstLine="480"/>
        <w:rPr>
          <w:rFonts w:ascii="宋体" w:hAnsi="宋体"/>
          <w:sz w:val="24"/>
          <w:szCs w:val="24"/>
        </w:rPr>
      </w:pPr>
      <w:r>
        <w:rPr>
          <w:rFonts w:hint="eastAsia" w:ascii="宋体" w:hAnsi="宋体"/>
          <w:sz w:val="24"/>
          <w:szCs w:val="24"/>
        </w:rPr>
        <w:t>双方合同签订后，甲方向乙方支付首付款，项目合同金额的</w:t>
      </w:r>
      <w:r>
        <w:rPr>
          <w:rFonts w:ascii="宋体" w:hAnsi="宋体"/>
          <w:sz w:val="24"/>
          <w:szCs w:val="24"/>
        </w:rPr>
        <w:t>40%</w:t>
      </w:r>
      <w:r>
        <w:rPr>
          <w:rFonts w:hint="eastAsia" w:ascii="宋体" w:hAnsi="宋体"/>
          <w:sz w:val="24"/>
          <w:szCs w:val="24"/>
        </w:rPr>
        <w:t>；经项目监理方与采购方评估确认，项目建设目标达成，甲方向乙方支付阶段费用，项目合同金额的</w:t>
      </w:r>
      <w:r>
        <w:rPr>
          <w:rFonts w:ascii="宋体" w:hAnsi="宋体"/>
          <w:sz w:val="24"/>
          <w:szCs w:val="24"/>
        </w:rPr>
        <w:t>50%</w:t>
      </w:r>
      <w:r>
        <w:rPr>
          <w:rFonts w:hint="eastAsia" w:ascii="宋体" w:hAnsi="宋体"/>
          <w:sz w:val="24"/>
          <w:szCs w:val="24"/>
        </w:rPr>
        <w:t>；项目验收完成，甲方向乙方支付尾款，项目合同金额的1</w:t>
      </w:r>
      <w:r>
        <w:rPr>
          <w:rFonts w:ascii="宋体" w:hAnsi="宋体"/>
          <w:sz w:val="24"/>
          <w:szCs w:val="24"/>
        </w:rPr>
        <w:t>0%</w:t>
      </w:r>
      <w:r>
        <w:rPr>
          <w:rFonts w:hint="eastAsia" w:ascii="宋体" w:hAnsi="宋体"/>
          <w:sz w:val="24"/>
          <w:szCs w:val="24"/>
        </w:rPr>
        <w:t>。</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知识产权</w:t>
      </w:r>
    </w:p>
    <w:p>
      <w:pPr>
        <w:tabs>
          <w:tab w:val="left" w:pos="1440"/>
        </w:tabs>
        <w:spacing w:line="360" w:lineRule="auto"/>
        <w:ind w:firstLine="480" w:firstLineChars="200"/>
        <w:rPr>
          <w:rFonts w:hint="eastAsia" w:ascii="宋体" w:hAnsi="宋体" w:cs="宋体"/>
          <w:sz w:val="24"/>
          <w:szCs w:val="24"/>
        </w:rPr>
      </w:pPr>
      <w:r>
        <w:rPr>
          <w:rFonts w:hint="eastAsia" w:ascii="宋体" w:hAnsi="宋体" w:cs="宋体"/>
          <w:sz w:val="24"/>
          <w:szCs w:val="24"/>
        </w:rPr>
        <w:t>乙方应保证所提供的服务或其任何一部分均不会侵犯任何第三方的专利权、商标权或著作权。</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无产权瑕疵条款</w:t>
      </w:r>
    </w:p>
    <w:p>
      <w:pPr>
        <w:tabs>
          <w:tab w:val="left" w:pos="1440"/>
        </w:tabs>
        <w:spacing w:line="360" w:lineRule="auto"/>
        <w:ind w:firstLine="480" w:firstLineChars="200"/>
        <w:rPr>
          <w:rFonts w:hint="eastAsia" w:ascii="宋体" w:hAnsi="宋体" w:cs="宋体"/>
          <w:sz w:val="24"/>
          <w:szCs w:val="24"/>
        </w:rPr>
      </w:pPr>
      <w:r>
        <w:rPr>
          <w:rFonts w:hint="eastAsia" w:ascii="宋体" w:hAnsi="宋体" w:cs="宋体"/>
          <w:sz w:val="24"/>
          <w:szCs w:val="24"/>
        </w:rPr>
        <w:t>乙方保证所提供的服务的所有权完全属于乙方且无任何抵押、查封等产权瑕疵。如有产权瑕疵的，视为乙方违约。乙方应负担由此而产生的一切损失。</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履约保证金</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本项目不涉及履约保证金。</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甲方的权利和义务</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2.甲方有权依据双方签订的考评办法对乙方提供的服务进行定期考评。当考评结果未达到标准时，有权依据考评办法约定的数额扣除履约保证金。</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3.负责检查监督乙方管理工作的实施及制度的执行情况。</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4.根据本合同规定，按时向乙方支付应付服务费用。</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5.供应商未依法履行保密管理责任，存在严重泄密隐患的，采购人有权中止采购合同。</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6.国家法律、法规所规定由甲方承担的其它责任。</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乙方的权利和义务</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1.对本合同规定的委托服务范围内的项目享有管理权及服务义务。</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2.根据本合同的规定向甲方收取相关服务费用，并有权在本项目管理范围内管理及合理使用。</w:t>
      </w:r>
    </w:p>
    <w:p>
      <w:pPr>
        <w:adjustRightInd w:val="0"/>
        <w:spacing w:line="360" w:lineRule="auto"/>
        <w:ind w:firstLine="480" w:firstLineChars="200"/>
        <w:jc w:val="left"/>
        <w:textAlignment w:val="baseline"/>
        <w:rPr>
          <w:rFonts w:hint="eastAsia" w:ascii="宋体" w:hAnsi="宋体" w:cs="宋体"/>
          <w:sz w:val="24"/>
          <w:szCs w:val="24"/>
        </w:rPr>
      </w:pPr>
      <w:r>
        <w:rPr>
          <w:rFonts w:hint="eastAsia" w:ascii="宋体" w:hAnsi="宋体" w:cs="宋体"/>
          <w:sz w:val="24"/>
          <w:szCs w:val="24"/>
        </w:rPr>
        <w:t>3.及时向甲方通告本项目服务范围内有关服务的重大事项，及时配合处理投诉。</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sz w:val="24"/>
          <w:szCs w:val="24"/>
        </w:rPr>
        <w:t>4.</w:t>
      </w:r>
      <w:r>
        <w:rPr>
          <w:rFonts w:hint="eastAsia" w:ascii="宋体" w:hAnsi="宋体" w:cs="宋体"/>
          <w:bCs/>
          <w:sz w:val="24"/>
          <w:szCs w:val="24"/>
        </w:rPr>
        <w:t>接受项目行业管理部门及政府有关部门的指导，接受甲方的监督。</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5.未经采购人书面同意,供应商不得利用采购人的磋商文件及相关资料中涉及的商业机密、经营模式、业务流程等向第三方公布。</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6. 供应商不得利用所掌握的采购人商业秘密牟取私利。</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7. 未经采购人许可,供应商不得复制或拷贝采购人资料。</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8. 供应商必须严格遵守采购人的保密制度,防止泄露采购人的商业秘密。</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9.国家法律、法规所规定由乙方承担的其它责任。</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违约责任</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1.甲乙双方必须遵守本合同并执行合同中的各项规定，保证本合同的正常履行。</w:t>
      </w:r>
    </w:p>
    <w:p>
      <w:pPr>
        <w:adjustRightInd w:val="0"/>
        <w:spacing w:line="360" w:lineRule="auto"/>
        <w:ind w:firstLine="480" w:firstLineChars="200"/>
        <w:jc w:val="left"/>
        <w:textAlignment w:val="baseline"/>
        <w:rPr>
          <w:rFonts w:hint="eastAsia" w:ascii="宋体" w:hAnsi="宋体" w:cs="宋体"/>
          <w:bCs/>
          <w:sz w:val="24"/>
          <w:szCs w:val="24"/>
        </w:rPr>
      </w:pPr>
      <w:r>
        <w:rPr>
          <w:rFonts w:hint="eastAsia" w:ascii="宋体" w:hAnsi="宋体" w:cs="宋体"/>
          <w:bCs/>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numPr>
          <w:ilvl w:val="0"/>
          <w:numId w:val="2"/>
        </w:numPr>
        <w:spacing w:line="360" w:lineRule="auto"/>
        <w:rPr>
          <w:rFonts w:hint="eastAsia" w:ascii="宋体" w:hAnsi="宋体" w:cs="宋体"/>
          <w:b/>
          <w:sz w:val="24"/>
          <w:szCs w:val="24"/>
        </w:rPr>
      </w:pPr>
      <w:r>
        <w:rPr>
          <w:rFonts w:hint="eastAsia" w:ascii="宋体" w:hAnsi="宋体" w:cs="宋体"/>
          <w:b/>
          <w:sz w:val="24"/>
          <w:szCs w:val="24"/>
        </w:rPr>
        <w:t>不可抗力事件处理</w:t>
      </w:r>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1.在合同有效期内，任何一方因不可抗力事件导致不能履行合同，则合同履行期可延长，其延长期与不可抗力影响期相同。</w:t>
      </w:r>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2.不可抗力事件发生后，应立即通知对方，并寄送有关权威机构出具的证明。</w:t>
      </w:r>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3.不可抗力事件延续</w:t>
      </w:r>
      <w:r>
        <w:rPr>
          <w:rFonts w:hint="eastAsia" w:ascii="宋体" w:hAnsi="宋体" w:cs="宋体"/>
          <w:sz w:val="24"/>
          <w:szCs w:val="24"/>
          <w:u w:val="single"/>
        </w:rPr>
        <w:t xml:space="preserve"> 30 </w:t>
      </w:r>
      <w:r>
        <w:rPr>
          <w:rFonts w:hint="eastAsia" w:ascii="宋体" w:hAnsi="宋体" w:cs="宋体"/>
          <w:sz w:val="24"/>
          <w:szCs w:val="24"/>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numPr>
          <w:ilvl w:val="0"/>
          <w:numId w:val="2"/>
        </w:numPr>
        <w:spacing w:line="360" w:lineRule="auto"/>
        <w:rPr>
          <w:rFonts w:hint="eastAsia" w:ascii="宋体" w:hAnsi="宋体" w:cs="宋体"/>
          <w:b/>
          <w:sz w:val="24"/>
          <w:szCs w:val="24"/>
        </w:rPr>
      </w:pPr>
      <w:bookmarkStart w:id="19" w:name="_Toc286993792"/>
      <w:bookmarkStart w:id="20" w:name="_Toc237145411"/>
      <w:bookmarkStart w:id="21" w:name="_Toc239568423"/>
      <w:bookmarkStart w:id="22" w:name="_Toc232492933"/>
      <w:bookmarkStart w:id="23" w:name="_Toc238984980"/>
      <w:bookmarkStart w:id="24" w:name="_Toc239233919"/>
      <w:bookmarkStart w:id="25" w:name="_Toc225244857"/>
      <w:bookmarkStart w:id="26" w:name="_Toc225670756"/>
      <w:bookmarkStart w:id="27" w:name="_Toc211854454"/>
      <w:bookmarkStart w:id="28" w:name="_Toc212019599"/>
      <w:bookmarkStart w:id="29" w:name="_Toc225654649"/>
      <w:bookmarkStart w:id="30" w:name="_Toc241833908"/>
      <w:bookmarkStart w:id="31" w:name="_Toc247334846"/>
      <w:bookmarkStart w:id="32" w:name="_Toc185395254"/>
      <w:bookmarkStart w:id="33" w:name="_Toc251768867"/>
      <w:bookmarkStart w:id="34" w:name="_Toc211911353"/>
      <w:r>
        <w:rPr>
          <w:rFonts w:hint="eastAsia" w:ascii="宋体" w:hAnsi="宋体" w:cs="宋体"/>
          <w:b/>
          <w:sz w:val="24"/>
          <w:szCs w:val="24"/>
        </w:rPr>
        <w:t>解决合同纠纷的方式</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1.在执行本合同中发生的或与本合同有关的争端，双方应通过友好协商解决，经协商在</w:t>
      </w:r>
      <w:r>
        <w:rPr>
          <w:rFonts w:hint="eastAsia" w:ascii="宋体" w:hAnsi="宋体" w:cs="宋体"/>
          <w:sz w:val="24"/>
          <w:szCs w:val="24"/>
          <w:u w:val="single"/>
        </w:rPr>
        <w:t xml:space="preserve"> 10 </w:t>
      </w:r>
      <w:r>
        <w:rPr>
          <w:rFonts w:hint="eastAsia" w:ascii="宋体" w:hAnsi="宋体" w:cs="宋体"/>
          <w:sz w:val="24"/>
          <w:szCs w:val="24"/>
        </w:rPr>
        <w:t>天内不能达成协议时，应提交</w:t>
      </w:r>
      <w:r>
        <w:rPr>
          <w:rFonts w:hint="eastAsia" w:ascii="宋体" w:hAnsi="宋体" w:cs="宋体"/>
          <w:sz w:val="24"/>
          <w:szCs w:val="24"/>
          <w:u w:val="single"/>
        </w:rPr>
        <w:t>采购人所在地的仲裁委员会</w:t>
      </w:r>
      <w:r>
        <w:rPr>
          <w:rFonts w:hint="eastAsia" w:ascii="宋体" w:hAnsi="宋体" w:cs="宋体"/>
          <w:sz w:val="24"/>
          <w:szCs w:val="24"/>
        </w:rPr>
        <w:t>予以进行仲裁。</w:t>
      </w:r>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2.仲裁裁决应为最终决定，并对双方具有约束力。</w:t>
      </w:r>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3.除另有裁决外，仲裁费应由败诉方负担。 </w:t>
      </w:r>
    </w:p>
    <w:p>
      <w:pPr>
        <w:tabs>
          <w:tab w:val="left" w:pos="0"/>
        </w:tabs>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4.在仲裁期间，除正在进行仲裁部分外，合同其他部分继续执行。  </w:t>
      </w:r>
    </w:p>
    <w:p>
      <w:pPr>
        <w:numPr>
          <w:ilvl w:val="0"/>
          <w:numId w:val="2"/>
        </w:numPr>
        <w:spacing w:line="360" w:lineRule="auto"/>
        <w:rPr>
          <w:rFonts w:hint="eastAsia" w:ascii="宋体" w:hAnsi="宋体" w:cs="宋体"/>
          <w:b/>
          <w:sz w:val="24"/>
          <w:szCs w:val="24"/>
        </w:rPr>
      </w:pPr>
      <w:bookmarkStart w:id="35" w:name="_Toc238984981"/>
      <w:bookmarkStart w:id="36" w:name="_Toc225244858"/>
      <w:bookmarkStart w:id="37" w:name="_Toc211854455"/>
      <w:bookmarkStart w:id="38" w:name="_Toc282696231"/>
      <w:bookmarkStart w:id="39" w:name="_Toc211911354"/>
      <w:bookmarkStart w:id="40" w:name="_Toc225670757"/>
      <w:bookmarkStart w:id="41" w:name="_Toc212019600"/>
      <w:bookmarkStart w:id="42" w:name="_Toc239568424"/>
      <w:bookmarkStart w:id="43" w:name="_Toc185395255"/>
      <w:bookmarkStart w:id="44" w:name="_Toc239233920"/>
      <w:bookmarkStart w:id="45" w:name="_Toc247334847"/>
      <w:bookmarkStart w:id="46" w:name="_Toc232492934"/>
      <w:bookmarkStart w:id="47" w:name="_Toc237145412"/>
      <w:bookmarkStart w:id="48" w:name="_Toc286993793"/>
      <w:bookmarkStart w:id="49" w:name="_Toc225654650"/>
      <w:bookmarkStart w:id="50" w:name="_Toc251768868"/>
      <w:bookmarkStart w:id="51" w:name="_Toc283019219"/>
      <w:bookmarkStart w:id="52" w:name="_Toc241833909"/>
      <w:r>
        <w:rPr>
          <w:rFonts w:hint="eastAsia" w:ascii="宋体" w:hAnsi="宋体" w:cs="宋体"/>
          <w:b/>
          <w:sz w:val="24"/>
          <w:szCs w:val="24"/>
        </w:rPr>
        <w:t>合同</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hint="eastAsia" w:ascii="宋体" w:hAnsi="宋体" w:cs="宋体"/>
          <w:b/>
          <w:sz w:val="24"/>
          <w:szCs w:val="24"/>
        </w:rPr>
        <w:t>生效及其他</w:t>
      </w:r>
    </w:p>
    <w:p>
      <w:pPr>
        <w:pStyle w:val="8"/>
        <w:spacing w:line="360" w:lineRule="auto"/>
        <w:ind w:firstLine="480"/>
        <w:rPr>
          <w:rFonts w:hint="eastAsia" w:ascii="宋体" w:hAnsi="宋体" w:cs="宋体"/>
          <w:sz w:val="24"/>
          <w:szCs w:val="24"/>
        </w:rPr>
      </w:pPr>
      <w:r>
        <w:rPr>
          <w:rFonts w:hint="eastAsia" w:ascii="宋体" w:hAnsi="宋体" w:cs="宋体"/>
          <w:sz w:val="24"/>
          <w:szCs w:val="24"/>
        </w:rPr>
        <w:t>1.合同经双方法定代表人或授权委托代理人签字并加盖单位公章后生效。</w:t>
      </w:r>
    </w:p>
    <w:p>
      <w:pPr>
        <w:pStyle w:val="8"/>
        <w:spacing w:line="360" w:lineRule="auto"/>
        <w:ind w:firstLine="480"/>
        <w:rPr>
          <w:rFonts w:hint="eastAsia" w:ascii="宋体" w:hAnsi="宋体" w:cs="宋体"/>
          <w:sz w:val="24"/>
          <w:szCs w:val="24"/>
        </w:rPr>
      </w:pPr>
      <w:r>
        <w:rPr>
          <w:rFonts w:hint="eastAsia" w:ascii="宋体" w:hAnsi="宋体" w:cs="宋体"/>
          <w:sz w:val="24"/>
          <w:szCs w:val="24"/>
        </w:rPr>
        <w:t>2.合同执行中涉及资金和采购内容修改或补充的，须经甲方监督部门审批，并签书面补充协议报甲方相关行政部门备案，方可作为主合同不可分割的一部分。</w:t>
      </w:r>
    </w:p>
    <w:p>
      <w:pPr>
        <w:pStyle w:val="8"/>
        <w:spacing w:line="360" w:lineRule="auto"/>
        <w:ind w:firstLine="480"/>
        <w:rPr>
          <w:rFonts w:hint="eastAsia" w:ascii="宋体" w:hAnsi="宋体" w:cs="宋体"/>
          <w:sz w:val="24"/>
          <w:szCs w:val="24"/>
        </w:rPr>
      </w:pPr>
      <w:r>
        <w:rPr>
          <w:rFonts w:hint="eastAsia" w:ascii="宋体" w:hAnsi="宋体" w:cs="宋体"/>
          <w:sz w:val="24"/>
          <w:szCs w:val="24"/>
        </w:rPr>
        <w:t>3.本合同一式    份，自双方签章之日起起效。甲方</w:t>
      </w:r>
      <w:r>
        <w:rPr>
          <w:rFonts w:hint="eastAsia" w:ascii="宋体" w:hAnsi="宋体" w:cs="宋体"/>
          <w:sz w:val="24"/>
          <w:szCs w:val="24"/>
          <w:u w:val="single"/>
        </w:rPr>
        <w:t xml:space="preserve">    </w:t>
      </w:r>
      <w:r>
        <w:rPr>
          <w:rFonts w:hint="eastAsia" w:ascii="宋体" w:hAnsi="宋体" w:cs="宋体"/>
          <w:sz w:val="24"/>
          <w:szCs w:val="24"/>
        </w:rPr>
        <w:t>份，乙方</w:t>
      </w:r>
      <w:r>
        <w:rPr>
          <w:rFonts w:hint="eastAsia" w:ascii="宋体" w:hAnsi="宋体" w:cs="宋体"/>
          <w:sz w:val="24"/>
          <w:szCs w:val="24"/>
          <w:u w:val="single"/>
        </w:rPr>
        <w:t xml:space="preserve">    </w:t>
      </w:r>
      <w:r>
        <w:rPr>
          <w:rFonts w:hint="eastAsia" w:ascii="宋体" w:hAnsi="宋体" w:cs="宋体"/>
          <w:sz w:val="24"/>
          <w:szCs w:val="24"/>
        </w:rPr>
        <w:t>份，具有同等法律效力。</w:t>
      </w:r>
    </w:p>
    <w:p>
      <w:pPr>
        <w:pStyle w:val="8"/>
        <w:spacing w:line="360" w:lineRule="auto"/>
        <w:ind w:firstLine="480"/>
        <w:rPr>
          <w:rFonts w:hint="eastAsia" w:ascii="宋体" w:hAnsi="宋体" w:eastAsia="宋体" w:cs="宋体"/>
          <w:sz w:val="24"/>
          <w:szCs w:val="24"/>
          <w:lang w:val="en-US" w:eastAsia="zh-CN"/>
        </w:rPr>
      </w:pPr>
      <w:r>
        <w:rPr>
          <w:rFonts w:hint="eastAsia" w:ascii="宋体" w:hAnsi="宋体" w:eastAsia="宋体" w:cs="宋体"/>
          <w:b/>
          <w:bCs/>
          <w:kern w:val="2"/>
          <w:sz w:val="24"/>
          <w:szCs w:val="24"/>
          <w:lang w:val="en-US" w:eastAsia="zh-CN" w:bidi="ar-SA"/>
        </w:rPr>
        <w:t>第十四条</w:t>
      </w:r>
      <w:r>
        <w:rPr>
          <w:rFonts w:hint="eastAsia" w:ascii="宋体" w:hAnsi="宋体" w:cs="宋体"/>
          <w:sz w:val="24"/>
          <w:szCs w:val="24"/>
          <w:lang w:val="en-US" w:eastAsia="zh-CN"/>
        </w:rPr>
        <w:t xml:space="preserve"> 附件陕西省涉网重点管理部门网络综合治理责任和权力清单管理系统需求规格说明书</w:t>
      </w:r>
    </w:p>
    <w:p>
      <w:pPr>
        <w:numPr>
          <w:ilvl w:val="0"/>
          <w:numId w:val="0"/>
        </w:numPr>
        <w:spacing w:line="360" w:lineRule="auto"/>
        <w:ind w:left="420" w:leftChars="0"/>
        <w:rPr>
          <w:rFonts w:hint="eastAsia" w:ascii="宋体" w:hAnsi="宋体" w:cs="宋体"/>
          <w:b/>
          <w:bCs/>
          <w:sz w:val="24"/>
          <w:szCs w:val="24"/>
        </w:rPr>
      </w:pPr>
      <w:r>
        <w:rPr>
          <w:rFonts w:hint="eastAsia" w:ascii="宋体" w:hAnsi="宋体" w:cs="宋体"/>
          <w:b/>
          <w:bCs/>
          <w:sz w:val="24"/>
          <w:szCs w:val="24"/>
          <w:lang w:eastAsia="zh-CN"/>
        </w:rPr>
        <w:t>第十五条</w:t>
      </w:r>
      <w:r>
        <w:rPr>
          <w:rFonts w:hint="eastAsia" w:ascii="宋体" w:hAnsi="宋体" w:cs="宋体"/>
          <w:b/>
          <w:bCs/>
          <w:sz w:val="24"/>
          <w:szCs w:val="24"/>
          <w:lang w:val="en-US" w:eastAsia="zh-CN"/>
        </w:rPr>
        <w:t xml:space="preserve">  </w:t>
      </w:r>
      <w:r>
        <w:rPr>
          <w:rFonts w:hint="eastAsia" w:ascii="宋体" w:hAnsi="宋体" w:cs="宋体"/>
          <w:b/>
          <w:bCs/>
          <w:sz w:val="24"/>
          <w:szCs w:val="24"/>
        </w:rPr>
        <w:t>其他</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甲方：</w:t>
      </w:r>
      <w:r>
        <w:rPr>
          <w:rFonts w:hint="eastAsia" w:ascii="宋体" w:hAnsi="宋体" w:cs="宋体"/>
          <w:sz w:val="24"/>
          <w:szCs w:val="24"/>
          <w:u w:val="single"/>
        </w:rPr>
        <w:t xml:space="preserve">        </w:t>
      </w:r>
      <w:r>
        <w:rPr>
          <w:rFonts w:hint="eastAsia" w:ascii="宋体" w:hAnsi="宋体" w:cs="宋体"/>
          <w:sz w:val="24"/>
          <w:szCs w:val="24"/>
        </w:rPr>
        <w:t xml:space="preserve">（盖章）   </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乙方：</w:t>
      </w:r>
      <w:r>
        <w:rPr>
          <w:rFonts w:hint="eastAsia" w:ascii="宋体" w:hAnsi="宋体" w:cs="宋体"/>
          <w:sz w:val="24"/>
          <w:szCs w:val="24"/>
          <w:u w:val="single"/>
        </w:rPr>
        <w:t xml:space="preserve">        </w:t>
      </w:r>
      <w:r>
        <w:rPr>
          <w:rFonts w:hint="eastAsia" w:ascii="宋体" w:hAnsi="宋体" w:cs="宋体"/>
          <w:sz w:val="24"/>
          <w:szCs w:val="24"/>
        </w:rPr>
        <w:t xml:space="preserve">（盖章） </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法定代表人（授权代表）：           法定代表人（授权代表）：</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地    址：                         地    址：</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开户银行：                         开户银行：</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账号：                             账号：</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电    话：                         电    话：</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r>
        <w:rPr>
          <w:rFonts w:hint="eastAsia" w:ascii="宋体" w:hAnsi="宋体" w:cs="宋体"/>
          <w:sz w:val="24"/>
          <w:szCs w:val="24"/>
        </w:rPr>
        <w:t>传    真：                         传    真：</w:t>
      </w:r>
    </w:p>
    <w:p>
      <w:pPr>
        <w:pStyle w:val="3"/>
        <w:spacing w:line="360" w:lineRule="auto"/>
        <w:jc w:val="center"/>
        <w:rPr>
          <w:rFonts w:hint="eastAsia" w:hAnsi="宋体" w:cs="宋体"/>
          <w:sz w:val="24"/>
          <w:szCs w:val="24"/>
        </w:rPr>
      </w:pPr>
    </w:p>
    <w:p>
      <w:pPr>
        <w:pStyle w:val="3"/>
        <w:spacing w:line="360" w:lineRule="auto"/>
        <w:jc w:val="center"/>
        <w:rPr>
          <w:rFonts w:hint="eastAsia" w:hAnsi="宋体" w:cs="宋体"/>
          <w:b/>
          <w:bCs/>
          <w:sz w:val="24"/>
          <w:szCs w:val="24"/>
        </w:rPr>
      </w:pPr>
      <w:r>
        <w:rPr>
          <w:rFonts w:hint="eastAsia" w:hAnsi="宋体" w:cs="宋体"/>
          <w:sz w:val="24"/>
          <w:szCs w:val="24"/>
        </w:rPr>
        <w:t xml:space="preserve">签约日期：    年   月    日 </w:t>
      </w:r>
      <w:r>
        <w:rPr>
          <w:rFonts w:hint="eastAsia" w:hAnsi="宋体" w:cs="宋体"/>
          <w:sz w:val="24"/>
          <w:szCs w:val="24"/>
        </w:rPr>
        <w:tab/>
      </w:r>
      <w:r>
        <w:rPr>
          <w:rFonts w:hint="eastAsia" w:hAnsi="宋体" w:cs="宋体"/>
          <w:sz w:val="24"/>
          <w:szCs w:val="24"/>
        </w:rPr>
        <w:tab/>
      </w:r>
      <w:r>
        <w:rPr>
          <w:rFonts w:hint="eastAsia" w:hAnsi="宋体" w:cs="宋体"/>
          <w:sz w:val="24"/>
          <w:szCs w:val="24"/>
        </w:rPr>
        <w:t xml:space="preserve">签约日期：    年   月    日 </w:t>
      </w:r>
    </w:p>
    <w:p>
      <w:pPr>
        <w:spacing w:line="360" w:lineRule="auto"/>
        <w:rPr>
          <w:rFonts w:hint="eastAsia" w:ascii="宋体" w:hAnsi="宋体" w:cs="宋体"/>
          <w:bCs/>
          <w:szCs w:val="44"/>
        </w:rPr>
      </w:pPr>
      <w:r>
        <w:rPr>
          <w:rFonts w:hint="eastAsia" w:ascii="宋体" w:hAnsi="宋体" w:cs="宋体"/>
          <w:b/>
          <w:sz w:val="24"/>
          <w:szCs w:val="24"/>
        </w:rPr>
        <w:t xml:space="preserve"> </w:t>
      </w:r>
    </w:p>
    <w:p>
      <w:pPr>
        <w:spacing w:line="360" w:lineRule="auto"/>
        <w:ind w:firstLine="480" w:firstLineChars="200"/>
        <w:rPr>
          <w:rFonts w:hint="eastAsia" w:ascii="宋体" w:hAnsi="宋体" w:cs="宋体"/>
          <w:sz w:val="24"/>
          <w:szCs w:val="24"/>
        </w:rPr>
      </w:pPr>
      <w:r>
        <w:rPr>
          <w:rFonts w:hint="eastAsia" w:ascii="宋体" w:hAnsi="宋体" w:cs="宋体"/>
          <w:sz w:val="24"/>
          <w:szCs w:val="24"/>
        </w:rPr>
        <w:t>签订地点：</w:t>
      </w:r>
      <w:r>
        <w:rPr>
          <w:rFonts w:hint="eastAsia" w:ascii="宋体" w:hAnsi="宋体" w:cs="宋体"/>
          <w:sz w:val="24"/>
          <w:szCs w:val="24"/>
          <w:u w:val="single"/>
        </w:rPr>
        <w:t xml:space="preserve">                       </w:t>
      </w:r>
    </w:p>
    <w:p>
      <w:pPr>
        <w:pStyle w:val="9"/>
        <w:ind w:firstLine="560"/>
        <w:rPr>
          <w:rFonts w:hint="eastAsia"/>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4F"/>
    <w:multiLevelType w:val="multilevel"/>
    <w:tmpl w:val="0000004F"/>
    <w:lvl w:ilvl="0" w:tentative="0">
      <w:start w:val="1"/>
      <w:numFmt w:val="decimal"/>
      <w:suff w:val="space"/>
      <w:lvlText w:val="%1."/>
      <w:lvlJc w:val="left"/>
      <w:pPr>
        <w:ind w:left="284" w:hanging="284"/>
      </w:pPr>
      <w:rPr>
        <w:rFonts w:hint="eastAsia" w:eastAsia="微软雅黑"/>
        <w:sz w:val="32"/>
      </w:rPr>
    </w:lvl>
    <w:lvl w:ilvl="1" w:tentative="0">
      <w:start w:val="1"/>
      <w:numFmt w:val="decimal"/>
      <w:isLgl/>
      <w:suff w:val="space"/>
      <w:lvlText w:val="%1.%2"/>
      <w:lvlJc w:val="left"/>
      <w:pPr>
        <w:ind w:left="284" w:hanging="284"/>
      </w:pPr>
      <w:rPr>
        <w:rFonts w:hint="default" w:ascii="Times New Roman" w:hAnsi="Times New Roman" w:eastAsia="黑体"/>
        <w:sz w:val="32"/>
      </w:rPr>
    </w:lvl>
    <w:lvl w:ilvl="2" w:tentative="0">
      <w:start w:val="1"/>
      <w:numFmt w:val="decimal"/>
      <w:pStyle w:val="2"/>
      <w:isLgl/>
      <w:suff w:val="space"/>
      <w:lvlText w:val="%1.%2.%3"/>
      <w:lvlJc w:val="left"/>
      <w:pPr>
        <w:ind w:left="284" w:hanging="284"/>
      </w:pPr>
      <w:rPr>
        <w:rFonts w:hint="default" w:ascii="Times New Roman" w:hAnsi="Times New Roman" w:eastAsia="黑体"/>
        <w:sz w:val="28"/>
      </w:rPr>
    </w:lvl>
    <w:lvl w:ilvl="3" w:tentative="0">
      <w:start w:val="1"/>
      <w:numFmt w:val="decimal"/>
      <w:isLgl/>
      <w:suff w:val="space"/>
      <w:lvlText w:val="%1.%2.%3.%4"/>
      <w:lvlJc w:val="left"/>
      <w:pPr>
        <w:ind w:left="284" w:hanging="284"/>
      </w:pPr>
    </w:lvl>
    <w:lvl w:ilvl="4" w:tentative="0">
      <w:start w:val="1"/>
      <w:numFmt w:val="decimal"/>
      <w:suff w:val="space"/>
      <w:lvlText w:val="%1.%2.%3.%4.%5"/>
      <w:lvlJc w:val="left"/>
      <w:pPr>
        <w:ind w:left="284" w:hanging="284"/>
      </w:pPr>
      <w:rPr>
        <w:rFonts w:hint="default" w:ascii="Times New Roman" w:hAnsi="Times New Roman" w:eastAsia="黑体"/>
        <w:sz w:val="24"/>
      </w:rPr>
    </w:lvl>
    <w:lvl w:ilvl="5" w:tentative="0">
      <w:start w:val="1"/>
      <w:numFmt w:val="decimal"/>
      <w:suff w:val="space"/>
      <w:lvlText w:val="%1.%2.%3.%4.%5.%6"/>
      <w:lvlJc w:val="left"/>
      <w:pPr>
        <w:ind w:left="284" w:hanging="284"/>
      </w:pPr>
      <w:rPr>
        <w:rFonts w:hint="default" w:ascii="Times New Roman" w:hAnsi="Times New Roman" w:eastAsia="黑体"/>
        <w:sz w:val="24"/>
      </w:rPr>
    </w:lvl>
    <w:lvl w:ilvl="6" w:tentative="0">
      <w:start w:val="1"/>
      <w:numFmt w:val="decimal"/>
      <w:suff w:val="space"/>
      <w:lvlText w:val="%1.%2.%3.%4.%5.%6.%7"/>
      <w:lvlJc w:val="left"/>
      <w:pPr>
        <w:ind w:left="284" w:hanging="284"/>
      </w:pPr>
      <w:rPr>
        <w:rFonts w:hint="eastAsia"/>
      </w:rPr>
    </w:lvl>
    <w:lvl w:ilvl="7" w:tentative="0">
      <w:start w:val="1"/>
      <w:numFmt w:val="decimal"/>
      <w:lvlText w:val="%1.%2.%3.%4.%5.%6.%7.%8"/>
      <w:lvlJc w:val="left"/>
      <w:pPr>
        <w:tabs>
          <w:tab w:val="left" w:pos="3400"/>
        </w:tabs>
        <w:ind w:left="3400" w:hanging="425"/>
      </w:pPr>
      <w:rPr>
        <w:rFonts w:hint="eastAsia"/>
      </w:rPr>
    </w:lvl>
    <w:lvl w:ilvl="8" w:tentative="0">
      <w:start w:val="1"/>
      <w:numFmt w:val="decimal"/>
      <w:lvlText w:val="%1.%2.%3.%4.%5.%6.%7.%8.%9"/>
      <w:lvlJc w:val="left"/>
      <w:pPr>
        <w:tabs>
          <w:tab w:val="left" w:pos="3825"/>
        </w:tabs>
        <w:ind w:left="3825" w:hanging="425"/>
      </w:pPr>
      <w:rPr>
        <w:rFonts w:hint="eastAsia"/>
      </w:rPr>
    </w:lvl>
  </w:abstractNum>
  <w:abstractNum w:abstractNumId="1">
    <w:nsid w:val="2C2C4B8D"/>
    <w:multiLevelType w:val="singleLevel"/>
    <w:tmpl w:val="2C2C4B8D"/>
    <w:lvl w:ilvl="0" w:tentative="0">
      <w:start w:val="1"/>
      <w:numFmt w:val="japaneseCounting"/>
      <w:lvlText w:val="第%1条"/>
      <w:lvlJc w:val="left"/>
      <w:pPr>
        <w:tabs>
          <w:tab w:val="left" w:pos="1521"/>
        </w:tabs>
        <w:ind w:left="1515" w:hanging="1095"/>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5NmVhNmZhYWE5YWJjZGRlYTU4MjQyZDNkN2YzMTIifQ=="/>
  </w:docVars>
  <w:rsids>
    <w:rsidRoot w:val="00000000"/>
    <w:rsid w:val="0A4409D0"/>
    <w:rsid w:val="0D1568AE"/>
    <w:rsid w:val="1F9D049A"/>
    <w:rsid w:val="25E97C6A"/>
    <w:rsid w:val="2ED451A5"/>
    <w:rsid w:val="37892452"/>
    <w:rsid w:val="3C9678BB"/>
    <w:rsid w:val="48AE0603"/>
    <w:rsid w:val="5AFA6DB3"/>
    <w:rsid w:val="5D736CA1"/>
    <w:rsid w:val="77E45F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next w:val="1"/>
    <w:unhideWhenUsed/>
    <w:qFormat/>
    <w:uiPriority w:val="0"/>
    <w:pPr>
      <w:keepNext/>
      <w:keepLines/>
      <w:numPr>
        <w:ilvl w:val="2"/>
        <w:numId w:val="1"/>
      </w:numPr>
      <w:tabs>
        <w:tab w:val="left" w:pos="240"/>
        <w:tab w:val="left" w:pos="425"/>
        <w:tab w:val="left" w:pos="851"/>
      </w:tabs>
      <w:spacing w:before="300" w:after="240" w:line="300" w:lineRule="auto"/>
      <w:outlineLvl w:val="2"/>
    </w:pPr>
    <w:rPr>
      <w:rFonts w:ascii="Times New Roman" w:hAnsi="Times New Roman" w:eastAsia="黑体" w:cs="宋体"/>
      <w:bCs/>
      <w:kern w:val="2"/>
      <w:sz w:val="30"/>
      <w:szCs w:val="32"/>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ody Text Indent 2"/>
    <w:basedOn w:val="1"/>
    <w:qFormat/>
    <w:uiPriority w:val="0"/>
    <w:pPr>
      <w:spacing w:after="120" w:line="480" w:lineRule="auto"/>
      <w:ind w:left="420" w:leftChars="200"/>
    </w:pPr>
  </w:style>
  <w:style w:type="paragraph" w:customStyle="1" w:styleId="7">
    <w:name w:val="HTML 预设格式1"/>
    <w:basedOn w:val="1"/>
    <w:qFormat/>
    <w:uiPriority w:val="0"/>
    <w:rPr>
      <w:rFonts w:ascii="Courier New" w:hAnsi="Courier New"/>
      <w:sz w:val="20"/>
    </w:rPr>
  </w:style>
  <w:style w:type="paragraph" w:styleId="8">
    <w:name w:val="List Paragraph"/>
    <w:basedOn w:val="1"/>
    <w:qFormat/>
    <w:uiPriority w:val="34"/>
    <w:pPr>
      <w:ind w:firstLine="420" w:firstLineChars="200"/>
    </w:pPr>
    <w:rPr>
      <w:rFonts w:ascii="Calibri" w:hAnsi="Calibri" w:eastAsia="宋体" w:cs="Times New Roman"/>
      <w:szCs w:val="22"/>
    </w:rPr>
  </w:style>
  <w:style w:type="paragraph" w:customStyle="1" w:styleId="9">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2023-08-10T12:13:34Z</dcterms:created>
  <dc:creator>Administrator</dc:creator>
  <cp:lastModifiedBy>知了味的湖水</cp:lastModifiedBy>
  <dcterms:modified xsi:type="dcterms:W3CDTF">2023-08-10T12:37:19Z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F603B40CFC494AD69BA0AED9E5721579_13</vt:lpwstr>
  </property>
</Properties>
</file>