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rPr>
          <w:rFonts w:ascii="宋体" w:hAnsi="宋体"/>
          <w:color w:val="auto"/>
          <w:sz w:val="32"/>
          <w:szCs w:val="32"/>
          <w:highlight w:val="none"/>
        </w:rPr>
      </w:pPr>
      <w:bookmarkStart w:id="0" w:name="_GoBack"/>
      <w:bookmarkEnd w:id="0"/>
      <w:r>
        <w:rPr>
          <w:rFonts w:hint="eastAsia" w:ascii="宋体" w:hAnsi="宋体"/>
          <w:color w:val="auto"/>
          <w:sz w:val="32"/>
          <w:szCs w:val="32"/>
          <w:highlight w:val="none"/>
        </w:rPr>
        <w:t xml:space="preserve"> 合同范本</w:t>
      </w:r>
    </w:p>
    <w:p>
      <w:pPr>
        <w:spacing w:line="360" w:lineRule="auto"/>
        <w:ind w:firstLine="482" w:firstLineChars="200"/>
        <w:jc w:val="center"/>
        <w:rPr>
          <w:rFonts w:ascii="宋体" w:hAnsi="宋体"/>
          <w:b/>
          <w:color w:val="auto"/>
          <w:sz w:val="24"/>
          <w:highlight w:val="none"/>
        </w:rPr>
      </w:pPr>
      <w:r>
        <w:rPr>
          <w:rFonts w:hint="eastAsia" w:ascii="宋体" w:hAnsi="宋体"/>
          <w:b/>
          <w:color w:val="auto"/>
          <w:sz w:val="24"/>
          <w:highlight w:val="none"/>
        </w:rPr>
        <w:t>（仅供参考）</w:t>
      </w:r>
    </w:p>
    <w:p>
      <w:pPr>
        <w:spacing w:line="360" w:lineRule="auto"/>
        <w:ind w:firstLine="482" w:firstLineChars="200"/>
        <w:jc w:val="center"/>
        <w:rPr>
          <w:rFonts w:hint="eastAsia" w:ascii="宋体" w:hAnsi="宋体"/>
          <w:b/>
          <w:color w:val="auto"/>
          <w:sz w:val="24"/>
          <w:highlight w:val="none"/>
        </w:rPr>
      </w:pPr>
      <w:r>
        <w:rPr>
          <w:rFonts w:hint="eastAsia" w:ascii="宋体" w:hAnsi="宋体"/>
          <w:b/>
          <w:color w:val="auto"/>
          <w:sz w:val="24"/>
          <w:highlight w:val="none"/>
        </w:rPr>
        <w:t>政府采购合同</w:t>
      </w:r>
    </w:p>
    <w:p>
      <w:pPr>
        <w:spacing w:line="360" w:lineRule="auto"/>
        <w:ind w:firstLine="482" w:firstLineChars="200"/>
        <w:rPr>
          <w:rFonts w:hint="eastAsia" w:ascii="宋体" w:hAnsi="宋体"/>
          <w:color w:val="auto"/>
          <w:sz w:val="24"/>
          <w:highlight w:val="none"/>
        </w:rPr>
      </w:pPr>
      <w:r>
        <w:rPr>
          <w:rFonts w:hint="eastAsia" w:ascii="宋体" w:hAnsi="宋体"/>
          <w:b/>
          <w:color w:val="auto"/>
          <w:sz w:val="24"/>
          <w:highlight w:val="non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（以下简称甲方）</w:t>
      </w:r>
      <w:r>
        <w:rPr>
          <w:rFonts w:hint="eastAsia" w:ascii="宋体" w:hAnsi="宋体"/>
          <w:color w:val="auto"/>
          <w:sz w:val="24"/>
          <w:highlight w:val="none"/>
          <w:u w:val="single"/>
        </w:rPr>
        <w:t xml:space="preserve">         </w:t>
      </w:r>
      <w:r>
        <w:rPr>
          <w:rFonts w:hint="eastAsia" w:ascii="宋体" w:hAnsi="宋体"/>
          <w:color w:val="auto"/>
          <w:sz w:val="24"/>
          <w:highlight w:val="none"/>
        </w:rPr>
        <w:t>采购，在</w:t>
      </w:r>
      <w:r>
        <w:rPr>
          <w:rFonts w:hint="eastAsia" w:ascii="宋体" w:hAnsi="宋体"/>
          <w:color w:val="auto"/>
          <w:sz w:val="24"/>
          <w:highlight w:val="none"/>
          <w:u w:val="single"/>
        </w:rPr>
        <w:t>陕西省财政厅政府采购管理处</w:t>
      </w:r>
      <w:r>
        <w:rPr>
          <w:rFonts w:hint="eastAsia" w:ascii="宋体" w:hAnsi="宋体"/>
          <w:color w:val="auto"/>
          <w:sz w:val="24"/>
          <w:highlight w:val="none"/>
        </w:rPr>
        <w:t>的监督管理下，由</w:t>
      </w:r>
      <w:r>
        <w:rPr>
          <w:rFonts w:hint="eastAsia" w:ascii="宋体" w:hAnsi="宋体"/>
          <w:color w:val="auto"/>
          <w:sz w:val="24"/>
          <w:highlight w:val="none"/>
          <w:u w:val="single"/>
        </w:rPr>
        <w:t>陕西开源招标有限公司</w:t>
      </w:r>
      <w:r>
        <w:rPr>
          <w:rFonts w:hint="eastAsia" w:ascii="宋体" w:hAnsi="宋体"/>
          <w:color w:val="auto"/>
          <w:sz w:val="24"/>
          <w:highlight w:val="none"/>
        </w:rPr>
        <w:t>组织采购，选定</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(以下简称乙方）为该项目中标人。依据《中华人民共和国民法典》和《中华人民共和国政府采购法》，经甲、乙双方共同协商，按下述条款和条件签署本合同。</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一、合同内容</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二、合同价格</w:t>
      </w:r>
    </w:p>
    <w:p>
      <w:pPr>
        <w:spacing w:line="360" w:lineRule="auto"/>
        <w:ind w:left="420" w:leftChars="200"/>
        <w:jc w:val="left"/>
        <w:rPr>
          <w:rFonts w:hint="eastAsia" w:ascii="宋体" w:hAnsi="宋体"/>
          <w:color w:val="auto"/>
          <w:sz w:val="24"/>
          <w:highlight w:val="none"/>
        </w:rPr>
      </w:pPr>
      <w:r>
        <w:rPr>
          <w:rFonts w:hint="eastAsia" w:ascii="宋体" w:hAnsi="宋体"/>
          <w:color w:val="auto"/>
          <w:sz w:val="24"/>
          <w:highlight w:val="none"/>
        </w:rPr>
        <w:t>合同总价：</w:t>
      </w:r>
      <w:r>
        <w:rPr>
          <w:rFonts w:hint="eastAsia" w:ascii="宋体" w:hAnsi="宋体"/>
          <w:color w:val="auto"/>
          <w:sz w:val="24"/>
          <w:highlight w:val="none"/>
          <w:u w:val="single"/>
        </w:rPr>
        <w:t xml:space="preserve">人民币       元整（¥         元） </w:t>
      </w:r>
    </w:p>
    <w:p>
      <w:pPr>
        <w:spacing w:line="360" w:lineRule="auto"/>
        <w:jc w:val="left"/>
        <w:rPr>
          <w:rFonts w:hint="eastAsia" w:ascii="宋体" w:hAnsi="宋体"/>
          <w:color w:val="auto"/>
          <w:sz w:val="24"/>
          <w:highlight w:val="none"/>
        </w:rPr>
      </w:pPr>
      <w:r>
        <w:rPr>
          <w:rFonts w:hint="eastAsia" w:ascii="宋体" w:hAnsi="宋体"/>
          <w:color w:val="auto"/>
          <w:sz w:val="24"/>
          <w:highlight w:val="none"/>
        </w:rPr>
        <w:t>说明：</w:t>
      </w:r>
    </w:p>
    <w:p>
      <w:pPr>
        <w:numPr>
          <w:ilvl w:val="0"/>
          <w:numId w:val="1"/>
        </w:num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合同总价包含设备费、设备到达</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交货地点的运杂费（含保险）、设备安装调试费、设备强制计量检测费及应缴纳的全部税款等费用。</w:t>
      </w:r>
    </w:p>
    <w:p>
      <w:pPr>
        <w:numPr>
          <w:ilvl w:val="0"/>
          <w:numId w:val="1"/>
        </w:num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合同总价一次包死，不受市场价格变化的影响，并作为结算的唯一依据。</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三、合同款项支付</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（一）结算单位：采购人结算，在付款前，必须开具</w:t>
      </w:r>
      <w:r>
        <w:rPr>
          <w:rFonts w:hint="eastAsia" w:ascii="宋体" w:hAnsi="宋体"/>
          <w:color w:val="auto"/>
          <w:sz w:val="24"/>
          <w:highlight w:val="none"/>
          <w:lang w:val="en-US" w:eastAsia="zh-CN"/>
        </w:rPr>
        <w:t>等额</w:t>
      </w:r>
      <w:r>
        <w:rPr>
          <w:rFonts w:hint="eastAsia" w:ascii="宋体" w:hAnsi="宋体"/>
          <w:color w:val="auto"/>
          <w:sz w:val="24"/>
          <w:highlight w:val="none"/>
        </w:rPr>
        <w:t xml:space="preserve">发票给采购人。 </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（二）付款方式：</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1、 付款条件说明： 合同签订后 ，达到付款条件起 10 日，支付合同总金额的 95.00%。</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2、 付款条件说明： 全部产品安装完毕，验收合格并交付使用 ，达到付款条件起 15 日，支付合同总金额的 5.00%。</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四、交货条件</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（一）项目</w:t>
      </w:r>
      <w:r>
        <w:rPr>
          <w:rFonts w:ascii="宋体" w:hAnsi="宋体"/>
          <w:color w:val="auto"/>
          <w:sz w:val="24"/>
          <w:highlight w:val="none"/>
        </w:rPr>
        <w:t>实施地点</w:t>
      </w:r>
      <w:r>
        <w:rPr>
          <w:rFonts w:hint="eastAsia" w:ascii="宋体" w:hAnsi="宋体"/>
          <w:color w:val="auto"/>
          <w:sz w:val="24"/>
          <w:highlight w:val="none"/>
        </w:rPr>
        <w:t>：陕西警官职业学院指定地点。</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（二）</w:t>
      </w:r>
      <w:r>
        <w:rPr>
          <w:rFonts w:hint="eastAsia" w:ascii="宋体" w:hAnsi="宋体"/>
          <w:color w:val="auto"/>
          <w:sz w:val="24"/>
          <w:highlight w:val="none"/>
          <w:lang w:val="en-US" w:eastAsia="zh-CN"/>
        </w:rPr>
        <w:t>项目完工期</w:t>
      </w:r>
      <w:r>
        <w:rPr>
          <w:rFonts w:hint="eastAsia" w:ascii="宋体" w:hAnsi="宋体"/>
          <w:color w:val="auto"/>
          <w:sz w:val="24"/>
          <w:highlight w:val="none"/>
        </w:rPr>
        <w:t>：自合同签订之日起</w:t>
      </w:r>
      <w:r>
        <w:rPr>
          <w:rFonts w:hint="eastAsia" w:ascii="宋体" w:hAnsi="宋体"/>
          <w:color w:val="auto"/>
          <w:sz w:val="24"/>
          <w:highlight w:val="none"/>
          <w:u w:val="single"/>
        </w:rPr>
        <w:t xml:space="preserve"> 20 </w:t>
      </w:r>
      <w:r>
        <w:rPr>
          <w:rFonts w:hint="eastAsia" w:ascii="宋体" w:hAnsi="宋体"/>
          <w:color w:val="auto"/>
          <w:sz w:val="24"/>
          <w:highlight w:val="none"/>
        </w:rPr>
        <w:t xml:space="preserve"> 日</w:t>
      </w:r>
    </w:p>
    <w:p>
      <w:pPr>
        <w:pStyle w:val="2"/>
        <w:rPr>
          <w:rFonts w:hint="default" w:eastAsia="宋体"/>
          <w:color w:val="auto"/>
          <w:highlight w:val="none"/>
          <w:lang w:val="en-US" w:eastAsia="zh-CN"/>
        </w:rPr>
      </w:pPr>
      <w:r>
        <w:rPr>
          <w:rFonts w:hint="eastAsia" w:ascii="宋体" w:hAnsi="宋体"/>
          <w:color w:val="auto"/>
          <w:sz w:val="24"/>
          <w:highlight w:val="none"/>
          <w:lang w:val="en-US" w:eastAsia="zh-CN"/>
        </w:rPr>
        <w:t xml:space="preserve">    （三）质保期：3年</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五、包装运输</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（一）运杂费：一次包死，已包含在合同总价内，包括从产品供应地点到交货地点所包含的运输费、保险费、搬运费等一切费用。</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（二）运输方式：</w:t>
      </w:r>
      <w:r>
        <w:rPr>
          <w:rFonts w:hint="eastAsia" w:ascii="宋体" w:hAnsi="宋体"/>
          <w:color w:val="auto"/>
          <w:sz w:val="24"/>
          <w:highlight w:val="none"/>
          <w:u w:val="single"/>
        </w:rPr>
        <w:t xml:space="preserve">            </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六、质量保证</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（一）乙方提供给甲方的产品必须是设计科学、技术成熟、工艺优良，是用优质材料制造的、先进的、原厂生产的未曾使用过的、全新的合格产品。</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（二）设计技术专利、外形专利、应用软件专利等均应符合我国有关法律及行业标准，凡因以上问题与第三方发生的任何纠纷均与甲方无关。</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（三）安全可靠。在正常使用下不应对操作者造成任何人身伤害，如因产品质量或标示不明确而对操作者造成损失的，甲方将保留依法索赔的权利。</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（四）有强制性安全标准的产品，乙方应提供该产品的制造许可证证明。</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（五）属于国家计量检测强检的产品，供货时提供本省法定计量检测机构出具的检测证书。</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（七）</w:t>
      </w:r>
      <w:r>
        <w:rPr>
          <w:rFonts w:hint="eastAsia" w:ascii="宋体" w:hAnsi="宋体"/>
          <w:bCs/>
          <w:color w:val="auto"/>
          <w:sz w:val="24"/>
          <w:highlight w:val="none"/>
        </w:rPr>
        <w:t>乙方所提供设备质保期为_____。设备质保期按设备安装验收合格办理入库之日算起。</w:t>
      </w:r>
      <w:r>
        <w:rPr>
          <w:rFonts w:hint="eastAsia" w:ascii="宋体" w:hAnsi="宋体"/>
          <w:color w:val="auto"/>
          <w:sz w:val="24"/>
          <w:highlight w:val="none"/>
        </w:rPr>
        <w:t>质保期满后如需更换零部件，只收取零部件成本费，终身免费维护保养。</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七、技术规格及标准。（详见附件2）</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八、配置清单。（详见附件3）</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九、技术服务</w:t>
      </w:r>
    </w:p>
    <w:p>
      <w:pPr>
        <w:spacing w:line="360" w:lineRule="auto"/>
        <w:ind w:firstLine="482" w:firstLineChars="200"/>
        <w:jc w:val="left"/>
        <w:rPr>
          <w:rFonts w:hint="eastAsia" w:ascii="宋体" w:hAnsi="宋体"/>
          <w:b/>
          <w:color w:val="auto"/>
          <w:sz w:val="24"/>
          <w:highlight w:val="none"/>
        </w:rPr>
      </w:pPr>
      <w:r>
        <w:rPr>
          <w:rFonts w:hint="eastAsia" w:ascii="宋体" w:hAnsi="宋体"/>
          <w:b/>
          <w:color w:val="auto"/>
          <w:sz w:val="24"/>
          <w:highlight w:val="none"/>
        </w:rPr>
        <w:t>（一）技术资料：</w:t>
      </w:r>
    </w:p>
    <w:p>
      <w:pPr>
        <w:spacing w:line="360" w:lineRule="auto"/>
        <w:ind w:firstLine="600" w:firstLineChars="250"/>
        <w:jc w:val="left"/>
        <w:rPr>
          <w:rFonts w:hint="eastAsia" w:ascii="宋体" w:hAnsi="宋体"/>
          <w:color w:val="auto"/>
          <w:sz w:val="24"/>
          <w:highlight w:val="none"/>
        </w:rPr>
      </w:pPr>
      <w:r>
        <w:rPr>
          <w:rFonts w:hint="eastAsia" w:ascii="宋体" w:hAnsi="宋体"/>
          <w:color w:val="auto"/>
          <w:sz w:val="24"/>
          <w:highlight w:val="none"/>
        </w:rPr>
        <w:t>1、产品合格证。</w:t>
      </w:r>
    </w:p>
    <w:p>
      <w:pPr>
        <w:spacing w:line="360" w:lineRule="auto"/>
        <w:ind w:firstLine="600" w:firstLineChars="250"/>
        <w:jc w:val="left"/>
        <w:rPr>
          <w:rFonts w:hint="eastAsia" w:ascii="宋体" w:hAnsi="宋体"/>
          <w:color w:val="auto"/>
          <w:sz w:val="24"/>
          <w:highlight w:val="none"/>
        </w:rPr>
      </w:pPr>
      <w:r>
        <w:rPr>
          <w:rFonts w:hint="eastAsia" w:ascii="宋体" w:hAnsi="宋体"/>
          <w:color w:val="auto"/>
          <w:sz w:val="24"/>
          <w:highlight w:val="none"/>
        </w:rPr>
        <w:t>2、产品使用说明书。</w:t>
      </w:r>
    </w:p>
    <w:p>
      <w:pPr>
        <w:spacing w:line="360" w:lineRule="auto"/>
        <w:ind w:firstLine="482" w:firstLineChars="200"/>
        <w:jc w:val="left"/>
        <w:rPr>
          <w:rFonts w:hint="eastAsia" w:ascii="宋体" w:hAnsi="宋体"/>
          <w:color w:val="auto"/>
          <w:sz w:val="24"/>
          <w:highlight w:val="none"/>
        </w:rPr>
      </w:pPr>
      <w:r>
        <w:rPr>
          <w:rFonts w:hint="eastAsia" w:ascii="宋体" w:hAnsi="宋体"/>
          <w:b/>
          <w:color w:val="auto"/>
          <w:sz w:val="24"/>
          <w:highlight w:val="none"/>
        </w:rPr>
        <w:t>（二）人员培训：</w:t>
      </w:r>
      <w:r>
        <w:rPr>
          <w:rFonts w:hint="eastAsia" w:ascii="宋体" w:hAnsi="宋体"/>
          <w:color w:val="auto"/>
          <w:sz w:val="24"/>
          <w:highlight w:val="none"/>
        </w:rPr>
        <w:t>免费为使用单位培训操作人员至能达到操作要求。</w:t>
      </w:r>
    </w:p>
    <w:p>
      <w:pPr>
        <w:spacing w:line="360" w:lineRule="auto"/>
        <w:ind w:firstLine="482" w:firstLineChars="200"/>
        <w:jc w:val="left"/>
        <w:rPr>
          <w:rFonts w:hint="eastAsia" w:ascii="宋体" w:hAnsi="宋体"/>
          <w:b/>
          <w:color w:val="auto"/>
          <w:sz w:val="24"/>
          <w:highlight w:val="none"/>
        </w:rPr>
      </w:pPr>
      <w:r>
        <w:rPr>
          <w:rFonts w:hint="eastAsia" w:ascii="宋体" w:hAnsi="宋体"/>
          <w:b/>
          <w:color w:val="auto"/>
          <w:sz w:val="24"/>
          <w:highlight w:val="none"/>
        </w:rPr>
        <w:t>（三）服务承诺：</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十、违约责任</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（一）按《中华</w:t>
      </w:r>
      <w:r>
        <w:rPr>
          <w:rFonts w:ascii="宋体" w:hAnsi="宋体"/>
          <w:color w:val="auto"/>
          <w:sz w:val="24"/>
          <w:highlight w:val="none"/>
        </w:rPr>
        <w:t>人民共和国</w:t>
      </w:r>
      <w:r>
        <w:rPr>
          <w:rFonts w:hint="eastAsia" w:ascii="宋体" w:hAnsi="宋体"/>
          <w:color w:val="auto"/>
          <w:sz w:val="24"/>
          <w:highlight w:val="none"/>
        </w:rPr>
        <w:t>民法典》中的相关条款执行。</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（二）未按合同要求的提供产品或设备质量不能满足技术要求，陕西警官职业学院有权终止合同，甚至对供方违约行为进行追究。</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（三）如有纠纷，双方友好协商解决，协商不成时可诉讼到甲方所在地人民法院解决。</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十一、验收</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pPr>
        <w:spacing w:line="360" w:lineRule="auto"/>
        <w:jc w:val="left"/>
        <w:rPr>
          <w:rFonts w:hint="eastAsia" w:ascii="宋体" w:hAnsi="宋体"/>
          <w:b/>
          <w:color w:val="auto"/>
          <w:sz w:val="24"/>
          <w:highlight w:val="none"/>
        </w:rPr>
      </w:pPr>
      <w:r>
        <w:rPr>
          <w:rFonts w:hint="eastAsia" w:ascii="宋体" w:hAnsi="宋体"/>
          <w:b/>
          <w:color w:val="auto"/>
          <w:sz w:val="24"/>
          <w:highlight w:val="none"/>
        </w:rPr>
        <w:t>十二、其他事项</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（一）陕西省财政厅政府采购管理处在合同的履行期间以及履行期后，可以随时检查项目的执行情况，对采购标准、采购内容进行调查核实，并对发现的问题进行处理。</w:t>
      </w:r>
    </w:p>
    <w:p>
      <w:pPr>
        <w:spacing w:line="360" w:lineRule="auto"/>
        <w:ind w:left="105" w:leftChars="50" w:firstLine="360" w:firstLineChars="150"/>
        <w:jc w:val="left"/>
        <w:rPr>
          <w:rFonts w:hint="eastAsia" w:ascii="宋体" w:hAnsi="宋体"/>
          <w:color w:val="auto"/>
          <w:sz w:val="24"/>
          <w:highlight w:val="none"/>
        </w:rPr>
      </w:pPr>
      <w:r>
        <w:rPr>
          <w:rFonts w:hint="eastAsia" w:ascii="宋体" w:hAnsi="宋体"/>
          <w:color w:val="auto"/>
          <w:sz w:val="24"/>
          <w:highlight w:val="none"/>
        </w:rPr>
        <w:t>（二）本合同一式六份，甲方</w:t>
      </w:r>
      <w:r>
        <w:rPr>
          <w:rFonts w:hint="eastAsia" w:ascii="宋体" w:hAnsi="宋体"/>
          <w:color w:val="auto"/>
          <w:sz w:val="24"/>
          <w:highlight w:val="none"/>
          <w:u w:val="single"/>
        </w:rPr>
        <w:t xml:space="preserve">         </w:t>
      </w:r>
      <w:r>
        <w:rPr>
          <w:rFonts w:hint="eastAsia" w:ascii="宋体" w:hAnsi="宋体"/>
          <w:color w:val="auto"/>
          <w:sz w:val="24"/>
          <w:highlight w:val="none"/>
        </w:rPr>
        <w:t>四份，乙方</w:t>
      </w:r>
      <w:r>
        <w:rPr>
          <w:rFonts w:hint="eastAsia" w:ascii="宋体" w:hAnsi="宋体"/>
          <w:color w:val="auto"/>
          <w:sz w:val="24"/>
          <w:highlight w:val="none"/>
          <w:u w:val="single"/>
        </w:rPr>
        <w:t xml:space="preserve">         </w:t>
      </w:r>
      <w:r>
        <w:rPr>
          <w:rFonts w:hint="eastAsia" w:ascii="宋体" w:hAnsi="宋体"/>
          <w:color w:val="auto"/>
          <w:sz w:val="24"/>
          <w:highlight w:val="none"/>
        </w:rPr>
        <w:t>一份，采购</w:t>
      </w:r>
      <w:r>
        <w:rPr>
          <w:rFonts w:ascii="宋体" w:hAnsi="宋体"/>
          <w:color w:val="auto"/>
          <w:sz w:val="24"/>
          <w:highlight w:val="none"/>
        </w:rPr>
        <w:t>代理机构</w:t>
      </w:r>
      <w:r>
        <w:rPr>
          <w:rFonts w:hint="eastAsia" w:ascii="宋体" w:hAnsi="宋体"/>
          <w:color w:val="auto"/>
          <w:sz w:val="24"/>
          <w:highlight w:val="none"/>
        </w:rPr>
        <w:t>一份，甲乙双方签字盖章后生效。</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（三）</w:t>
      </w:r>
      <w:r>
        <w:rPr>
          <w:rFonts w:hint="eastAsia" w:ascii="宋体" w:hAnsi="宋体"/>
          <w:bCs/>
          <w:color w:val="auto"/>
          <w:sz w:val="24"/>
          <w:highlight w:val="none"/>
        </w:rPr>
        <w:t>招标文件、投标文件也是合同的组成部分，合同中未约定的以招标文件、投标文件为准。</w:t>
      </w:r>
    </w:p>
    <w:p>
      <w:pPr>
        <w:spacing w:line="360" w:lineRule="auto"/>
        <w:ind w:firstLine="600" w:firstLineChars="250"/>
        <w:jc w:val="left"/>
        <w:rPr>
          <w:rFonts w:hint="eastAsia" w:ascii="宋体" w:hAnsi="宋体"/>
          <w:color w:val="auto"/>
          <w:sz w:val="24"/>
          <w:highlight w:val="none"/>
        </w:rPr>
      </w:pPr>
      <w:r>
        <w:rPr>
          <w:rFonts w:hint="eastAsia" w:ascii="宋体" w:hAnsi="宋体"/>
          <w:color w:val="auto"/>
          <w:sz w:val="24"/>
          <w:highlight w:val="none"/>
        </w:rPr>
        <w:t xml:space="preserve">合同签订地点：   </w:t>
      </w:r>
    </w:p>
    <w:p>
      <w:pPr>
        <w:spacing w:line="360" w:lineRule="auto"/>
        <w:ind w:firstLine="600" w:firstLineChars="250"/>
        <w:jc w:val="left"/>
        <w:rPr>
          <w:rFonts w:hint="eastAsia" w:ascii="宋体" w:hAnsi="宋体"/>
          <w:color w:val="auto"/>
          <w:sz w:val="24"/>
          <w:highlight w:val="none"/>
        </w:rPr>
      </w:pPr>
      <w:r>
        <w:rPr>
          <w:rFonts w:hint="eastAsia" w:ascii="宋体" w:hAnsi="宋体"/>
          <w:color w:val="auto"/>
          <w:sz w:val="24"/>
          <w:highlight w:val="none"/>
        </w:rPr>
        <w:t>合同签订时间：    年   月    日</w:t>
      </w:r>
    </w:p>
    <w:p>
      <w:pPr>
        <w:spacing w:line="360" w:lineRule="auto"/>
        <w:jc w:val="left"/>
        <w:rPr>
          <w:rFonts w:hint="eastAsia" w:ascii="宋体" w:hAnsi="宋体"/>
          <w:color w:val="auto"/>
          <w:sz w:val="24"/>
          <w:highlight w:val="none"/>
        </w:rPr>
      </w:pPr>
    </w:p>
    <w:p>
      <w:pPr>
        <w:spacing w:line="360" w:lineRule="auto"/>
        <w:jc w:val="left"/>
        <w:rPr>
          <w:rFonts w:hint="eastAsia" w:ascii="宋体" w:hAnsi="宋体"/>
          <w:color w:val="auto"/>
          <w:sz w:val="24"/>
          <w:highlight w:val="none"/>
        </w:rPr>
      </w:pPr>
    </w:p>
    <w:p>
      <w:pPr>
        <w:spacing w:line="360" w:lineRule="auto"/>
        <w:jc w:val="left"/>
        <w:rPr>
          <w:rFonts w:hint="eastAsia" w:ascii="宋体" w:hAnsi="宋体"/>
          <w:color w:val="auto"/>
          <w:sz w:val="24"/>
          <w:highlight w:val="none"/>
        </w:rPr>
      </w:pPr>
      <w:r>
        <w:rPr>
          <w:rFonts w:hint="eastAsia" w:ascii="宋体" w:hAnsi="宋体"/>
          <w:color w:val="auto"/>
          <w:sz w:val="24"/>
          <w:highlight w:val="none"/>
        </w:rPr>
        <w:t>甲    方                           乙    方</w:t>
      </w:r>
    </w:p>
    <w:p>
      <w:pPr>
        <w:spacing w:line="360" w:lineRule="auto"/>
        <w:jc w:val="left"/>
        <w:rPr>
          <w:rFonts w:hint="eastAsia" w:ascii="宋体" w:hAnsi="宋体"/>
          <w:color w:val="auto"/>
          <w:sz w:val="24"/>
          <w:highlight w:val="none"/>
        </w:rPr>
      </w:pPr>
      <w:r>
        <w:rPr>
          <w:rFonts w:hint="eastAsia" w:ascii="宋体" w:hAnsi="宋体"/>
          <w:color w:val="auto"/>
          <w:sz w:val="24"/>
          <w:highlight w:val="none"/>
        </w:rPr>
        <w:t xml:space="preserve">单位名称：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单位名称： </w:t>
      </w:r>
    </w:p>
    <w:p>
      <w:pPr>
        <w:spacing w:line="360" w:lineRule="auto"/>
        <w:jc w:val="left"/>
        <w:rPr>
          <w:rFonts w:hint="eastAsia" w:ascii="宋体" w:hAnsi="宋体"/>
          <w:color w:val="auto"/>
          <w:sz w:val="24"/>
          <w:highlight w:val="none"/>
        </w:rPr>
      </w:pPr>
      <w:r>
        <w:rPr>
          <w:rFonts w:hint="eastAsia" w:ascii="宋体" w:hAnsi="宋体"/>
          <w:color w:val="auto"/>
          <w:sz w:val="24"/>
          <w:highlight w:val="none"/>
        </w:rPr>
        <w:t xml:space="preserve">地   址：  </w:t>
      </w:r>
      <w:r>
        <w:rPr>
          <w:rFonts w:hint="eastAsia" w:ascii="宋体" w:hAnsi="宋体"/>
          <w:color w:val="auto"/>
          <w:sz w:val="24"/>
          <w:highlight w:val="none"/>
        </w:rPr>
        <w:tab/>
      </w:r>
      <w:r>
        <w:rPr>
          <w:rFonts w:hint="eastAsia" w:ascii="宋体" w:hAnsi="宋体"/>
          <w:color w:val="auto"/>
          <w:sz w:val="24"/>
          <w:highlight w:val="none"/>
        </w:rPr>
        <w:t xml:space="preserve">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地    址：</w:t>
      </w:r>
    </w:p>
    <w:p>
      <w:pPr>
        <w:spacing w:line="360" w:lineRule="auto"/>
        <w:jc w:val="left"/>
        <w:rPr>
          <w:rFonts w:hint="eastAsia" w:ascii="宋体" w:hAnsi="宋体"/>
          <w:color w:val="auto"/>
          <w:sz w:val="24"/>
          <w:highlight w:val="none"/>
        </w:rPr>
      </w:pPr>
    </w:p>
    <w:p>
      <w:pPr>
        <w:spacing w:line="360" w:lineRule="auto"/>
        <w:jc w:val="left"/>
        <w:rPr>
          <w:rFonts w:hint="eastAsia" w:ascii="宋体" w:hAnsi="宋体"/>
          <w:color w:val="auto"/>
          <w:sz w:val="24"/>
          <w:highlight w:val="none"/>
        </w:rPr>
      </w:pPr>
    </w:p>
    <w:p>
      <w:pPr>
        <w:spacing w:line="360" w:lineRule="auto"/>
        <w:jc w:val="left"/>
        <w:rPr>
          <w:rFonts w:hint="eastAsia" w:ascii="宋体" w:hAnsi="宋体"/>
          <w:color w:val="auto"/>
          <w:sz w:val="24"/>
          <w:highlight w:val="none"/>
        </w:rPr>
      </w:pPr>
      <w:r>
        <w:rPr>
          <w:rFonts w:hint="eastAsia" w:ascii="宋体" w:hAnsi="宋体"/>
          <w:color w:val="auto"/>
          <w:sz w:val="24"/>
          <w:highlight w:val="none"/>
        </w:rPr>
        <w:t xml:space="preserve">法人代表：                         法人代表： </w:t>
      </w:r>
    </w:p>
    <w:p>
      <w:pPr>
        <w:spacing w:line="360" w:lineRule="auto"/>
        <w:jc w:val="left"/>
        <w:rPr>
          <w:rFonts w:hint="eastAsia" w:ascii="宋体" w:hAnsi="宋体"/>
          <w:color w:val="auto"/>
          <w:sz w:val="24"/>
          <w:highlight w:val="none"/>
        </w:rPr>
      </w:pPr>
    </w:p>
    <w:p>
      <w:pPr>
        <w:spacing w:line="360" w:lineRule="auto"/>
        <w:jc w:val="left"/>
        <w:rPr>
          <w:rFonts w:hint="eastAsia" w:ascii="宋体" w:hAnsi="宋体"/>
          <w:color w:val="auto"/>
          <w:sz w:val="24"/>
          <w:highlight w:val="none"/>
        </w:rPr>
      </w:pPr>
      <w:r>
        <w:rPr>
          <w:rFonts w:hint="eastAsia" w:ascii="宋体" w:hAnsi="宋体"/>
          <w:color w:val="auto"/>
          <w:sz w:val="24"/>
          <w:highlight w:val="none"/>
        </w:rPr>
        <w:t xml:space="preserve">联系电话：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联系电话： </w:t>
      </w:r>
    </w:p>
    <w:p>
      <w:pPr>
        <w:spacing w:line="360" w:lineRule="auto"/>
        <w:jc w:val="left"/>
        <w:rPr>
          <w:rFonts w:hint="eastAsia" w:ascii="宋体" w:hAnsi="宋体"/>
          <w:color w:val="auto"/>
          <w:sz w:val="24"/>
          <w:highlight w:val="none"/>
        </w:rPr>
      </w:pPr>
      <w:r>
        <w:rPr>
          <w:rFonts w:hint="eastAsia" w:ascii="宋体" w:hAnsi="宋体"/>
          <w:color w:val="auto"/>
          <w:sz w:val="24"/>
          <w:highlight w:val="none"/>
        </w:rPr>
        <w:t xml:space="preserve">开 户 行：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开 户 行： </w:t>
      </w:r>
    </w:p>
    <w:p>
      <w:pPr>
        <w:spacing w:line="360" w:lineRule="auto"/>
        <w:jc w:val="left"/>
        <w:rPr>
          <w:rFonts w:hint="eastAsia" w:ascii="宋体" w:hAnsi="宋体"/>
          <w:color w:val="auto"/>
          <w:sz w:val="24"/>
          <w:highlight w:val="none"/>
        </w:rPr>
      </w:pPr>
      <w:r>
        <w:rPr>
          <w:rFonts w:hint="eastAsia" w:ascii="宋体" w:hAnsi="宋体"/>
          <w:color w:val="auto"/>
          <w:sz w:val="24"/>
          <w:highlight w:val="none"/>
        </w:rPr>
        <w:t xml:space="preserve">账    号：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w:t>
      </w:r>
      <w:r>
        <w:rPr>
          <w:rFonts w:hint="eastAsia" w:ascii="宋体" w:hAnsi="宋体"/>
          <w:color w:val="auto"/>
          <w:sz w:val="24"/>
          <w:highlight w:val="none"/>
        </w:rPr>
        <w:tab/>
      </w:r>
      <w:r>
        <w:rPr>
          <w:rFonts w:hint="eastAsia" w:ascii="宋体" w:hAnsi="宋体"/>
          <w:color w:val="auto"/>
          <w:sz w:val="24"/>
          <w:highlight w:val="none"/>
        </w:rPr>
        <w:t>账    号：</w:t>
      </w:r>
    </w:p>
    <w:p>
      <w:pPr>
        <w:spacing w:line="360" w:lineRule="auto"/>
        <w:jc w:val="left"/>
        <w:rPr>
          <w:rFonts w:hint="eastAsia" w:ascii="宋体" w:hAnsi="宋体"/>
          <w:b/>
          <w:bCs/>
          <w:color w:val="auto"/>
          <w:sz w:val="24"/>
          <w:highlight w:val="none"/>
        </w:rPr>
      </w:pPr>
      <w:r>
        <w:rPr>
          <w:rFonts w:ascii="宋体" w:hAnsi="宋体"/>
          <w:b/>
          <w:bCs/>
          <w:color w:val="auto"/>
          <w:sz w:val="24"/>
          <w:highlight w:val="none"/>
        </w:rPr>
        <w:br w:type="page"/>
      </w:r>
      <w:r>
        <w:rPr>
          <w:rFonts w:hint="eastAsia" w:ascii="宋体" w:hAnsi="宋体"/>
          <w:b/>
          <w:bCs/>
          <w:color w:val="auto"/>
          <w:sz w:val="24"/>
          <w:highlight w:val="none"/>
        </w:rPr>
        <w:t>附件1 采购内容</w:t>
      </w:r>
    </w:p>
    <w:tbl>
      <w:tblPr>
        <w:tblStyle w:val="4"/>
        <w:tblpPr w:leftFromText="180" w:rightFromText="180" w:vertAnchor="text" w:horzAnchor="page" w:tblpX="1137" w:tblpY="3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noWrap w:val="0"/>
            <w:vAlign w:val="center"/>
          </w:tcPr>
          <w:p>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序号</w:t>
            </w:r>
          </w:p>
        </w:tc>
        <w:tc>
          <w:tcPr>
            <w:tcW w:w="1227" w:type="dxa"/>
            <w:noWrap w:val="0"/>
            <w:vAlign w:val="center"/>
          </w:tcPr>
          <w:p>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产品名称</w:t>
            </w:r>
          </w:p>
        </w:tc>
        <w:tc>
          <w:tcPr>
            <w:tcW w:w="850" w:type="dxa"/>
            <w:noWrap w:val="0"/>
            <w:vAlign w:val="center"/>
          </w:tcPr>
          <w:p>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型号</w:t>
            </w:r>
          </w:p>
        </w:tc>
        <w:tc>
          <w:tcPr>
            <w:tcW w:w="849" w:type="dxa"/>
            <w:noWrap w:val="0"/>
            <w:vAlign w:val="center"/>
          </w:tcPr>
          <w:p>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产地</w:t>
            </w:r>
          </w:p>
        </w:tc>
        <w:tc>
          <w:tcPr>
            <w:tcW w:w="1133" w:type="dxa"/>
            <w:noWrap w:val="0"/>
            <w:vAlign w:val="center"/>
          </w:tcPr>
          <w:p>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 xml:space="preserve">生产 </w:t>
            </w:r>
            <w:r>
              <w:rPr>
                <w:rFonts w:ascii="宋体" w:hAnsi="宋体"/>
                <w:bCs/>
                <w:color w:val="auto"/>
                <w:sz w:val="24"/>
                <w:highlight w:val="none"/>
              </w:rPr>
              <w:t xml:space="preserve">    </w:t>
            </w:r>
            <w:r>
              <w:rPr>
                <w:rFonts w:hint="eastAsia" w:ascii="宋体" w:hAnsi="宋体"/>
                <w:bCs/>
                <w:color w:val="auto"/>
                <w:sz w:val="24"/>
                <w:highlight w:val="none"/>
              </w:rPr>
              <w:t>厂家</w:t>
            </w:r>
          </w:p>
        </w:tc>
        <w:tc>
          <w:tcPr>
            <w:tcW w:w="803" w:type="dxa"/>
            <w:noWrap w:val="0"/>
            <w:vAlign w:val="center"/>
          </w:tcPr>
          <w:p>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单位</w:t>
            </w:r>
          </w:p>
        </w:tc>
        <w:tc>
          <w:tcPr>
            <w:tcW w:w="802" w:type="dxa"/>
            <w:noWrap w:val="0"/>
            <w:vAlign w:val="center"/>
          </w:tcPr>
          <w:p>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数量</w:t>
            </w:r>
          </w:p>
        </w:tc>
        <w:tc>
          <w:tcPr>
            <w:tcW w:w="1243" w:type="dxa"/>
            <w:noWrap w:val="0"/>
            <w:vAlign w:val="center"/>
          </w:tcPr>
          <w:p>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单价</w:t>
            </w:r>
          </w:p>
          <w:p>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（元）</w:t>
            </w:r>
          </w:p>
        </w:tc>
        <w:tc>
          <w:tcPr>
            <w:tcW w:w="1148" w:type="dxa"/>
            <w:noWrap w:val="0"/>
            <w:vAlign w:val="center"/>
          </w:tcPr>
          <w:p>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合计</w:t>
            </w:r>
          </w:p>
          <w:p>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（元）</w:t>
            </w:r>
          </w:p>
        </w:tc>
        <w:tc>
          <w:tcPr>
            <w:tcW w:w="819" w:type="dxa"/>
            <w:noWrap w:val="0"/>
            <w:vAlign w:val="center"/>
          </w:tcPr>
          <w:p>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color w:val="auto"/>
                <w:sz w:val="24"/>
                <w:highlight w:val="none"/>
              </w:rPr>
            </w:pPr>
          </w:p>
        </w:tc>
        <w:tc>
          <w:tcPr>
            <w:tcW w:w="1227" w:type="dxa"/>
            <w:noWrap w:val="0"/>
            <w:vAlign w:val="center"/>
          </w:tcPr>
          <w:p>
            <w:pPr>
              <w:spacing w:line="400" w:lineRule="exact"/>
              <w:jc w:val="center"/>
              <w:rPr>
                <w:rFonts w:hint="eastAsia" w:ascii="宋体" w:hAnsi="宋体"/>
                <w:bCs/>
                <w:color w:val="auto"/>
                <w:sz w:val="24"/>
                <w:highlight w:val="none"/>
              </w:rPr>
            </w:pPr>
          </w:p>
        </w:tc>
        <w:tc>
          <w:tcPr>
            <w:tcW w:w="850" w:type="dxa"/>
            <w:noWrap w:val="0"/>
            <w:vAlign w:val="center"/>
          </w:tcPr>
          <w:p>
            <w:pPr>
              <w:spacing w:line="400" w:lineRule="exact"/>
              <w:jc w:val="center"/>
              <w:rPr>
                <w:rFonts w:hint="eastAsia" w:ascii="宋体" w:hAnsi="宋体"/>
                <w:bCs/>
                <w:color w:val="auto"/>
                <w:sz w:val="24"/>
                <w:highlight w:val="none"/>
              </w:rPr>
            </w:pPr>
          </w:p>
        </w:tc>
        <w:tc>
          <w:tcPr>
            <w:tcW w:w="849" w:type="dxa"/>
            <w:noWrap w:val="0"/>
            <w:vAlign w:val="center"/>
          </w:tcPr>
          <w:p>
            <w:pPr>
              <w:spacing w:line="400" w:lineRule="exact"/>
              <w:jc w:val="center"/>
              <w:rPr>
                <w:rFonts w:hint="eastAsia" w:ascii="宋体" w:hAnsi="宋体"/>
                <w:bCs/>
                <w:color w:val="auto"/>
                <w:sz w:val="24"/>
                <w:highlight w:val="none"/>
              </w:rPr>
            </w:pPr>
          </w:p>
        </w:tc>
        <w:tc>
          <w:tcPr>
            <w:tcW w:w="1133" w:type="dxa"/>
            <w:noWrap w:val="0"/>
            <w:vAlign w:val="center"/>
          </w:tcPr>
          <w:p>
            <w:pPr>
              <w:spacing w:line="400" w:lineRule="exact"/>
              <w:jc w:val="center"/>
              <w:rPr>
                <w:rFonts w:hint="eastAsia" w:ascii="宋体" w:hAnsi="宋体"/>
                <w:bCs/>
                <w:color w:val="auto"/>
                <w:sz w:val="24"/>
                <w:highlight w:val="none"/>
              </w:rPr>
            </w:pPr>
          </w:p>
        </w:tc>
        <w:tc>
          <w:tcPr>
            <w:tcW w:w="803" w:type="dxa"/>
            <w:noWrap w:val="0"/>
            <w:vAlign w:val="center"/>
          </w:tcPr>
          <w:p>
            <w:pPr>
              <w:spacing w:line="400" w:lineRule="exact"/>
              <w:jc w:val="center"/>
              <w:rPr>
                <w:rFonts w:hint="eastAsia" w:ascii="宋体" w:hAnsi="宋体"/>
                <w:bCs/>
                <w:color w:val="auto"/>
                <w:sz w:val="24"/>
                <w:highlight w:val="none"/>
              </w:rPr>
            </w:pPr>
          </w:p>
        </w:tc>
        <w:tc>
          <w:tcPr>
            <w:tcW w:w="802" w:type="dxa"/>
            <w:noWrap w:val="0"/>
            <w:vAlign w:val="center"/>
          </w:tcPr>
          <w:p>
            <w:pPr>
              <w:spacing w:line="400" w:lineRule="exact"/>
              <w:jc w:val="center"/>
              <w:rPr>
                <w:rFonts w:hint="eastAsia" w:ascii="宋体" w:hAnsi="宋体"/>
                <w:bCs/>
                <w:color w:val="auto"/>
                <w:sz w:val="24"/>
                <w:highlight w:val="none"/>
              </w:rPr>
            </w:pPr>
          </w:p>
        </w:tc>
        <w:tc>
          <w:tcPr>
            <w:tcW w:w="1243" w:type="dxa"/>
            <w:noWrap w:val="0"/>
            <w:vAlign w:val="center"/>
          </w:tcPr>
          <w:p>
            <w:pPr>
              <w:spacing w:line="400" w:lineRule="exact"/>
              <w:jc w:val="center"/>
              <w:rPr>
                <w:rFonts w:hint="eastAsia" w:ascii="宋体" w:hAnsi="宋体"/>
                <w:bCs/>
                <w:color w:val="auto"/>
                <w:sz w:val="24"/>
                <w:highlight w:val="none"/>
              </w:rPr>
            </w:pPr>
          </w:p>
        </w:tc>
        <w:tc>
          <w:tcPr>
            <w:tcW w:w="1148" w:type="dxa"/>
            <w:noWrap w:val="0"/>
            <w:vAlign w:val="center"/>
          </w:tcPr>
          <w:p>
            <w:pPr>
              <w:spacing w:line="400" w:lineRule="exact"/>
              <w:jc w:val="center"/>
              <w:rPr>
                <w:rFonts w:hint="eastAsia" w:ascii="宋体" w:hAnsi="宋体"/>
                <w:bCs/>
                <w:color w:val="auto"/>
                <w:sz w:val="24"/>
                <w:highlight w:val="none"/>
              </w:rPr>
            </w:pPr>
          </w:p>
        </w:tc>
        <w:tc>
          <w:tcPr>
            <w:tcW w:w="819" w:type="dxa"/>
            <w:noWrap w:val="0"/>
            <w:vAlign w:val="center"/>
          </w:tcPr>
          <w:p>
            <w:pPr>
              <w:spacing w:line="400" w:lineRule="exact"/>
              <w:jc w:val="center"/>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color w:val="auto"/>
                <w:sz w:val="24"/>
                <w:highlight w:val="none"/>
              </w:rPr>
            </w:pPr>
          </w:p>
        </w:tc>
        <w:tc>
          <w:tcPr>
            <w:tcW w:w="1227" w:type="dxa"/>
            <w:noWrap w:val="0"/>
            <w:vAlign w:val="center"/>
          </w:tcPr>
          <w:p>
            <w:pPr>
              <w:spacing w:line="400" w:lineRule="exact"/>
              <w:jc w:val="center"/>
              <w:rPr>
                <w:rFonts w:hint="eastAsia" w:ascii="宋体" w:hAnsi="宋体"/>
                <w:bCs/>
                <w:color w:val="auto"/>
                <w:sz w:val="24"/>
                <w:highlight w:val="none"/>
              </w:rPr>
            </w:pPr>
          </w:p>
        </w:tc>
        <w:tc>
          <w:tcPr>
            <w:tcW w:w="850" w:type="dxa"/>
            <w:noWrap w:val="0"/>
            <w:vAlign w:val="center"/>
          </w:tcPr>
          <w:p>
            <w:pPr>
              <w:spacing w:line="400" w:lineRule="exact"/>
              <w:jc w:val="center"/>
              <w:rPr>
                <w:rFonts w:hint="eastAsia" w:ascii="宋体" w:hAnsi="宋体"/>
                <w:bCs/>
                <w:color w:val="auto"/>
                <w:sz w:val="24"/>
                <w:highlight w:val="none"/>
              </w:rPr>
            </w:pPr>
          </w:p>
        </w:tc>
        <w:tc>
          <w:tcPr>
            <w:tcW w:w="849" w:type="dxa"/>
            <w:noWrap w:val="0"/>
            <w:vAlign w:val="center"/>
          </w:tcPr>
          <w:p>
            <w:pPr>
              <w:spacing w:line="400" w:lineRule="exact"/>
              <w:jc w:val="center"/>
              <w:rPr>
                <w:rFonts w:hint="eastAsia" w:ascii="宋体" w:hAnsi="宋体"/>
                <w:bCs/>
                <w:color w:val="auto"/>
                <w:sz w:val="24"/>
                <w:highlight w:val="none"/>
              </w:rPr>
            </w:pPr>
          </w:p>
        </w:tc>
        <w:tc>
          <w:tcPr>
            <w:tcW w:w="1133" w:type="dxa"/>
            <w:noWrap w:val="0"/>
            <w:vAlign w:val="center"/>
          </w:tcPr>
          <w:p>
            <w:pPr>
              <w:spacing w:line="400" w:lineRule="exact"/>
              <w:jc w:val="center"/>
              <w:rPr>
                <w:rFonts w:hint="eastAsia" w:ascii="宋体" w:hAnsi="宋体"/>
                <w:bCs/>
                <w:color w:val="auto"/>
                <w:sz w:val="24"/>
                <w:highlight w:val="none"/>
              </w:rPr>
            </w:pPr>
          </w:p>
        </w:tc>
        <w:tc>
          <w:tcPr>
            <w:tcW w:w="803" w:type="dxa"/>
            <w:noWrap w:val="0"/>
            <w:vAlign w:val="center"/>
          </w:tcPr>
          <w:p>
            <w:pPr>
              <w:spacing w:line="400" w:lineRule="exact"/>
              <w:jc w:val="center"/>
              <w:rPr>
                <w:rFonts w:hint="eastAsia" w:ascii="宋体" w:hAnsi="宋体"/>
                <w:bCs/>
                <w:color w:val="auto"/>
                <w:sz w:val="24"/>
                <w:highlight w:val="none"/>
              </w:rPr>
            </w:pPr>
          </w:p>
        </w:tc>
        <w:tc>
          <w:tcPr>
            <w:tcW w:w="802" w:type="dxa"/>
            <w:noWrap w:val="0"/>
            <w:vAlign w:val="center"/>
          </w:tcPr>
          <w:p>
            <w:pPr>
              <w:spacing w:line="400" w:lineRule="exact"/>
              <w:jc w:val="center"/>
              <w:rPr>
                <w:rFonts w:hint="eastAsia" w:ascii="宋体" w:hAnsi="宋体"/>
                <w:bCs/>
                <w:color w:val="auto"/>
                <w:sz w:val="24"/>
                <w:highlight w:val="none"/>
              </w:rPr>
            </w:pPr>
          </w:p>
        </w:tc>
        <w:tc>
          <w:tcPr>
            <w:tcW w:w="1243" w:type="dxa"/>
            <w:noWrap w:val="0"/>
            <w:vAlign w:val="center"/>
          </w:tcPr>
          <w:p>
            <w:pPr>
              <w:spacing w:line="400" w:lineRule="exact"/>
              <w:jc w:val="center"/>
              <w:rPr>
                <w:rFonts w:hint="eastAsia" w:ascii="宋体" w:hAnsi="宋体"/>
                <w:bCs/>
                <w:color w:val="auto"/>
                <w:sz w:val="24"/>
                <w:highlight w:val="none"/>
              </w:rPr>
            </w:pPr>
          </w:p>
        </w:tc>
        <w:tc>
          <w:tcPr>
            <w:tcW w:w="1148" w:type="dxa"/>
            <w:noWrap w:val="0"/>
            <w:vAlign w:val="center"/>
          </w:tcPr>
          <w:p>
            <w:pPr>
              <w:spacing w:line="400" w:lineRule="exact"/>
              <w:jc w:val="center"/>
              <w:rPr>
                <w:rFonts w:hint="eastAsia" w:ascii="宋体" w:hAnsi="宋体"/>
                <w:bCs/>
                <w:color w:val="auto"/>
                <w:sz w:val="24"/>
                <w:highlight w:val="none"/>
              </w:rPr>
            </w:pPr>
          </w:p>
        </w:tc>
        <w:tc>
          <w:tcPr>
            <w:tcW w:w="819" w:type="dxa"/>
            <w:noWrap w:val="0"/>
            <w:vAlign w:val="center"/>
          </w:tcPr>
          <w:p>
            <w:pPr>
              <w:spacing w:line="400" w:lineRule="exact"/>
              <w:jc w:val="center"/>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color w:val="auto"/>
                <w:sz w:val="24"/>
                <w:highlight w:val="none"/>
              </w:rPr>
            </w:pPr>
          </w:p>
        </w:tc>
        <w:tc>
          <w:tcPr>
            <w:tcW w:w="1227" w:type="dxa"/>
            <w:noWrap w:val="0"/>
            <w:vAlign w:val="center"/>
          </w:tcPr>
          <w:p>
            <w:pPr>
              <w:spacing w:line="400" w:lineRule="exact"/>
              <w:jc w:val="center"/>
              <w:rPr>
                <w:rFonts w:hint="eastAsia" w:ascii="宋体" w:hAnsi="宋体"/>
                <w:bCs/>
                <w:color w:val="auto"/>
                <w:sz w:val="24"/>
                <w:highlight w:val="none"/>
              </w:rPr>
            </w:pPr>
          </w:p>
        </w:tc>
        <w:tc>
          <w:tcPr>
            <w:tcW w:w="850" w:type="dxa"/>
            <w:noWrap w:val="0"/>
            <w:vAlign w:val="center"/>
          </w:tcPr>
          <w:p>
            <w:pPr>
              <w:spacing w:line="400" w:lineRule="exact"/>
              <w:jc w:val="center"/>
              <w:rPr>
                <w:rFonts w:hint="eastAsia" w:ascii="宋体" w:hAnsi="宋体"/>
                <w:bCs/>
                <w:color w:val="auto"/>
                <w:sz w:val="24"/>
                <w:highlight w:val="none"/>
              </w:rPr>
            </w:pPr>
          </w:p>
        </w:tc>
        <w:tc>
          <w:tcPr>
            <w:tcW w:w="849" w:type="dxa"/>
            <w:noWrap w:val="0"/>
            <w:vAlign w:val="center"/>
          </w:tcPr>
          <w:p>
            <w:pPr>
              <w:spacing w:line="400" w:lineRule="exact"/>
              <w:jc w:val="center"/>
              <w:rPr>
                <w:rFonts w:hint="eastAsia" w:ascii="宋体" w:hAnsi="宋体"/>
                <w:bCs/>
                <w:color w:val="auto"/>
                <w:sz w:val="24"/>
                <w:highlight w:val="none"/>
              </w:rPr>
            </w:pPr>
          </w:p>
        </w:tc>
        <w:tc>
          <w:tcPr>
            <w:tcW w:w="1133" w:type="dxa"/>
            <w:noWrap w:val="0"/>
            <w:vAlign w:val="center"/>
          </w:tcPr>
          <w:p>
            <w:pPr>
              <w:spacing w:line="400" w:lineRule="exact"/>
              <w:jc w:val="center"/>
              <w:rPr>
                <w:rFonts w:hint="eastAsia" w:ascii="宋体" w:hAnsi="宋体"/>
                <w:bCs/>
                <w:color w:val="auto"/>
                <w:sz w:val="24"/>
                <w:highlight w:val="none"/>
              </w:rPr>
            </w:pPr>
          </w:p>
        </w:tc>
        <w:tc>
          <w:tcPr>
            <w:tcW w:w="803" w:type="dxa"/>
            <w:noWrap w:val="0"/>
            <w:vAlign w:val="center"/>
          </w:tcPr>
          <w:p>
            <w:pPr>
              <w:spacing w:line="400" w:lineRule="exact"/>
              <w:jc w:val="center"/>
              <w:rPr>
                <w:rFonts w:hint="eastAsia" w:ascii="宋体" w:hAnsi="宋体"/>
                <w:bCs/>
                <w:color w:val="auto"/>
                <w:sz w:val="24"/>
                <w:highlight w:val="none"/>
              </w:rPr>
            </w:pPr>
          </w:p>
        </w:tc>
        <w:tc>
          <w:tcPr>
            <w:tcW w:w="802" w:type="dxa"/>
            <w:noWrap w:val="0"/>
            <w:vAlign w:val="center"/>
          </w:tcPr>
          <w:p>
            <w:pPr>
              <w:spacing w:line="400" w:lineRule="exact"/>
              <w:jc w:val="center"/>
              <w:rPr>
                <w:rFonts w:hint="eastAsia" w:ascii="宋体" w:hAnsi="宋体"/>
                <w:bCs/>
                <w:color w:val="auto"/>
                <w:sz w:val="24"/>
                <w:highlight w:val="none"/>
              </w:rPr>
            </w:pPr>
          </w:p>
        </w:tc>
        <w:tc>
          <w:tcPr>
            <w:tcW w:w="1243" w:type="dxa"/>
            <w:noWrap w:val="0"/>
            <w:vAlign w:val="center"/>
          </w:tcPr>
          <w:p>
            <w:pPr>
              <w:spacing w:line="400" w:lineRule="exact"/>
              <w:jc w:val="center"/>
              <w:rPr>
                <w:rFonts w:hint="eastAsia" w:ascii="宋体" w:hAnsi="宋体"/>
                <w:bCs/>
                <w:color w:val="auto"/>
                <w:sz w:val="24"/>
                <w:highlight w:val="none"/>
              </w:rPr>
            </w:pPr>
          </w:p>
        </w:tc>
        <w:tc>
          <w:tcPr>
            <w:tcW w:w="1148" w:type="dxa"/>
            <w:noWrap w:val="0"/>
            <w:vAlign w:val="center"/>
          </w:tcPr>
          <w:p>
            <w:pPr>
              <w:spacing w:line="400" w:lineRule="exact"/>
              <w:jc w:val="center"/>
              <w:rPr>
                <w:rFonts w:hint="eastAsia" w:ascii="宋体" w:hAnsi="宋体"/>
                <w:bCs/>
                <w:color w:val="auto"/>
                <w:sz w:val="24"/>
                <w:highlight w:val="none"/>
              </w:rPr>
            </w:pPr>
          </w:p>
        </w:tc>
        <w:tc>
          <w:tcPr>
            <w:tcW w:w="819" w:type="dxa"/>
            <w:noWrap w:val="0"/>
            <w:vAlign w:val="center"/>
          </w:tcPr>
          <w:p>
            <w:pPr>
              <w:spacing w:line="400" w:lineRule="exact"/>
              <w:jc w:val="center"/>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color w:val="auto"/>
                <w:sz w:val="24"/>
                <w:highlight w:val="none"/>
              </w:rPr>
            </w:pPr>
          </w:p>
        </w:tc>
        <w:tc>
          <w:tcPr>
            <w:tcW w:w="1227" w:type="dxa"/>
            <w:noWrap w:val="0"/>
            <w:vAlign w:val="center"/>
          </w:tcPr>
          <w:p>
            <w:pPr>
              <w:spacing w:line="400" w:lineRule="exact"/>
              <w:jc w:val="center"/>
              <w:rPr>
                <w:rFonts w:hint="eastAsia" w:ascii="宋体" w:hAnsi="宋体"/>
                <w:bCs/>
                <w:color w:val="auto"/>
                <w:sz w:val="24"/>
                <w:highlight w:val="none"/>
              </w:rPr>
            </w:pPr>
          </w:p>
        </w:tc>
        <w:tc>
          <w:tcPr>
            <w:tcW w:w="850" w:type="dxa"/>
            <w:noWrap w:val="0"/>
            <w:vAlign w:val="center"/>
          </w:tcPr>
          <w:p>
            <w:pPr>
              <w:spacing w:line="400" w:lineRule="exact"/>
              <w:jc w:val="center"/>
              <w:rPr>
                <w:rFonts w:hint="eastAsia" w:ascii="宋体" w:hAnsi="宋体"/>
                <w:bCs/>
                <w:color w:val="auto"/>
                <w:sz w:val="24"/>
                <w:highlight w:val="none"/>
              </w:rPr>
            </w:pPr>
          </w:p>
        </w:tc>
        <w:tc>
          <w:tcPr>
            <w:tcW w:w="849" w:type="dxa"/>
            <w:noWrap w:val="0"/>
            <w:vAlign w:val="center"/>
          </w:tcPr>
          <w:p>
            <w:pPr>
              <w:spacing w:line="400" w:lineRule="exact"/>
              <w:jc w:val="center"/>
              <w:rPr>
                <w:rFonts w:hint="eastAsia" w:ascii="宋体" w:hAnsi="宋体"/>
                <w:bCs/>
                <w:color w:val="auto"/>
                <w:sz w:val="24"/>
                <w:highlight w:val="none"/>
              </w:rPr>
            </w:pPr>
          </w:p>
        </w:tc>
        <w:tc>
          <w:tcPr>
            <w:tcW w:w="1133" w:type="dxa"/>
            <w:noWrap w:val="0"/>
            <w:vAlign w:val="center"/>
          </w:tcPr>
          <w:p>
            <w:pPr>
              <w:spacing w:line="400" w:lineRule="exact"/>
              <w:jc w:val="center"/>
              <w:rPr>
                <w:rFonts w:hint="eastAsia" w:ascii="宋体" w:hAnsi="宋体"/>
                <w:bCs/>
                <w:color w:val="auto"/>
                <w:sz w:val="24"/>
                <w:highlight w:val="none"/>
              </w:rPr>
            </w:pPr>
          </w:p>
        </w:tc>
        <w:tc>
          <w:tcPr>
            <w:tcW w:w="803" w:type="dxa"/>
            <w:noWrap w:val="0"/>
            <w:vAlign w:val="center"/>
          </w:tcPr>
          <w:p>
            <w:pPr>
              <w:spacing w:line="400" w:lineRule="exact"/>
              <w:jc w:val="center"/>
              <w:rPr>
                <w:rFonts w:hint="eastAsia" w:ascii="宋体" w:hAnsi="宋体"/>
                <w:bCs/>
                <w:color w:val="auto"/>
                <w:sz w:val="24"/>
                <w:highlight w:val="none"/>
              </w:rPr>
            </w:pPr>
          </w:p>
        </w:tc>
        <w:tc>
          <w:tcPr>
            <w:tcW w:w="802" w:type="dxa"/>
            <w:noWrap w:val="0"/>
            <w:vAlign w:val="center"/>
          </w:tcPr>
          <w:p>
            <w:pPr>
              <w:spacing w:line="400" w:lineRule="exact"/>
              <w:jc w:val="center"/>
              <w:rPr>
                <w:rFonts w:hint="eastAsia" w:ascii="宋体" w:hAnsi="宋体"/>
                <w:bCs/>
                <w:color w:val="auto"/>
                <w:sz w:val="24"/>
                <w:highlight w:val="none"/>
              </w:rPr>
            </w:pPr>
          </w:p>
        </w:tc>
        <w:tc>
          <w:tcPr>
            <w:tcW w:w="1243" w:type="dxa"/>
            <w:noWrap w:val="0"/>
            <w:vAlign w:val="center"/>
          </w:tcPr>
          <w:p>
            <w:pPr>
              <w:spacing w:line="400" w:lineRule="exact"/>
              <w:jc w:val="center"/>
              <w:rPr>
                <w:rFonts w:hint="eastAsia" w:ascii="宋体" w:hAnsi="宋体"/>
                <w:bCs/>
                <w:color w:val="auto"/>
                <w:sz w:val="24"/>
                <w:highlight w:val="none"/>
              </w:rPr>
            </w:pPr>
          </w:p>
        </w:tc>
        <w:tc>
          <w:tcPr>
            <w:tcW w:w="1148" w:type="dxa"/>
            <w:noWrap w:val="0"/>
            <w:vAlign w:val="center"/>
          </w:tcPr>
          <w:p>
            <w:pPr>
              <w:spacing w:line="400" w:lineRule="exact"/>
              <w:jc w:val="center"/>
              <w:rPr>
                <w:rFonts w:hint="eastAsia" w:ascii="宋体" w:hAnsi="宋体"/>
                <w:bCs/>
                <w:color w:val="auto"/>
                <w:sz w:val="24"/>
                <w:highlight w:val="none"/>
              </w:rPr>
            </w:pPr>
          </w:p>
        </w:tc>
        <w:tc>
          <w:tcPr>
            <w:tcW w:w="819" w:type="dxa"/>
            <w:noWrap w:val="0"/>
            <w:vAlign w:val="center"/>
          </w:tcPr>
          <w:p>
            <w:pPr>
              <w:spacing w:line="400" w:lineRule="exact"/>
              <w:jc w:val="center"/>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color w:val="auto"/>
                <w:sz w:val="24"/>
                <w:highlight w:val="none"/>
              </w:rPr>
            </w:pPr>
          </w:p>
        </w:tc>
        <w:tc>
          <w:tcPr>
            <w:tcW w:w="1227" w:type="dxa"/>
            <w:noWrap w:val="0"/>
            <w:vAlign w:val="center"/>
          </w:tcPr>
          <w:p>
            <w:pPr>
              <w:spacing w:line="400" w:lineRule="exact"/>
              <w:jc w:val="center"/>
              <w:rPr>
                <w:rFonts w:hint="eastAsia" w:ascii="宋体" w:hAnsi="宋体"/>
                <w:bCs/>
                <w:color w:val="auto"/>
                <w:sz w:val="24"/>
                <w:highlight w:val="none"/>
              </w:rPr>
            </w:pPr>
          </w:p>
        </w:tc>
        <w:tc>
          <w:tcPr>
            <w:tcW w:w="850" w:type="dxa"/>
            <w:noWrap w:val="0"/>
            <w:vAlign w:val="center"/>
          </w:tcPr>
          <w:p>
            <w:pPr>
              <w:spacing w:line="400" w:lineRule="exact"/>
              <w:jc w:val="center"/>
              <w:rPr>
                <w:rFonts w:hint="eastAsia" w:ascii="宋体" w:hAnsi="宋体"/>
                <w:bCs/>
                <w:color w:val="auto"/>
                <w:sz w:val="24"/>
                <w:highlight w:val="none"/>
              </w:rPr>
            </w:pPr>
          </w:p>
        </w:tc>
        <w:tc>
          <w:tcPr>
            <w:tcW w:w="849" w:type="dxa"/>
            <w:noWrap w:val="0"/>
            <w:vAlign w:val="center"/>
          </w:tcPr>
          <w:p>
            <w:pPr>
              <w:spacing w:line="400" w:lineRule="exact"/>
              <w:jc w:val="center"/>
              <w:rPr>
                <w:rFonts w:hint="eastAsia" w:ascii="宋体" w:hAnsi="宋体"/>
                <w:bCs/>
                <w:color w:val="auto"/>
                <w:sz w:val="24"/>
                <w:highlight w:val="none"/>
              </w:rPr>
            </w:pPr>
          </w:p>
        </w:tc>
        <w:tc>
          <w:tcPr>
            <w:tcW w:w="1133" w:type="dxa"/>
            <w:noWrap w:val="0"/>
            <w:vAlign w:val="center"/>
          </w:tcPr>
          <w:p>
            <w:pPr>
              <w:spacing w:line="400" w:lineRule="exact"/>
              <w:jc w:val="center"/>
              <w:rPr>
                <w:rFonts w:hint="eastAsia" w:ascii="宋体" w:hAnsi="宋体"/>
                <w:bCs/>
                <w:color w:val="auto"/>
                <w:sz w:val="24"/>
                <w:highlight w:val="none"/>
              </w:rPr>
            </w:pPr>
          </w:p>
        </w:tc>
        <w:tc>
          <w:tcPr>
            <w:tcW w:w="803" w:type="dxa"/>
            <w:noWrap w:val="0"/>
            <w:vAlign w:val="center"/>
          </w:tcPr>
          <w:p>
            <w:pPr>
              <w:spacing w:line="400" w:lineRule="exact"/>
              <w:jc w:val="center"/>
              <w:rPr>
                <w:rFonts w:hint="eastAsia" w:ascii="宋体" w:hAnsi="宋体"/>
                <w:bCs/>
                <w:color w:val="auto"/>
                <w:sz w:val="24"/>
                <w:highlight w:val="none"/>
              </w:rPr>
            </w:pPr>
          </w:p>
        </w:tc>
        <w:tc>
          <w:tcPr>
            <w:tcW w:w="802" w:type="dxa"/>
            <w:noWrap w:val="0"/>
            <w:vAlign w:val="center"/>
          </w:tcPr>
          <w:p>
            <w:pPr>
              <w:spacing w:line="400" w:lineRule="exact"/>
              <w:jc w:val="center"/>
              <w:rPr>
                <w:rFonts w:hint="eastAsia" w:ascii="宋体" w:hAnsi="宋体"/>
                <w:bCs/>
                <w:color w:val="auto"/>
                <w:sz w:val="24"/>
                <w:highlight w:val="none"/>
              </w:rPr>
            </w:pPr>
          </w:p>
        </w:tc>
        <w:tc>
          <w:tcPr>
            <w:tcW w:w="1243" w:type="dxa"/>
            <w:noWrap w:val="0"/>
            <w:vAlign w:val="center"/>
          </w:tcPr>
          <w:p>
            <w:pPr>
              <w:spacing w:line="400" w:lineRule="exact"/>
              <w:jc w:val="center"/>
              <w:rPr>
                <w:rFonts w:hint="eastAsia" w:ascii="宋体" w:hAnsi="宋体"/>
                <w:bCs/>
                <w:color w:val="auto"/>
                <w:sz w:val="24"/>
                <w:highlight w:val="none"/>
              </w:rPr>
            </w:pPr>
          </w:p>
        </w:tc>
        <w:tc>
          <w:tcPr>
            <w:tcW w:w="1148" w:type="dxa"/>
            <w:noWrap w:val="0"/>
            <w:vAlign w:val="center"/>
          </w:tcPr>
          <w:p>
            <w:pPr>
              <w:spacing w:line="400" w:lineRule="exact"/>
              <w:jc w:val="center"/>
              <w:rPr>
                <w:rFonts w:hint="eastAsia" w:ascii="宋体" w:hAnsi="宋体"/>
                <w:bCs/>
                <w:color w:val="auto"/>
                <w:sz w:val="24"/>
                <w:highlight w:val="none"/>
              </w:rPr>
            </w:pPr>
          </w:p>
        </w:tc>
        <w:tc>
          <w:tcPr>
            <w:tcW w:w="819" w:type="dxa"/>
            <w:noWrap w:val="0"/>
            <w:vAlign w:val="center"/>
          </w:tcPr>
          <w:p>
            <w:pPr>
              <w:spacing w:line="400" w:lineRule="exact"/>
              <w:jc w:val="center"/>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color w:val="auto"/>
                <w:sz w:val="24"/>
                <w:highlight w:val="none"/>
              </w:rPr>
            </w:pPr>
          </w:p>
        </w:tc>
        <w:tc>
          <w:tcPr>
            <w:tcW w:w="1227" w:type="dxa"/>
            <w:noWrap w:val="0"/>
            <w:vAlign w:val="center"/>
          </w:tcPr>
          <w:p>
            <w:pPr>
              <w:spacing w:line="400" w:lineRule="exact"/>
              <w:jc w:val="center"/>
              <w:rPr>
                <w:rFonts w:hint="eastAsia" w:ascii="宋体" w:hAnsi="宋体"/>
                <w:bCs/>
                <w:color w:val="auto"/>
                <w:sz w:val="24"/>
                <w:highlight w:val="none"/>
              </w:rPr>
            </w:pPr>
          </w:p>
        </w:tc>
        <w:tc>
          <w:tcPr>
            <w:tcW w:w="850" w:type="dxa"/>
            <w:noWrap w:val="0"/>
            <w:vAlign w:val="center"/>
          </w:tcPr>
          <w:p>
            <w:pPr>
              <w:spacing w:line="400" w:lineRule="exact"/>
              <w:jc w:val="center"/>
              <w:rPr>
                <w:rFonts w:hint="eastAsia" w:ascii="宋体" w:hAnsi="宋体"/>
                <w:bCs/>
                <w:color w:val="auto"/>
                <w:sz w:val="24"/>
                <w:highlight w:val="none"/>
              </w:rPr>
            </w:pPr>
          </w:p>
        </w:tc>
        <w:tc>
          <w:tcPr>
            <w:tcW w:w="849" w:type="dxa"/>
            <w:noWrap w:val="0"/>
            <w:vAlign w:val="center"/>
          </w:tcPr>
          <w:p>
            <w:pPr>
              <w:spacing w:line="400" w:lineRule="exact"/>
              <w:jc w:val="center"/>
              <w:rPr>
                <w:rFonts w:hint="eastAsia" w:ascii="宋体" w:hAnsi="宋体"/>
                <w:bCs/>
                <w:color w:val="auto"/>
                <w:sz w:val="24"/>
                <w:highlight w:val="none"/>
              </w:rPr>
            </w:pPr>
          </w:p>
        </w:tc>
        <w:tc>
          <w:tcPr>
            <w:tcW w:w="1133" w:type="dxa"/>
            <w:noWrap w:val="0"/>
            <w:vAlign w:val="center"/>
          </w:tcPr>
          <w:p>
            <w:pPr>
              <w:spacing w:line="400" w:lineRule="exact"/>
              <w:jc w:val="center"/>
              <w:rPr>
                <w:rFonts w:hint="eastAsia" w:ascii="宋体" w:hAnsi="宋体"/>
                <w:bCs/>
                <w:color w:val="auto"/>
                <w:sz w:val="24"/>
                <w:highlight w:val="none"/>
              </w:rPr>
            </w:pPr>
          </w:p>
        </w:tc>
        <w:tc>
          <w:tcPr>
            <w:tcW w:w="803" w:type="dxa"/>
            <w:noWrap w:val="0"/>
            <w:vAlign w:val="center"/>
          </w:tcPr>
          <w:p>
            <w:pPr>
              <w:spacing w:line="400" w:lineRule="exact"/>
              <w:jc w:val="center"/>
              <w:rPr>
                <w:rFonts w:hint="eastAsia" w:ascii="宋体" w:hAnsi="宋体"/>
                <w:bCs/>
                <w:color w:val="auto"/>
                <w:sz w:val="24"/>
                <w:highlight w:val="none"/>
              </w:rPr>
            </w:pPr>
          </w:p>
        </w:tc>
        <w:tc>
          <w:tcPr>
            <w:tcW w:w="802" w:type="dxa"/>
            <w:noWrap w:val="0"/>
            <w:vAlign w:val="center"/>
          </w:tcPr>
          <w:p>
            <w:pPr>
              <w:spacing w:line="400" w:lineRule="exact"/>
              <w:jc w:val="center"/>
              <w:rPr>
                <w:rFonts w:hint="eastAsia" w:ascii="宋体" w:hAnsi="宋体"/>
                <w:bCs/>
                <w:color w:val="auto"/>
                <w:sz w:val="24"/>
                <w:highlight w:val="none"/>
              </w:rPr>
            </w:pPr>
          </w:p>
        </w:tc>
        <w:tc>
          <w:tcPr>
            <w:tcW w:w="1243" w:type="dxa"/>
            <w:noWrap w:val="0"/>
            <w:vAlign w:val="center"/>
          </w:tcPr>
          <w:p>
            <w:pPr>
              <w:spacing w:line="400" w:lineRule="exact"/>
              <w:jc w:val="center"/>
              <w:rPr>
                <w:rFonts w:hint="eastAsia" w:ascii="宋体" w:hAnsi="宋体"/>
                <w:bCs/>
                <w:color w:val="auto"/>
                <w:sz w:val="24"/>
                <w:highlight w:val="none"/>
              </w:rPr>
            </w:pPr>
          </w:p>
        </w:tc>
        <w:tc>
          <w:tcPr>
            <w:tcW w:w="1148" w:type="dxa"/>
            <w:noWrap w:val="0"/>
            <w:vAlign w:val="center"/>
          </w:tcPr>
          <w:p>
            <w:pPr>
              <w:spacing w:line="400" w:lineRule="exact"/>
              <w:jc w:val="center"/>
              <w:rPr>
                <w:rFonts w:hint="eastAsia" w:ascii="宋体" w:hAnsi="宋体"/>
                <w:bCs/>
                <w:color w:val="auto"/>
                <w:sz w:val="24"/>
                <w:highlight w:val="none"/>
              </w:rPr>
            </w:pPr>
          </w:p>
        </w:tc>
        <w:tc>
          <w:tcPr>
            <w:tcW w:w="819" w:type="dxa"/>
            <w:noWrap w:val="0"/>
            <w:vAlign w:val="center"/>
          </w:tcPr>
          <w:p>
            <w:pPr>
              <w:spacing w:line="400" w:lineRule="exact"/>
              <w:jc w:val="center"/>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color w:val="auto"/>
                <w:sz w:val="24"/>
                <w:highlight w:val="none"/>
              </w:rPr>
            </w:pPr>
          </w:p>
        </w:tc>
        <w:tc>
          <w:tcPr>
            <w:tcW w:w="1227" w:type="dxa"/>
            <w:noWrap w:val="0"/>
            <w:vAlign w:val="center"/>
          </w:tcPr>
          <w:p>
            <w:pPr>
              <w:spacing w:line="400" w:lineRule="exact"/>
              <w:jc w:val="center"/>
              <w:rPr>
                <w:rFonts w:hint="eastAsia" w:ascii="宋体" w:hAnsi="宋体"/>
                <w:bCs/>
                <w:color w:val="auto"/>
                <w:sz w:val="24"/>
                <w:highlight w:val="none"/>
              </w:rPr>
            </w:pPr>
          </w:p>
        </w:tc>
        <w:tc>
          <w:tcPr>
            <w:tcW w:w="850" w:type="dxa"/>
            <w:noWrap w:val="0"/>
            <w:vAlign w:val="center"/>
          </w:tcPr>
          <w:p>
            <w:pPr>
              <w:spacing w:line="400" w:lineRule="exact"/>
              <w:jc w:val="center"/>
              <w:rPr>
                <w:rFonts w:hint="eastAsia" w:ascii="宋体" w:hAnsi="宋体"/>
                <w:bCs/>
                <w:color w:val="auto"/>
                <w:sz w:val="24"/>
                <w:highlight w:val="none"/>
              </w:rPr>
            </w:pPr>
          </w:p>
        </w:tc>
        <w:tc>
          <w:tcPr>
            <w:tcW w:w="849" w:type="dxa"/>
            <w:noWrap w:val="0"/>
            <w:vAlign w:val="center"/>
          </w:tcPr>
          <w:p>
            <w:pPr>
              <w:spacing w:line="400" w:lineRule="exact"/>
              <w:jc w:val="center"/>
              <w:rPr>
                <w:rFonts w:hint="eastAsia" w:ascii="宋体" w:hAnsi="宋体"/>
                <w:bCs/>
                <w:color w:val="auto"/>
                <w:sz w:val="24"/>
                <w:highlight w:val="none"/>
              </w:rPr>
            </w:pPr>
          </w:p>
        </w:tc>
        <w:tc>
          <w:tcPr>
            <w:tcW w:w="1133" w:type="dxa"/>
            <w:noWrap w:val="0"/>
            <w:vAlign w:val="center"/>
          </w:tcPr>
          <w:p>
            <w:pPr>
              <w:spacing w:line="400" w:lineRule="exact"/>
              <w:jc w:val="center"/>
              <w:rPr>
                <w:rFonts w:hint="eastAsia" w:ascii="宋体" w:hAnsi="宋体"/>
                <w:bCs/>
                <w:color w:val="auto"/>
                <w:sz w:val="24"/>
                <w:highlight w:val="none"/>
              </w:rPr>
            </w:pPr>
          </w:p>
        </w:tc>
        <w:tc>
          <w:tcPr>
            <w:tcW w:w="803" w:type="dxa"/>
            <w:noWrap w:val="0"/>
            <w:vAlign w:val="center"/>
          </w:tcPr>
          <w:p>
            <w:pPr>
              <w:spacing w:line="400" w:lineRule="exact"/>
              <w:jc w:val="center"/>
              <w:rPr>
                <w:rFonts w:hint="eastAsia" w:ascii="宋体" w:hAnsi="宋体"/>
                <w:bCs/>
                <w:color w:val="auto"/>
                <w:sz w:val="24"/>
                <w:highlight w:val="none"/>
              </w:rPr>
            </w:pPr>
          </w:p>
        </w:tc>
        <w:tc>
          <w:tcPr>
            <w:tcW w:w="802" w:type="dxa"/>
            <w:noWrap w:val="0"/>
            <w:vAlign w:val="center"/>
          </w:tcPr>
          <w:p>
            <w:pPr>
              <w:spacing w:line="400" w:lineRule="exact"/>
              <w:jc w:val="center"/>
              <w:rPr>
                <w:rFonts w:hint="eastAsia" w:ascii="宋体" w:hAnsi="宋体"/>
                <w:bCs/>
                <w:color w:val="auto"/>
                <w:sz w:val="24"/>
                <w:highlight w:val="none"/>
              </w:rPr>
            </w:pPr>
          </w:p>
        </w:tc>
        <w:tc>
          <w:tcPr>
            <w:tcW w:w="1243" w:type="dxa"/>
            <w:noWrap w:val="0"/>
            <w:vAlign w:val="center"/>
          </w:tcPr>
          <w:p>
            <w:pPr>
              <w:spacing w:line="400" w:lineRule="exact"/>
              <w:jc w:val="center"/>
              <w:rPr>
                <w:rFonts w:hint="eastAsia" w:ascii="宋体" w:hAnsi="宋体"/>
                <w:bCs/>
                <w:color w:val="auto"/>
                <w:sz w:val="24"/>
                <w:highlight w:val="none"/>
              </w:rPr>
            </w:pPr>
          </w:p>
        </w:tc>
        <w:tc>
          <w:tcPr>
            <w:tcW w:w="1148" w:type="dxa"/>
            <w:noWrap w:val="0"/>
            <w:vAlign w:val="center"/>
          </w:tcPr>
          <w:p>
            <w:pPr>
              <w:spacing w:line="400" w:lineRule="exact"/>
              <w:jc w:val="center"/>
              <w:rPr>
                <w:rFonts w:hint="eastAsia" w:ascii="宋体" w:hAnsi="宋体"/>
                <w:bCs/>
                <w:color w:val="auto"/>
                <w:sz w:val="24"/>
                <w:highlight w:val="none"/>
              </w:rPr>
            </w:pPr>
          </w:p>
        </w:tc>
        <w:tc>
          <w:tcPr>
            <w:tcW w:w="819" w:type="dxa"/>
            <w:noWrap w:val="0"/>
            <w:vAlign w:val="center"/>
          </w:tcPr>
          <w:p>
            <w:pPr>
              <w:spacing w:line="400" w:lineRule="exact"/>
              <w:jc w:val="center"/>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noWrap w:val="0"/>
            <w:vAlign w:val="center"/>
          </w:tcPr>
          <w:p>
            <w:pPr>
              <w:spacing w:line="400" w:lineRule="exact"/>
              <w:jc w:val="left"/>
              <w:rPr>
                <w:rFonts w:hint="eastAsia" w:ascii="宋体" w:hAnsi="宋体"/>
                <w:color w:val="auto"/>
                <w:sz w:val="24"/>
                <w:highlight w:val="none"/>
              </w:rPr>
            </w:pPr>
            <w:r>
              <w:rPr>
                <w:rFonts w:hint="eastAsia" w:ascii="宋体" w:hAnsi="宋体"/>
                <w:bCs/>
                <w:color w:val="auto"/>
                <w:sz w:val="24"/>
                <w:highlight w:val="none"/>
              </w:rPr>
              <w:t>总金额：</w:t>
            </w:r>
            <w:r>
              <w:rPr>
                <w:rFonts w:hint="eastAsia" w:ascii="宋体" w:hAnsi="宋体"/>
                <w:color w:val="auto"/>
                <w:sz w:val="24"/>
                <w:highlight w:val="none"/>
              </w:rPr>
              <w:t>人民币</w:t>
            </w:r>
            <w:r>
              <w:rPr>
                <w:rFonts w:hint="eastAsia" w:ascii="宋体" w:hAnsi="宋体"/>
                <w:color w:val="auto"/>
                <w:sz w:val="24"/>
                <w:highlight w:val="none"/>
                <w:u w:val="single"/>
              </w:rPr>
              <w:t xml:space="preserve">      </w:t>
            </w:r>
            <w:r>
              <w:rPr>
                <w:rFonts w:hint="eastAsia" w:ascii="宋体" w:hAnsi="宋体"/>
                <w:color w:val="auto"/>
                <w:sz w:val="24"/>
                <w:highlight w:val="none"/>
              </w:rPr>
              <w:t>元整（¥</w:t>
            </w:r>
            <w:r>
              <w:rPr>
                <w:rFonts w:hint="eastAsia" w:ascii="宋体" w:hAnsi="宋体"/>
                <w:color w:val="auto"/>
                <w:sz w:val="24"/>
                <w:highlight w:val="none"/>
                <w:u w:val="single"/>
              </w:rPr>
              <w:t xml:space="preserve">       </w:t>
            </w:r>
            <w:r>
              <w:rPr>
                <w:rFonts w:hint="eastAsia" w:ascii="宋体" w:hAnsi="宋体"/>
                <w:color w:val="auto"/>
                <w:sz w:val="24"/>
                <w:highlight w:val="none"/>
              </w:rPr>
              <w:t>元）</w:t>
            </w:r>
          </w:p>
        </w:tc>
      </w:tr>
    </w:tbl>
    <w:p>
      <w:pPr>
        <w:spacing w:line="360" w:lineRule="auto"/>
        <w:jc w:val="left"/>
        <w:rPr>
          <w:rFonts w:hint="eastAsia" w:ascii="宋体" w:hAnsi="宋体"/>
          <w:b/>
          <w:bCs/>
          <w:color w:val="auto"/>
          <w:sz w:val="24"/>
          <w:highlight w:val="none"/>
        </w:rPr>
      </w:pPr>
    </w:p>
    <w:p>
      <w:pPr>
        <w:spacing w:line="360" w:lineRule="auto"/>
        <w:jc w:val="left"/>
        <w:rPr>
          <w:rFonts w:hint="eastAsia" w:ascii="宋体" w:hAnsi="宋体"/>
          <w:b/>
          <w:bCs/>
          <w:color w:val="auto"/>
          <w:sz w:val="24"/>
          <w:highlight w:val="none"/>
        </w:rPr>
      </w:pPr>
      <w:r>
        <w:rPr>
          <w:rFonts w:hint="eastAsia" w:ascii="宋体" w:hAnsi="宋体"/>
          <w:b/>
          <w:bCs/>
          <w:color w:val="auto"/>
          <w:sz w:val="24"/>
          <w:highlight w:val="none"/>
        </w:rPr>
        <w:t>附件2 性能参数表</w:t>
      </w:r>
    </w:p>
    <w:p>
      <w:pPr>
        <w:spacing w:line="360" w:lineRule="auto"/>
        <w:rPr>
          <w:rFonts w:hint="eastAsia" w:ascii="宋体" w:hAnsi="宋体"/>
          <w:bCs/>
          <w:color w:val="auto"/>
          <w:sz w:val="24"/>
          <w:highlight w:val="none"/>
        </w:rPr>
      </w:pPr>
    </w:p>
    <w:p>
      <w:pPr>
        <w:spacing w:line="360" w:lineRule="auto"/>
        <w:jc w:val="left"/>
        <w:rPr>
          <w:rFonts w:hint="eastAsia" w:ascii="宋体" w:hAnsi="宋体"/>
          <w:b/>
          <w:bCs/>
          <w:color w:val="auto"/>
          <w:sz w:val="24"/>
          <w:highlight w:val="none"/>
        </w:rPr>
      </w:pPr>
      <w:r>
        <w:rPr>
          <w:rFonts w:hint="eastAsia" w:ascii="宋体" w:hAnsi="宋体"/>
          <w:b/>
          <w:bCs/>
          <w:color w:val="auto"/>
          <w:sz w:val="24"/>
          <w:highlight w:val="none"/>
        </w:rPr>
        <w:t>附件3 配置清单</w:t>
      </w:r>
    </w:p>
    <w:p>
      <w:pPr>
        <w:spacing w:line="360" w:lineRule="auto"/>
        <w:rPr>
          <w:rFonts w:ascii="宋体" w:hAnsi="宋体"/>
          <w:b/>
          <w:color w:val="auto"/>
          <w:sz w:val="24"/>
          <w:highlight w:val="none"/>
          <w:u w:val="single"/>
        </w:rPr>
      </w:pPr>
    </w:p>
    <w:p>
      <w:pPr>
        <w:pStyle w:val="2"/>
        <w:rPr>
          <w:color w:val="auto"/>
          <w:highlight w:val="none"/>
        </w:rPr>
      </w:pP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095D7A8D"/>
    <w:rsid w:val="095D7A8D"/>
    <w:rsid w:val="34F11001"/>
    <w:rsid w:val="4110479E"/>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2023-07-21T08:43:00Z</dcterms:created>
  <dc:creator>ANNY</dc:creator>
  <cp:lastModifiedBy>ANNY</cp:lastModifiedBy>
  <dcterms:modified xsi:type="dcterms:W3CDTF">2023-08-16T04:19:28Z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29B8A1FE46D74CB791BF564C296B0E7E_13</vt:lpwstr>
  </property>
</Properties>
</file>