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auto"/>
        <w:spacing w:line="480" w:lineRule="exact"/>
        <w:ind w:firstLine="482"/>
        <w:rPr>
          <w:rFonts w:hint="eastAsia" w:ascii="宋体" w:hAnsi="宋体"/>
          <w:sz w:val="24"/>
          <w:szCs w:val="24"/>
        </w:rPr>
      </w:pPr>
      <w:r>
        <w:rPr>
          <w:rFonts w:hint="eastAsia" w:ascii="宋体" w:hAnsi="宋体"/>
          <w:b/>
          <w:sz w:val="24"/>
          <w:szCs w:val="24"/>
        </w:rPr>
        <w:t>基本资格条件</w:t>
      </w:r>
      <w:r>
        <w:rPr>
          <w:rFonts w:hint="eastAsia" w:ascii="宋体" w:hAnsi="宋体"/>
          <w:sz w:val="24"/>
          <w:szCs w:val="24"/>
        </w:rPr>
        <w:t>：符合《中华人民共和国政府采购法》第二十二条的规定的投标人条件；</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1.1</w:t>
      </w:r>
      <w:r>
        <w:rPr>
          <w:rFonts w:hint="eastAsia" w:ascii="宋体" w:hAnsi="宋体"/>
          <w:sz w:val="24"/>
          <w:szCs w:val="24"/>
        </w:rPr>
        <w:t>具有独立承担民事责任能力，提供投标人合法注册的法人或其他组织的营业执照/事业单位法人证书/非企业专业服务机构执业许可证/民办非企业单位登记证书；</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highlight w:val="none"/>
        </w:rPr>
      </w:pPr>
      <w:r>
        <w:rPr>
          <w:rFonts w:hint="eastAsia" w:ascii="宋体" w:hAnsi="宋体"/>
          <w:sz w:val="24"/>
          <w:szCs w:val="24"/>
          <w:lang w:val="en-US" w:eastAsia="zh-CN"/>
        </w:rPr>
        <w:t>1.2</w:t>
      </w:r>
      <w:r>
        <w:rPr>
          <w:rFonts w:hint="eastAsia" w:ascii="宋体" w:hAnsi="宋体"/>
          <w:sz w:val="24"/>
          <w:szCs w:val="24"/>
        </w:rPr>
        <w:t>财务状况报告：提供具有财务审计资质单位出具的20</w:t>
      </w:r>
      <w:r>
        <w:rPr>
          <w:rFonts w:hint="eastAsia" w:ascii="宋体" w:hAnsi="宋体"/>
          <w:sz w:val="24"/>
          <w:szCs w:val="24"/>
          <w:lang w:val="en-US" w:eastAsia="zh-CN"/>
        </w:rPr>
        <w:t>21</w:t>
      </w:r>
      <w:r>
        <w:rPr>
          <w:rFonts w:hint="eastAsia" w:ascii="宋体" w:hAnsi="宋体"/>
          <w:sz w:val="24"/>
          <w:szCs w:val="24"/>
        </w:rPr>
        <w:t>年度或2</w:t>
      </w:r>
      <w:r>
        <w:rPr>
          <w:rFonts w:hint="eastAsia" w:ascii="宋体" w:hAnsi="宋体"/>
          <w:sz w:val="24"/>
          <w:szCs w:val="24"/>
          <w:lang w:val="en-US" w:eastAsia="zh-CN"/>
        </w:rPr>
        <w:t>022</w:t>
      </w:r>
      <w:r>
        <w:rPr>
          <w:rFonts w:hint="eastAsia" w:ascii="宋体" w:hAnsi="宋体"/>
          <w:sz w:val="24"/>
          <w:szCs w:val="24"/>
        </w:rPr>
        <w:t>年度财务报告（成立时间至开标时间不足一年的可提供成立后任意时段的资产负债表）或开标前六个月内其基本账户银行出具的资信证明或政府采购信用担保机构出具的担保函；</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highlight w:val="none"/>
          <w:lang w:val="en-US" w:eastAsia="zh-CN"/>
        </w:rPr>
        <w:t>1.3</w:t>
      </w:r>
      <w:r>
        <w:rPr>
          <w:rFonts w:hint="eastAsia" w:ascii="宋体" w:hAnsi="宋体"/>
          <w:sz w:val="24"/>
          <w:szCs w:val="24"/>
          <w:highlight w:val="none"/>
        </w:rPr>
        <w:t>税收缴纳证明：提供截止至开标时间前一年内任意一个月的</w:t>
      </w:r>
      <w:r>
        <w:rPr>
          <w:rFonts w:hint="eastAsia" w:ascii="宋体" w:hAnsi="宋体"/>
          <w:sz w:val="24"/>
          <w:szCs w:val="24"/>
          <w:highlight w:val="none"/>
          <w:lang w:eastAsia="zh-CN"/>
        </w:rPr>
        <w:t>缴纳</w:t>
      </w:r>
      <w:r>
        <w:rPr>
          <w:rFonts w:hint="eastAsia" w:ascii="宋体" w:hAnsi="宋体"/>
          <w:sz w:val="24"/>
          <w:szCs w:val="24"/>
          <w:highlight w:val="none"/>
        </w:rPr>
        <w:t>凭据；（</w:t>
      </w:r>
      <w:r>
        <w:rPr>
          <w:rFonts w:hint="eastAsia" w:ascii="宋体" w:hAnsi="宋体" w:eastAsia="宋体" w:cs="宋体"/>
          <w:b/>
          <w:bCs/>
          <w:color w:val="auto"/>
          <w:sz w:val="24"/>
          <w:szCs w:val="24"/>
          <w:highlight w:val="none"/>
        </w:rPr>
        <w:t>增值税、企业所得税</w:t>
      </w:r>
      <w:r>
        <w:rPr>
          <w:rFonts w:hint="eastAsia" w:ascii="宋体" w:hAnsi="宋体" w:cs="宋体"/>
          <w:b/>
          <w:bCs/>
          <w:color w:val="auto"/>
          <w:sz w:val="24"/>
          <w:szCs w:val="24"/>
          <w:highlight w:val="none"/>
          <w:lang w:val="en-US" w:eastAsia="zh-CN"/>
        </w:rPr>
        <w:t>)</w:t>
      </w:r>
      <w:r>
        <w:rPr>
          <w:rFonts w:hint="eastAsia" w:ascii="宋体" w:hAnsi="宋体" w:eastAsia="宋体" w:cs="宋体"/>
          <w:color w:val="auto"/>
          <w:sz w:val="24"/>
          <w:szCs w:val="24"/>
          <w:highlight w:val="none"/>
        </w:rPr>
        <w:t>至少提供一种</w:t>
      </w:r>
      <w:r>
        <w:rPr>
          <w:rFonts w:hint="eastAsia" w:ascii="宋体" w:hAnsi="宋体" w:eastAsia="宋体" w:cs="宋体"/>
          <w:color w:val="auto"/>
          <w:sz w:val="24"/>
          <w:szCs w:val="24"/>
          <w:highlight w:val="none"/>
          <w:lang w:eastAsia="zh-CN"/>
        </w:rPr>
        <w:t>，</w:t>
      </w:r>
      <w:r>
        <w:rPr>
          <w:rFonts w:hint="eastAsia" w:ascii="宋体" w:hAnsi="宋体"/>
          <w:sz w:val="24"/>
          <w:szCs w:val="24"/>
          <w:highlight w:val="none"/>
        </w:rPr>
        <w:t>依法免税的投标人应提供相</w:t>
      </w:r>
      <w:r>
        <w:rPr>
          <w:rFonts w:hint="eastAsia" w:ascii="宋体" w:hAnsi="宋体"/>
          <w:sz w:val="24"/>
          <w:szCs w:val="24"/>
        </w:rPr>
        <w:t>关文件证明）</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1.4</w:t>
      </w:r>
      <w:r>
        <w:rPr>
          <w:rFonts w:hint="eastAsia" w:ascii="宋体" w:hAnsi="宋体"/>
          <w:sz w:val="24"/>
          <w:szCs w:val="24"/>
        </w:rPr>
        <w:t>社会保障资金缴纳证明：提供截止至开标时间前六个月内任意一个月的社保</w:t>
      </w:r>
      <w:r>
        <w:rPr>
          <w:rFonts w:hint="eastAsia" w:ascii="宋体" w:hAnsi="宋体"/>
          <w:sz w:val="24"/>
          <w:szCs w:val="24"/>
          <w:lang w:eastAsia="zh-CN"/>
        </w:rPr>
        <w:t>缴纳</w:t>
      </w:r>
      <w:r>
        <w:rPr>
          <w:rFonts w:hint="eastAsia" w:ascii="宋体" w:hAnsi="宋体"/>
          <w:sz w:val="24"/>
          <w:szCs w:val="24"/>
        </w:rPr>
        <w:t>凭据或社保机构开具的社会保险参保</w:t>
      </w:r>
      <w:r>
        <w:rPr>
          <w:rFonts w:hint="eastAsia" w:ascii="宋体" w:hAnsi="宋体"/>
          <w:sz w:val="24"/>
          <w:szCs w:val="24"/>
          <w:lang w:eastAsia="zh-CN"/>
        </w:rPr>
        <w:t>缴纳</w:t>
      </w:r>
      <w:r>
        <w:rPr>
          <w:rFonts w:hint="eastAsia" w:ascii="宋体" w:hAnsi="宋体"/>
          <w:sz w:val="24"/>
          <w:szCs w:val="24"/>
        </w:rPr>
        <w:t>情况证明；（依法不需要缴纳社会保障资金的投标人应提供相关证明）</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1.5</w:t>
      </w:r>
      <w:r>
        <w:rPr>
          <w:rFonts w:hint="eastAsia" w:ascii="宋体" w:hAnsi="宋体"/>
          <w:sz w:val="24"/>
          <w:szCs w:val="24"/>
        </w:rPr>
        <w:t>提供具有履行本合同所必需的设备和专业技术能力的说明及承诺；（提供书面说明及承诺，加盖投标人公章）</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highlight w:val="none"/>
        </w:rPr>
      </w:pPr>
      <w:r>
        <w:rPr>
          <w:rFonts w:hint="eastAsia" w:ascii="宋体" w:hAnsi="宋体"/>
          <w:sz w:val="24"/>
          <w:szCs w:val="24"/>
          <w:lang w:val="en-US" w:eastAsia="zh-CN"/>
        </w:rPr>
        <w:t>1.6</w:t>
      </w:r>
      <w:r>
        <w:rPr>
          <w:rFonts w:hint="eastAsia" w:ascii="宋体" w:hAnsi="宋体"/>
          <w:sz w:val="24"/>
          <w:szCs w:val="24"/>
        </w:rPr>
        <w:t>提供参加政府采购活动前三年内在经营活动中没有重大违法记录的书</w:t>
      </w:r>
      <w:r>
        <w:rPr>
          <w:rFonts w:hint="eastAsia" w:ascii="宋体" w:hAnsi="宋体"/>
          <w:sz w:val="24"/>
          <w:szCs w:val="24"/>
          <w:highlight w:val="none"/>
        </w:rPr>
        <w:t>面声明。（提供书面声明，加盖投标人公章）</w:t>
      </w:r>
    </w:p>
    <w:p>
      <w:pPr>
        <w:pStyle w:val="3"/>
        <w:shd w:val="clear" w:color="auto" w:fill="auto"/>
        <w:spacing w:line="500" w:lineRule="exact"/>
        <w:ind w:firstLine="480"/>
        <w:rPr>
          <w:rFonts w:hint="eastAsia" w:ascii="宋体" w:hAnsi="宋体" w:eastAsia="宋体"/>
          <w:b/>
          <w:sz w:val="24"/>
          <w:szCs w:val="24"/>
          <w:highlight w:val="none"/>
          <w:lang w:val="en-US" w:eastAsia="zh-CN"/>
        </w:rPr>
      </w:pPr>
      <w:r>
        <w:rPr>
          <w:rFonts w:hint="eastAsia" w:ascii="宋体" w:hAnsi="宋体"/>
          <w:b/>
          <w:sz w:val="24"/>
          <w:szCs w:val="24"/>
          <w:highlight w:val="none"/>
          <w:lang w:val="en-US" w:eastAsia="zh-CN"/>
        </w:rPr>
        <w:t>2落实政府采购政策需满足的资格要求：</w:t>
      </w:r>
      <w:r>
        <w:rPr>
          <w:rFonts w:hint="eastAsia" w:ascii="宋体" w:hAnsi="宋体"/>
          <w:b/>
          <w:bCs/>
          <w:color w:val="auto"/>
          <w:highlight w:val="none"/>
          <w:lang w:eastAsia="zh-CN"/>
        </w:rPr>
        <w:t>无</w:t>
      </w:r>
    </w:p>
    <w:p>
      <w:pPr>
        <w:pStyle w:val="6"/>
        <w:shd w:val="clear" w:color="auto" w:fill="auto"/>
        <w:spacing w:line="480" w:lineRule="exact"/>
        <w:ind w:firstLine="482"/>
        <w:rPr>
          <w:rFonts w:hint="eastAsia" w:ascii="宋体" w:hAnsi="宋体"/>
          <w:b/>
          <w:sz w:val="24"/>
          <w:szCs w:val="24"/>
        </w:rPr>
      </w:pPr>
      <w:r>
        <w:rPr>
          <w:rFonts w:hint="eastAsia" w:ascii="宋体" w:hAnsi="宋体"/>
          <w:b/>
          <w:sz w:val="24"/>
          <w:szCs w:val="24"/>
          <w:lang w:val="en-US" w:eastAsia="zh-CN"/>
        </w:rPr>
        <w:t>3</w:t>
      </w:r>
      <w:r>
        <w:rPr>
          <w:rFonts w:hint="eastAsia" w:ascii="宋体" w:hAnsi="宋体"/>
          <w:b/>
          <w:sz w:val="24"/>
          <w:szCs w:val="24"/>
        </w:rPr>
        <w:t>特定资格条件：</w:t>
      </w:r>
    </w:p>
    <w:p>
      <w:pPr>
        <w:pStyle w:val="6"/>
        <w:shd w:val="clear" w:color="auto" w:fill="auto"/>
        <w:spacing w:line="480" w:lineRule="exact"/>
        <w:ind w:firstLine="480"/>
        <w:rPr>
          <w:rFonts w:hint="eastAsia" w:ascii="宋体" w:hAnsi="宋体" w:eastAsia="宋体"/>
          <w:sz w:val="24"/>
          <w:szCs w:val="24"/>
          <w:lang w:eastAsia="zh-CN"/>
        </w:rPr>
      </w:pPr>
      <w:r>
        <w:rPr>
          <w:rFonts w:hint="eastAsia" w:ascii="宋体" w:hAnsi="宋体"/>
          <w:sz w:val="24"/>
          <w:szCs w:val="24"/>
          <w:lang w:val="en-US" w:eastAsia="zh-CN"/>
        </w:rPr>
        <w:t>3.1</w:t>
      </w:r>
      <w:r>
        <w:rPr>
          <w:rFonts w:hint="eastAsia" w:ascii="宋体" w:hAnsi="宋体"/>
          <w:sz w:val="24"/>
          <w:szCs w:val="24"/>
          <w:highlight w:val="none"/>
          <w:u w:val="none"/>
          <w:lang w:eastAsia="zh-CN"/>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r>
        <w:rPr>
          <w:rFonts w:hint="eastAsia" w:ascii="宋体" w:hAnsi="宋体"/>
          <w:b/>
          <w:bCs/>
          <w:sz w:val="24"/>
          <w:szCs w:val="24"/>
          <w:highlight w:val="none"/>
          <w:u w:val="none"/>
          <w:lang w:eastAsia="zh-CN"/>
        </w:rPr>
        <w:t>（式</w:t>
      </w:r>
      <w:r>
        <w:rPr>
          <w:rFonts w:hint="eastAsia" w:ascii="宋体" w:hAnsi="宋体"/>
          <w:b/>
          <w:bCs/>
          <w:sz w:val="24"/>
          <w:szCs w:val="24"/>
          <w:lang w:eastAsia="zh-CN"/>
        </w:rPr>
        <w:t>样见投标文件格式）</w:t>
      </w:r>
    </w:p>
    <w:p>
      <w:pPr>
        <w:pStyle w:val="3"/>
        <w:keepNext w:val="0"/>
        <w:keepLines w:val="0"/>
        <w:pageBreakBefore w:val="0"/>
        <w:shd w:val="clear" w:color="auto" w:fill="FFFFFF"/>
        <w:kinsoku/>
        <w:wordWrap/>
        <w:overflowPunct/>
        <w:topLinePunct w:val="0"/>
        <w:autoSpaceDE/>
        <w:autoSpaceDN/>
        <w:bidi w:val="0"/>
        <w:snapToGrid/>
        <w:spacing w:line="480" w:lineRule="exact"/>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3.2</w:t>
      </w:r>
      <w:r>
        <w:rPr>
          <w:rFonts w:hint="eastAsia" w:ascii="宋体" w:hAnsi="宋体" w:eastAsia="宋体" w:cs="宋体"/>
          <w:color w:val="auto"/>
          <w:highlight w:val="none"/>
        </w:rPr>
        <w:t>提供</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《医疗器械经营许可证》（或医疗器械经营备案凭证）</w:t>
      </w:r>
      <w:r>
        <w:rPr>
          <w:rFonts w:hint="eastAsia" w:ascii="宋体" w:hAnsi="宋体" w:eastAsia="宋体" w:cs="宋体"/>
          <w:color w:val="auto"/>
          <w:highlight w:val="none"/>
          <w:lang w:eastAsia="zh-CN"/>
        </w:rPr>
        <w:t>；</w:t>
      </w:r>
    </w:p>
    <w:p>
      <w:pPr>
        <w:pStyle w:val="3"/>
        <w:keepNext w:val="0"/>
        <w:keepLines w:val="0"/>
        <w:pageBreakBefore w:val="0"/>
        <w:shd w:val="clear" w:color="auto" w:fill="FFFFFF"/>
        <w:kinsoku/>
        <w:wordWrap/>
        <w:overflowPunct/>
        <w:topLinePunct w:val="0"/>
        <w:autoSpaceDE/>
        <w:autoSpaceDN/>
        <w:bidi w:val="0"/>
        <w:snapToGrid/>
        <w:spacing w:line="480" w:lineRule="exact"/>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3.3</w:t>
      </w:r>
      <w:r>
        <w:rPr>
          <w:rFonts w:hint="eastAsia" w:ascii="宋体" w:hAnsi="宋体" w:eastAsia="宋体" w:cs="宋体"/>
          <w:color w:val="auto"/>
          <w:highlight w:val="none"/>
        </w:rPr>
        <w:t>提供《医疗器械生产许可证》（</w:t>
      </w:r>
      <w:r>
        <w:rPr>
          <w:rFonts w:hint="eastAsia" w:ascii="宋体" w:hAnsi="宋体" w:eastAsia="宋体" w:cs="宋体"/>
          <w:color w:val="auto"/>
          <w:highlight w:val="none"/>
          <w:lang w:eastAsia="zh-CN"/>
        </w:rPr>
        <w:t>若所投产品为进口设备无须提供</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w:t>
      </w:r>
    </w:p>
    <w:p>
      <w:pPr>
        <w:pStyle w:val="3"/>
        <w:shd w:val="clear" w:color="auto" w:fill="FFFFFF"/>
        <w:spacing w:line="500" w:lineRule="exact"/>
        <w:ind w:firstLine="48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3.4</w:t>
      </w:r>
      <w:r>
        <w:rPr>
          <w:rFonts w:hint="eastAsia" w:ascii="宋体" w:hAnsi="宋体" w:eastAsia="宋体" w:cs="宋体"/>
          <w:color w:val="auto"/>
          <w:highlight w:val="none"/>
        </w:rPr>
        <w:t>提供产品</w:t>
      </w:r>
      <w:r>
        <w:rPr>
          <w:rFonts w:hint="eastAsia" w:ascii="宋体" w:hAnsi="宋体" w:eastAsia="宋体" w:cs="宋体"/>
          <w:color w:val="auto"/>
          <w:highlight w:val="none"/>
          <w:lang w:val="en-US" w:eastAsia="zh-CN"/>
        </w:rPr>
        <w:t>医疗器械注册证（或医</w:t>
      </w:r>
      <w:bookmarkStart w:id="0" w:name="_GoBack"/>
      <w:bookmarkEnd w:id="0"/>
      <w:r>
        <w:rPr>
          <w:rFonts w:hint="eastAsia" w:ascii="宋体" w:hAnsi="宋体" w:eastAsia="宋体" w:cs="宋体"/>
          <w:color w:val="auto"/>
          <w:highlight w:val="none"/>
          <w:lang w:val="en-US" w:eastAsia="zh-CN"/>
        </w:rPr>
        <w:t>疗器械备案凭证），若所投产品为进口的须提供产品医疗器械注册证【进】及附件；</w:t>
      </w:r>
    </w:p>
    <w:p>
      <w:pPr>
        <w:pStyle w:val="6"/>
        <w:shd w:val="clear" w:color="auto" w:fill="auto"/>
        <w:spacing w:line="480" w:lineRule="exact"/>
        <w:ind w:firstLine="480"/>
        <w:rPr>
          <w:rFonts w:hint="eastAsia" w:ascii="宋体" w:hAnsi="宋体"/>
          <w:sz w:val="24"/>
          <w:szCs w:val="24"/>
          <w:highlight w:val="none"/>
        </w:rPr>
      </w:pPr>
      <w:r>
        <w:rPr>
          <w:rFonts w:hint="eastAsia" w:ascii="宋体" w:hAnsi="宋体"/>
          <w:sz w:val="24"/>
          <w:szCs w:val="24"/>
          <w:lang w:val="en-US" w:eastAsia="zh-CN"/>
        </w:rPr>
        <w:t>3.5</w:t>
      </w:r>
      <w:r>
        <w:rPr>
          <w:rFonts w:hint="eastAsia" w:ascii="宋体" w:hAnsi="宋体"/>
          <w:sz w:val="24"/>
          <w:szCs w:val="24"/>
        </w:rPr>
        <w:t>投标保证金交纳凭证或担保</w:t>
      </w:r>
      <w:r>
        <w:rPr>
          <w:rFonts w:hint="eastAsia" w:ascii="宋体" w:hAnsi="宋体"/>
          <w:sz w:val="24"/>
          <w:szCs w:val="24"/>
          <w:highlight w:val="none"/>
        </w:rPr>
        <w:t>函（银行</w:t>
      </w:r>
      <w:r>
        <w:rPr>
          <w:rFonts w:hint="eastAsia" w:ascii="宋体" w:hAnsi="宋体"/>
          <w:sz w:val="24"/>
          <w:szCs w:val="24"/>
          <w:highlight w:val="none"/>
          <w:lang w:eastAsia="zh-CN"/>
        </w:rPr>
        <w:t>凭证</w:t>
      </w:r>
      <w:r>
        <w:rPr>
          <w:rFonts w:hint="eastAsia" w:ascii="宋体" w:hAnsi="宋体"/>
          <w:sz w:val="24"/>
          <w:szCs w:val="24"/>
          <w:highlight w:val="none"/>
        </w:rPr>
        <w:t>加盖</w:t>
      </w:r>
      <w:r>
        <w:rPr>
          <w:rFonts w:hint="eastAsia" w:ascii="宋体" w:hAnsi="宋体"/>
          <w:sz w:val="24"/>
          <w:szCs w:val="24"/>
          <w:highlight w:val="none"/>
          <w:lang w:eastAsia="zh-CN"/>
        </w:rPr>
        <w:t>投标人</w:t>
      </w:r>
      <w:r>
        <w:rPr>
          <w:rFonts w:hint="eastAsia" w:ascii="宋体" w:hAnsi="宋体"/>
          <w:sz w:val="24"/>
          <w:szCs w:val="24"/>
          <w:highlight w:val="none"/>
        </w:rPr>
        <w:t>公章或</w:t>
      </w:r>
      <w:r>
        <w:rPr>
          <w:rFonts w:hint="eastAsia" w:ascii="宋体" w:hAnsi="宋体"/>
          <w:sz w:val="24"/>
          <w:highlight w:val="none"/>
          <w:lang w:eastAsia="zh-CN"/>
        </w:rPr>
        <w:t>财政部门认可的政府采购信用担保机构出具的担保函</w:t>
      </w:r>
      <w:r>
        <w:rPr>
          <w:rFonts w:hint="eastAsia" w:ascii="宋体" w:hAnsi="宋体"/>
          <w:sz w:val="24"/>
          <w:szCs w:val="24"/>
          <w:highlight w:val="none"/>
        </w:rPr>
        <w:t xml:space="preserve">） </w:t>
      </w:r>
    </w:p>
    <w:p>
      <w:pPr>
        <w:pStyle w:val="6"/>
        <w:shd w:val="clear" w:color="auto" w:fill="auto"/>
        <w:spacing w:line="480" w:lineRule="exact"/>
        <w:ind w:firstLine="480"/>
        <w:rPr>
          <w:rFonts w:ascii="宋体" w:hAnsi="宋体"/>
          <w:sz w:val="24"/>
          <w:szCs w:val="24"/>
          <w:highlight w:val="none"/>
        </w:rPr>
      </w:pPr>
      <w:r>
        <w:rPr>
          <w:rFonts w:hint="eastAsia" w:ascii="宋体" w:hAnsi="宋体"/>
          <w:sz w:val="24"/>
          <w:szCs w:val="24"/>
          <w:highlight w:val="none"/>
          <w:lang w:val="en-US" w:eastAsia="zh-CN"/>
        </w:rPr>
        <w:t>3.6</w:t>
      </w:r>
      <w:r>
        <w:rPr>
          <w:rFonts w:hint="eastAsia" w:ascii="宋体" w:hAnsi="宋体"/>
          <w:sz w:val="24"/>
          <w:szCs w:val="24"/>
          <w:highlight w:val="none"/>
        </w:rPr>
        <w:t>不得为“信用中国”网站(</w:t>
      </w:r>
      <w:r>
        <w:rPr>
          <w:rFonts w:ascii="宋体" w:hAnsi="宋体"/>
          <w:color w:val="000000"/>
          <w:sz w:val="24"/>
          <w:szCs w:val="24"/>
          <w:highlight w:val="none"/>
        </w:rPr>
        <w:t>http://</w:t>
      </w:r>
      <w:r>
        <w:rPr>
          <w:rFonts w:hint="eastAsia" w:ascii="宋体" w:hAnsi="宋体"/>
          <w:color w:val="000000"/>
          <w:sz w:val="24"/>
          <w:szCs w:val="24"/>
          <w:highlight w:val="none"/>
        </w:rPr>
        <w:fldChar w:fldCharType="begin"/>
      </w:r>
      <w:r>
        <w:rPr>
          <w:rFonts w:hint="eastAsia" w:ascii="宋体" w:hAnsi="宋体"/>
          <w:color w:val="000000"/>
          <w:sz w:val="24"/>
          <w:szCs w:val="24"/>
          <w:highlight w:val="none"/>
        </w:rPr>
        <w:instrText xml:space="preserve"> HYPERLINK "http://www.creditchina.gov.cn/" </w:instrText>
      </w:r>
      <w:r>
        <w:rPr>
          <w:rFonts w:hint="eastAsia" w:ascii="宋体" w:hAnsi="宋体"/>
          <w:color w:val="000000"/>
          <w:sz w:val="24"/>
          <w:szCs w:val="24"/>
          <w:highlight w:val="none"/>
        </w:rPr>
        <w:fldChar w:fldCharType="separate"/>
      </w:r>
      <w:r>
        <w:rPr>
          <w:rFonts w:hint="eastAsia" w:ascii="宋体" w:hAnsi="宋体"/>
          <w:color w:val="000000"/>
          <w:sz w:val="24"/>
          <w:szCs w:val="24"/>
          <w:highlight w:val="none"/>
        </w:rPr>
        <w:t>www.creditchina.gov.cn</w:t>
      </w:r>
      <w:r>
        <w:rPr>
          <w:rFonts w:hint="eastAsia" w:ascii="宋体" w:hAnsi="宋体"/>
          <w:color w:val="000000"/>
          <w:sz w:val="24"/>
          <w:szCs w:val="24"/>
          <w:highlight w:val="none"/>
        </w:rPr>
        <w:fldChar w:fldCharType="end"/>
      </w:r>
      <w:r>
        <w:rPr>
          <w:rFonts w:hint="eastAsia" w:ascii="宋体" w:hAnsi="宋体"/>
          <w:color w:val="000000"/>
          <w:sz w:val="24"/>
          <w:szCs w:val="24"/>
          <w:highlight w:val="none"/>
        </w:rPr>
        <w:t>)列入“</w:t>
      </w:r>
      <w:r>
        <w:rPr>
          <w:rFonts w:hint="eastAsia" w:ascii="宋体" w:hAnsi="宋体"/>
          <w:color w:val="000000"/>
          <w:sz w:val="24"/>
          <w:szCs w:val="24"/>
          <w:highlight w:val="none"/>
          <w:lang w:eastAsia="zh-CN"/>
        </w:rPr>
        <w:t>失信被执行人（页面跳转至“中国执行信息公开网”http://zxgk.court.gov.cn/shixin/）、重大税收违法失信主体、</w:t>
      </w:r>
      <w:r>
        <w:rPr>
          <w:rFonts w:hint="eastAsia" w:ascii="宋体" w:hAnsi="宋体"/>
          <w:color w:val="000000"/>
          <w:sz w:val="24"/>
          <w:szCs w:val="24"/>
          <w:highlight w:val="none"/>
        </w:rPr>
        <w:t>政府采购严重违法失信行为记录名单”的投标人；不得为中国政府采购网(</w:t>
      </w:r>
      <w:r>
        <w:rPr>
          <w:rFonts w:ascii="宋体" w:hAnsi="宋体"/>
          <w:color w:val="000000"/>
          <w:sz w:val="24"/>
          <w:szCs w:val="24"/>
          <w:highlight w:val="none"/>
        </w:rPr>
        <w:t>http://</w:t>
      </w:r>
      <w:r>
        <w:rPr>
          <w:rFonts w:hint="eastAsia" w:ascii="宋体" w:hAnsi="宋体"/>
          <w:color w:val="000000"/>
          <w:sz w:val="24"/>
          <w:szCs w:val="24"/>
          <w:highlight w:val="none"/>
        </w:rPr>
        <w:fldChar w:fldCharType="begin"/>
      </w:r>
      <w:r>
        <w:rPr>
          <w:rFonts w:hint="eastAsia" w:ascii="宋体" w:hAnsi="宋体"/>
          <w:color w:val="000000"/>
          <w:sz w:val="24"/>
          <w:szCs w:val="24"/>
          <w:highlight w:val="none"/>
        </w:rPr>
        <w:instrText xml:space="preserve"> HYPERLINK "http://www.ccgp.gov.cn/" </w:instrText>
      </w:r>
      <w:r>
        <w:rPr>
          <w:rFonts w:hint="eastAsia" w:ascii="宋体" w:hAnsi="宋体"/>
          <w:color w:val="000000"/>
          <w:sz w:val="24"/>
          <w:szCs w:val="24"/>
          <w:highlight w:val="none"/>
        </w:rPr>
        <w:fldChar w:fldCharType="separate"/>
      </w:r>
      <w:r>
        <w:rPr>
          <w:rFonts w:hint="eastAsia" w:ascii="宋体" w:hAnsi="宋体"/>
          <w:color w:val="000000"/>
          <w:sz w:val="24"/>
          <w:szCs w:val="24"/>
          <w:highlight w:val="none"/>
        </w:rPr>
        <w:t>www.ccgp.gov.cn</w:t>
      </w:r>
      <w:r>
        <w:rPr>
          <w:rFonts w:hint="eastAsia" w:ascii="宋体" w:hAnsi="宋体"/>
          <w:color w:val="000000"/>
          <w:sz w:val="24"/>
          <w:szCs w:val="24"/>
          <w:highlight w:val="none"/>
        </w:rPr>
        <w:fldChar w:fldCharType="end"/>
      </w:r>
      <w:r>
        <w:rPr>
          <w:rFonts w:hint="eastAsia" w:ascii="宋体" w:hAnsi="宋体"/>
          <w:color w:val="000000"/>
          <w:sz w:val="24"/>
          <w:szCs w:val="24"/>
          <w:highlight w:val="none"/>
        </w:rPr>
        <w:t>)“政府采购严重违法失信行为记录名单”中的投标人</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根据财库【2019】38号文规定，此项由采购代理机构在投标</w:t>
      </w:r>
      <w:r>
        <w:rPr>
          <w:rFonts w:hint="eastAsia" w:ascii="宋体" w:hAnsi="宋体"/>
          <w:color w:val="000000"/>
          <w:sz w:val="24"/>
          <w:szCs w:val="24"/>
          <w:highlight w:val="none"/>
        </w:rPr>
        <w:t>截止日当天在“信用中国”网站和中国政府采购网站进行查询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网站无供应商信息的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供应商须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pPr>
        <w:pStyle w:val="6"/>
        <w:shd w:val="clear" w:color="auto" w:fill="auto"/>
        <w:spacing w:line="480" w:lineRule="exact"/>
        <w:ind w:firstLine="480"/>
        <w:rPr>
          <w:rFonts w:hint="eastAsia" w:ascii="宋体" w:hAnsi="宋体"/>
          <w:sz w:val="24"/>
          <w:szCs w:val="24"/>
          <w:highlight w:val="none"/>
        </w:rPr>
      </w:pPr>
      <w:r>
        <w:rPr>
          <w:rFonts w:hint="eastAsia" w:ascii="宋体" w:hAnsi="宋体"/>
          <w:sz w:val="24"/>
          <w:szCs w:val="24"/>
          <w:highlight w:val="none"/>
          <w:lang w:val="en-US" w:eastAsia="zh-CN"/>
        </w:rPr>
        <w:t>2.3.7</w:t>
      </w:r>
      <w:r>
        <w:rPr>
          <w:rFonts w:hint="eastAsia" w:ascii="宋体" w:hAnsi="宋体"/>
          <w:sz w:val="24"/>
          <w:szCs w:val="24"/>
          <w:highlight w:val="none"/>
        </w:rPr>
        <w:t>单位负责人为同一人或者存在直接控股、管理关系的不同投标人，不得参加同一合同项下的政府采购活动。</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根据财库【2019】38号文规定，此项由采购代理机构在投标</w:t>
      </w:r>
      <w:r>
        <w:rPr>
          <w:rFonts w:hint="eastAsia" w:ascii="宋体" w:hAnsi="宋体"/>
          <w:color w:val="000000"/>
          <w:sz w:val="24"/>
          <w:szCs w:val="24"/>
          <w:highlight w:val="none"/>
        </w:rPr>
        <w:t>截止日当天在“国家企业信用信息公示系统”进行查询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网站无供应商信息的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供应商须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r>
        <w:rPr>
          <w:rFonts w:hint="eastAsia" w:ascii="宋体" w:hAnsi="宋体"/>
          <w:sz w:val="24"/>
          <w:szCs w:val="24"/>
          <w:highlight w:val="none"/>
        </w:rPr>
        <w:t>。</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YWQ3ZGNlNWMxYjY4NGRmMGUwOWI2MzUwYTNlMTIifQ=="/>
  </w:docVars>
  <w:rsids>
    <w:rsidRoot w:val="00000000"/>
    <w:rsid w:val="0DC27D52"/>
    <w:rsid w:val="1EC66467"/>
    <w:rsid w:val="30FE748C"/>
    <w:rsid w:val="31BF5CA1"/>
    <w:rsid w:val="45EC3626"/>
    <w:rsid w:val="4D023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Normal (Web)"/>
    <w:basedOn w:val="1"/>
    <w:qFormat/>
    <w:uiPriority w:val="99"/>
    <w:rPr>
      <w:szCs w:val="24"/>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2023-08-31T01:31:00Z</dcterms:created>
  <dc:creator>Administrator</dc:creator>
  <cp:lastModifiedBy>1553155126</cp:lastModifiedBy>
  <dcterms:modified xsi:type="dcterms:W3CDTF">2023-08-31T06:44:39Z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7EAA22E0423D4D98B5FAF290F0599348_12</vt:lpwstr>
  </property>
</Properties>
</file>