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spacing w:before="0" w:after="0" w:line="500" w:lineRule="exact"/>
        <w:rPr>
          <w:rFonts w:ascii="宋体" w:hAnsi="宋体"/>
          <w:sz w:val="32"/>
          <w:szCs w:val="32"/>
        </w:rPr>
      </w:pPr>
      <w:r>
        <w:rPr>
          <w:rFonts w:hint="eastAsia" w:ascii="宋体" w:hAnsi="宋体"/>
          <w:sz w:val="32"/>
          <w:szCs w:val="32"/>
        </w:rPr>
        <w:t>合同范本（仅供参考）</w:t>
      </w:r>
    </w:p>
    <w:p>
      <w:pPr>
        <w:pStyle w:val="5"/>
        <w:spacing w:line="500" w:lineRule="exact"/>
        <w:ind w:right="960" w:firstLine="480" w:firstLineChars="200"/>
        <w:jc w:val="center"/>
        <w:rPr>
          <w:rFonts w:hAnsi="宋体"/>
          <w:bCs/>
          <w:sz w:val="24"/>
          <w:szCs w:val="24"/>
        </w:rPr>
      </w:pPr>
      <w:r>
        <w:rPr>
          <w:rFonts w:hint="eastAsia" w:hAnsi="宋体"/>
          <w:bCs/>
          <w:sz w:val="24"/>
          <w:szCs w:val="24"/>
        </w:rPr>
        <w:t>合同编号：</w:t>
      </w:r>
    </w:p>
    <w:p>
      <w:pPr>
        <w:spacing w:line="500" w:lineRule="exact"/>
        <w:rPr>
          <w:rFonts w:ascii="宋体" w:hAnsi="宋体" w:cs="宋体"/>
          <w:color w:val="000000"/>
          <w:sz w:val="24"/>
        </w:rPr>
      </w:pPr>
      <w:r>
        <w:rPr>
          <w:rFonts w:hint="eastAsia" w:ascii="宋体" w:hAnsi="宋体" w:cs="宋体"/>
          <w:color w:val="000000"/>
          <w:sz w:val="24"/>
        </w:rPr>
        <w:t>需方（甲方）：</w:t>
      </w:r>
      <w:r>
        <w:rPr>
          <w:rFonts w:hint="eastAsia" w:ascii="宋体" w:hAnsi="宋体" w:cs="宋体"/>
          <w:color w:val="000000"/>
          <w:sz w:val="24"/>
          <w:u w:val="single"/>
        </w:rPr>
        <w:t xml:space="preserve">                </w:t>
      </w:r>
      <w:r>
        <w:rPr>
          <w:rFonts w:hint="eastAsia" w:ascii="宋体" w:hAnsi="宋体" w:cs="宋体"/>
          <w:color w:val="000000"/>
          <w:sz w:val="24"/>
        </w:rPr>
        <w:t xml:space="preserve">  签订地点：</w:t>
      </w:r>
      <w:r>
        <w:rPr>
          <w:rFonts w:hint="eastAsia" w:ascii="宋体" w:hAnsi="宋体" w:cs="宋体"/>
          <w:color w:val="000000"/>
          <w:sz w:val="24"/>
          <w:u w:val="single"/>
        </w:rPr>
        <w:t xml:space="preserve">             </w:t>
      </w:r>
    </w:p>
    <w:p>
      <w:pPr>
        <w:spacing w:line="500" w:lineRule="exact"/>
        <w:rPr>
          <w:rFonts w:ascii="宋体" w:hAnsi="宋体" w:cs="宋体"/>
          <w:color w:val="000000"/>
          <w:sz w:val="24"/>
        </w:rPr>
      </w:pPr>
      <w:r>
        <w:rPr>
          <w:rFonts w:hint="eastAsia" w:ascii="宋体" w:hAnsi="宋体" w:cs="宋体"/>
          <w:color w:val="000000"/>
          <w:sz w:val="24"/>
        </w:rPr>
        <w:t>供方（乙方）：</w:t>
      </w:r>
      <w:r>
        <w:rPr>
          <w:rFonts w:hint="eastAsia" w:ascii="宋体" w:hAnsi="宋体" w:cs="宋体"/>
          <w:color w:val="000000"/>
          <w:sz w:val="24"/>
          <w:u w:val="single"/>
        </w:rPr>
        <w:t xml:space="preserve">                </w:t>
      </w:r>
      <w:r>
        <w:rPr>
          <w:rFonts w:hint="eastAsia" w:ascii="宋体" w:hAnsi="宋体" w:cs="宋体"/>
          <w:color w:val="000000"/>
          <w:sz w:val="24"/>
        </w:rPr>
        <w:t xml:space="preserve">                   </w:t>
      </w:r>
    </w:p>
    <w:p>
      <w:pPr>
        <w:spacing w:line="500" w:lineRule="exact"/>
        <w:rPr>
          <w:rFonts w:ascii="宋体" w:hAnsi="宋体" w:cs="宋体"/>
          <w:color w:val="000000"/>
          <w:sz w:val="24"/>
        </w:rPr>
      </w:pPr>
      <w:r>
        <w:rPr>
          <w:rFonts w:hint="eastAsia" w:ascii="宋体" w:hAnsi="宋体" w:cs="宋体"/>
          <w:color w:val="000000"/>
          <w:sz w:val="24"/>
        </w:rPr>
        <w:t xml:space="preserve">采 购 编 号： </w:t>
      </w:r>
      <w:r>
        <w:rPr>
          <w:rFonts w:hint="eastAsia" w:ascii="宋体" w:hAnsi="宋体" w:cs="宋体"/>
          <w:color w:val="000000"/>
          <w:sz w:val="24"/>
          <w:u w:val="single"/>
        </w:rPr>
        <w:t xml:space="preserve">             </w:t>
      </w:r>
      <w:r>
        <w:rPr>
          <w:rFonts w:hint="eastAsia" w:ascii="宋体" w:hAnsi="宋体" w:cs="宋体"/>
          <w:color w:val="000000"/>
          <w:sz w:val="24"/>
        </w:rPr>
        <w:t xml:space="preserve"> 签订时间：</w:t>
      </w:r>
      <w:r>
        <w:rPr>
          <w:rFonts w:hint="eastAsia" w:ascii="宋体" w:hAnsi="宋体" w:cs="宋体"/>
          <w:color w:val="000000"/>
          <w:sz w:val="24"/>
          <w:u w:val="single"/>
        </w:rPr>
        <w:t xml:space="preserve">               </w:t>
      </w:r>
    </w:p>
    <w:p>
      <w:pPr>
        <w:spacing w:line="500" w:lineRule="exact"/>
        <w:ind w:firstLine="480" w:firstLineChars="200"/>
        <w:rPr>
          <w:rFonts w:ascii="宋体" w:hAnsi="宋体" w:cs="宋体"/>
          <w:color w:val="000000"/>
          <w:sz w:val="24"/>
        </w:rPr>
      </w:pPr>
      <w:r>
        <w:rPr>
          <w:rFonts w:hint="eastAsia" w:ascii="宋体" w:hAnsi="宋体" w:cs="宋体"/>
          <w:color w:val="000000"/>
          <w:sz w:val="24"/>
        </w:rPr>
        <w:t>经政府采购管理部门批准，按照政府采购程序，安康学院2023年中文纸质图书采购项目（项目编号：KY2023-1-137）于 2023年</w:t>
      </w:r>
      <w:r>
        <w:rPr>
          <w:rFonts w:hint="eastAsia" w:ascii="宋体" w:hAnsi="宋体" w:cs="宋体"/>
          <w:color w:val="000000"/>
          <w:sz w:val="24"/>
          <w:u w:val="single"/>
        </w:rPr>
        <w:t xml:space="preserve">   </w:t>
      </w:r>
      <w:r>
        <w:rPr>
          <w:rFonts w:hint="eastAsia" w:ascii="宋体" w:hAnsi="宋体" w:cs="宋体"/>
          <w:color w:val="000000"/>
          <w:sz w:val="24"/>
        </w:rPr>
        <w:t>月</w:t>
      </w:r>
      <w:r>
        <w:rPr>
          <w:rFonts w:hint="eastAsia" w:ascii="宋体" w:hAnsi="宋体" w:cs="宋体"/>
          <w:color w:val="000000"/>
          <w:sz w:val="24"/>
          <w:u w:val="single"/>
        </w:rPr>
        <w:t xml:space="preserve">   </w:t>
      </w:r>
      <w:r>
        <w:rPr>
          <w:rFonts w:hint="eastAsia" w:ascii="宋体" w:hAnsi="宋体" w:cs="宋体"/>
          <w:color w:val="000000"/>
          <w:sz w:val="24"/>
        </w:rPr>
        <w:t>日在陕西开源招标有限公司进行了公开招标。依据招标结果，按照《中华人民共和国民法典》的规定，双方根据招投标文件，本着平等互利和诚实信用的原则，一致同意签订本合同如下：</w:t>
      </w:r>
    </w:p>
    <w:p>
      <w:pPr>
        <w:keepNext/>
        <w:keepLines/>
        <w:pageBreakBefore w:val="0"/>
        <w:widowControl w:val="0"/>
        <w:numPr>
          <w:ilvl w:val="0"/>
          <w:numId w:val="1"/>
        </w:numPr>
        <w:kinsoku/>
        <w:wordWrap/>
        <w:overflowPunct/>
        <w:topLinePunct w:val="0"/>
        <w:autoSpaceDE/>
        <w:autoSpaceDN/>
        <w:bidi w:val="0"/>
        <w:adjustRightInd/>
        <w:snapToGrid/>
        <w:spacing w:line="500" w:lineRule="exact"/>
        <w:ind w:left="0" w:firstLine="482" w:firstLineChars="200"/>
        <w:textAlignment w:val="auto"/>
        <w:outlineLvl w:val="9"/>
        <w:rPr>
          <w:rFonts w:ascii="宋体" w:hAnsi="宋体" w:cs="宋体"/>
          <w:b/>
          <w:color w:val="000000"/>
          <w:kern w:val="44"/>
          <w:sz w:val="24"/>
        </w:rPr>
      </w:pPr>
      <w:r>
        <w:rPr>
          <w:rFonts w:hint="eastAsia" w:ascii="宋体" w:hAnsi="宋体" w:cs="宋体"/>
          <w:b/>
          <w:color w:val="000000"/>
          <w:kern w:val="44"/>
          <w:sz w:val="24"/>
        </w:rPr>
        <w:t>采购方式</w:t>
      </w:r>
    </w:p>
    <w:p>
      <w:pPr>
        <w:pageBreakBefore w:val="0"/>
        <w:widowControl w:val="0"/>
        <w:numPr>
          <w:ilvl w:val="0"/>
          <w:numId w:val="2"/>
        </w:numPr>
        <w:kinsoku/>
        <w:wordWrap/>
        <w:overflowPunct/>
        <w:topLinePunct w:val="0"/>
        <w:autoSpaceDE/>
        <w:autoSpaceDN/>
        <w:bidi w:val="0"/>
        <w:adjustRightInd/>
        <w:snapToGrid/>
        <w:spacing w:line="500" w:lineRule="exact"/>
        <w:ind w:left="0" w:firstLine="480" w:firstLineChars="200"/>
        <w:textAlignment w:val="auto"/>
        <w:outlineLvl w:val="9"/>
        <w:rPr>
          <w:rFonts w:ascii="宋体" w:hAnsi="宋体" w:cs="宋体"/>
          <w:color w:val="000000"/>
          <w:sz w:val="24"/>
        </w:rPr>
      </w:pPr>
      <w:r>
        <w:rPr>
          <w:rFonts w:hint="eastAsia" w:ascii="宋体" w:hAnsi="宋体" w:cs="宋体"/>
          <w:color w:val="000000"/>
          <w:sz w:val="24"/>
        </w:rPr>
        <w:t>预订</w:t>
      </w:r>
    </w:p>
    <w:p>
      <w:pPr>
        <w:pageBreakBefore w:val="0"/>
        <w:widowControl w:val="0"/>
        <w:numPr>
          <w:ilvl w:val="1"/>
          <w:numId w:val="3"/>
        </w:numPr>
        <w:kinsoku/>
        <w:wordWrap/>
        <w:overflowPunct/>
        <w:topLinePunct w:val="0"/>
        <w:autoSpaceDE/>
        <w:autoSpaceDN/>
        <w:bidi w:val="0"/>
        <w:adjustRightInd/>
        <w:snapToGrid/>
        <w:spacing w:line="500" w:lineRule="exact"/>
        <w:ind w:left="0" w:firstLine="480" w:firstLineChars="200"/>
        <w:textAlignment w:val="auto"/>
        <w:outlineLvl w:val="9"/>
        <w:rPr>
          <w:rFonts w:ascii="宋体" w:hAnsi="宋体" w:cs="宋体"/>
          <w:color w:val="000000"/>
          <w:sz w:val="24"/>
        </w:rPr>
      </w:pPr>
      <w:r>
        <w:rPr>
          <w:rFonts w:hint="eastAsia" w:ascii="宋体" w:hAnsi="宋体" w:cs="宋体"/>
          <w:color w:val="000000"/>
          <w:sz w:val="24"/>
        </w:rPr>
        <w:t>乙方应通过多种方式不定期向甲方提供标准的CNMARC新书书目信息。在甲方提交预订书目后2个月内送货到指定地点并完成加工。</w:t>
      </w:r>
    </w:p>
    <w:p>
      <w:pPr>
        <w:pageBreakBefore w:val="0"/>
        <w:widowControl w:val="0"/>
        <w:numPr>
          <w:ilvl w:val="1"/>
          <w:numId w:val="3"/>
        </w:numPr>
        <w:kinsoku/>
        <w:wordWrap/>
        <w:overflowPunct/>
        <w:topLinePunct w:val="0"/>
        <w:autoSpaceDE/>
        <w:autoSpaceDN/>
        <w:bidi w:val="0"/>
        <w:adjustRightInd/>
        <w:snapToGrid/>
        <w:spacing w:line="500" w:lineRule="exact"/>
        <w:ind w:left="0" w:firstLine="480" w:firstLineChars="200"/>
        <w:textAlignment w:val="auto"/>
        <w:outlineLvl w:val="9"/>
        <w:rPr>
          <w:rFonts w:ascii="宋体" w:hAnsi="宋体" w:cs="宋体"/>
          <w:color w:val="000000"/>
          <w:sz w:val="24"/>
        </w:rPr>
      </w:pPr>
      <w:r>
        <w:rPr>
          <w:rFonts w:hint="eastAsia" w:ascii="宋体" w:hAnsi="宋体" w:cs="宋体"/>
          <w:color w:val="000000"/>
          <w:sz w:val="24"/>
        </w:rPr>
        <w:t>甲方向乙方不定期递交书目订单，乙方通过自有渠道，高效、准确地按照甲方所选定图书的品种、数量提供图书的征订、配送及加工服务。</w:t>
      </w:r>
    </w:p>
    <w:p>
      <w:pPr>
        <w:pageBreakBefore w:val="0"/>
        <w:widowControl w:val="0"/>
        <w:numPr>
          <w:ilvl w:val="0"/>
          <w:numId w:val="2"/>
        </w:numPr>
        <w:kinsoku/>
        <w:wordWrap/>
        <w:overflowPunct/>
        <w:topLinePunct w:val="0"/>
        <w:autoSpaceDE/>
        <w:autoSpaceDN/>
        <w:bidi w:val="0"/>
        <w:adjustRightInd/>
        <w:snapToGrid/>
        <w:spacing w:line="500" w:lineRule="exact"/>
        <w:ind w:left="0" w:firstLine="480" w:firstLineChars="200"/>
        <w:textAlignment w:val="auto"/>
        <w:outlineLvl w:val="9"/>
        <w:rPr>
          <w:rFonts w:ascii="宋体" w:hAnsi="宋体" w:cs="宋体"/>
          <w:color w:val="000000"/>
          <w:sz w:val="24"/>
        </w:rPr>
      </w:pPr>
      <w:r>
        <w:rPr>
          <w:rFonts w:hint="eastAsia" w:ascii="宋体" w:hAnsi="宋体" w:cs="宋体"/>
          <w:color w:val="000000"/>
          <w:sz w:val="24"/>
        </w:rPr>
        <w:t>现采</w:t>
      </w:r>
    </w:p>
    <w:p>
      <w:pPr>
        <w:pageBreakBefore w:val="0"/>
        <w:widowControl w:val="0"/>
        <w:numPr>
          <w:ilvl w:val="0"/>
          <w:numId w:val="4"/>
        </w:numPr>
        <w:kinsoku/>
        <w:wordWrap/>
        <w:overflowPunct/>
        <w:topLinePunct w:val="0"/>
        <w:autoSpaceDE/>
        <w:autoSpaceDN/>
        <w:bidi w:val="0"/>
        <w:adjustRightInd/>
        <w:snapToGrid/>
        <w:spacing w:line="500" w:lineRule="exact"/>
        <w:ind w:left="0" w:firstLine="480" w:firstLineChars="200"/>
        <w:textAlignment w:val="auto"/>
        <w:outlineLvl w:val="9"/>
        <w:rPr>
          <w:rFonts w:ascii="宋体" w:hAnsi="宋体" w:cs="宋体"/>
          <w:color w:val="000000"/>
          <w:sz w:val="24"/>
        </w:rPr>
      </w:pPr>
      <w:r>
        <w:rPr>
          <w:rFonts w:hint="eastAsia" w:ascii="宋体" w:hAnsi="宋体" w:cs="宋体"/>
          <w:color w:val="000000"/>
          <w:sz w:val="24"/>
        </w:rPr>
        <w:t>根据实际情况，由甲方确定人员不定期地到乙方样本间或与其合作的外省市书店（书市）进行现场选书，乙方须提供采集器等现采设备，并在1个月内将选定图书送货到指定地点并完成加工。</w:t>
      </w:r>
    </w:p>
    <w:p>
      <w:pPr>
        <w:pageBreakBefore w:val="0"/>
        <w:widowControl w:val="0"/>
        <w:numPr>
          <w:ilvl w:val="0"/>
          <w:numId w:val="4"/>
        </w:numPr>
        <w:kinsoku/>
        <w:wordWrap/>
        <w:overflowPunct/>
        <w:topLinePunct w:val="0"/>
        <w:autoSpaceDE/>
        <w:autoSpaceDN/>
        <w:bidi w:val="0"/>
        <w:adjustRightInd/>
        <w:snapToGrid/>
        <w:spacing w:line="500" w:lineRule="exact"/>
        <w:ind w:left="0" w:firstLine="480" w:firstLineChars="200"/>
        <w:textAlignment w:val="auto"/>
        <w:outlineLvl w:val="9"/>
        <w:rPr>
          <w:rFonts w:ascii="宋体" w:hAnsi="宋体" w:cs="宋体"/>
          <w:color w:val="000000"/>
          <w:sz w:val="24"/>
        </w:rPr>
      </w:pPr>
      <w:r>
        <w:rPr>
          <w:rFonts w:hint="eastAsia" w:ascii="宋体" w:hAnsi="宋体" w:cs="宋体"/>
          <w:color w:val="000000"/>
          <w:sz w:val="24"/>
        </w:rPr>
        <w:t>乙方应根据需要积极组织馆配会并邀请甲方外采，外采期间甲方所发生的一切费用由甲方自行承担。</w:t>
      </w:r>
    </w:p>
    <w:p>
      <w:pPr>
        <w:keepNext/>
        <w:keepLines/>
        <w:pageBreakBefore w:val="0"/>
        <w:widowControl w:val="0"/>
        <w:numPr>
          <w:ilvl w:val="0"/>
          <w:numId w:val="1"/>
        </w:numPr>
        <w:kinsoku/>
        <w:wordWrap/>
        <w:overflowPunct/>
        <w:topLinePunct w:val="0"/>
        <w:autoSpaceDE/>
        <w:autoSpaceDN/>
        <w:bidi w:val="0"/>
        <w:adjustRightInd/>
        <w:snapToGrid/>
        <w:spacing w:line="500" w:lineRule="exact"/>
        <w:ind w:left="0" w:firstLine="482" w:firstLineChars="200"/>
        <w:textAlignment w:val="auto"/>
        <w:outlineLvl w:val="9"/>
        <w:rPr>
          <w:rFonts w:ascii="宋体" w:hAnsi="宋体" w:cs="宋体"/>
          <w:b/>
          <w:color w:val="000000"/>
          <w:kern w:val="44"/>
          <w:sz w:val="24"/>
        </w:rPr>
      </w:pPr>
      <w:r>
        <w:rPr>
          <w:rFonts w:hint="eastAsia" w:ascii="宋体" w:hAnsi="宋体" w:cs="宋体"/>
          <w:b/>
          <w:color w:val="000000"/>
          <w:kern w:val="44"/>
          <w:sz w:val="24"/>
        </w:rPr>
        <w:t>责任</w:t>
      </w:r>
    </w:p>
    <w:p>
      <w:pPr>
        <w:pageBreakBefore w:val="0"/>
        <w:widowControl w:val="0"/>
        <w:numPr>
          <w:ilvl w:val="0"/>
          <w:numId w:val="5"/>
        </w:numPr>
        <w:kinsoku/>
        <w:wordWrap/>
        <w:overflowPunct/>
        <w:topLinePunct w:val="0"/>
        <w:autoSpaceDE/>
        <w:autoSpaceDN/>
        <w:bidi w:val="0"/>
        <w:adjustRightInd/>
        <w:snapToGrid/>
        <w:spacing w:line="500" w:lineRule="exact"/>
        <w:ind w:left="0" w:firstLine="480" w:firstLineChars="200"/>
        <w:textAlignment w:val="auto"/>
        <w:outlineLvl w:val="9"/>
        <w:rPr>
          <w:rFonts w:ascii="宋体" w:hAnsi="宋体" w:cs="宋体"/>
          <w:color w:val="000000"/>
          <w:sz w:val="24"/>
        </w:rPr>
      </w:pPr>
      <w:r>
        <w:rPr>
          <w:rFonts w:hint="eastAsia" w:ascii="宋体" w:hAnsi="宋体" w:cs="宋体"/>
          <w:color w:val="000000"/>
          <w:sz w:val="24"/>
        </w:rPr>
        <w:t>乙方保证所提供图书均为正版。</w:t>
      </w:r>
    </w:p>
    <w:p>
      <w:pPr>
        <w:pageBreakBefore w:val="0"/>
        <w:widowControl w:val="0"/>
        <w:numPr>
          <w:ilvl w:val="0"/>
          <w:numId w:val="5"/>
        </w:numPr>
        <w:kinsoku/>
        <w:wordWrap/>
        <w:overflowPunct/>
        <w:topLinePunct w:val="0"/>
        <w:autoSpaceDE/>
        <w:autoSpaceDN/>
        <w:bidi w:val="0"/>
        <w:adjustRightInd/>
        <w:snapToGrid/>
        <w:spacing w:line="500" w:lineRule="exact"/>
        <w:ind w:left="0" w:firstLine="480" w:firstLineChars="200"/>
        <w:textAlignment w:val="auto"/>
        <w:outlineLvl w:val="9"/>
        <w:rPr>
          <w:rFonts w:ascii="宋体" w:hAnsi="宋体" w:cs="宋体"/>
          <w:color w:val="000000"/>
          <w:sz w:val="24"/>
        </w:rPr>
      </w:pPr>
      <w:r>
        <w:rPr>
          <w:rFonts w:hint="eastAsia" w:ascii="宋体" w:hAnsi="宋体" w:cs="宋体"/>
          <w:color w:val="000000"/>
          <w:sz w:val="24"/>
        </w:rPr>
        <w:t>乙方提供书目数据应为标准MARC格式或EXCEL格式（EXCEL格式必须包括ISBN、书名、作者、丛书名、出版社、出版时间、开本、中图法分类号（第五版）、使用对象、内容简介、单价等字段）；乙方根据我校发展需求组织各种能体现我校专业特色、转型发展的专题采购书目。合同期内不少于2次，上不封顶。</w:t>
      </w:r>
    </w:p>
    <w:p>
      <w:pPr>
        <w:pageBreakBefore w:val="0"/>
        <w:widowControl w:val="0"/>
        <w:numPr>
          <w:ilvl w:val="0"/>
          <w:numId w:val="5"/>
        </w:numPr>
        <w:kinsoku/>
        <w:wordWrap/>
        <w:overflowPunct/>
        <w:topLinePunct w:val="0"/>
        <w:autoSpaceDE/>
        <w:autoSpaceDN/>
        <w:bidi w:val="0"/>
        <w:adjustRightInd/>
        <w:snapToGrid/>
        <w:spacing w:line="500" w:lineRule="exact"/>
        <w:ind w:left="0" w:firstLine="480" w:firstLineChars="200"/>
        <w:textAlignment w:val="auto"/>
        <w:outlineLvl w:val="9"/>
        <w:rPr>
          <w:rFonts w:ascii="宋体" w:hAnsi="宋体" w:cs="宋体"/>
          <w:color w:val="000000"/>
          <w:sz w:val="24"/>
        </w:rPr>
      </w:pPr>
      <w:r>
        <w:rPr>
          <w:rFonts w:hint="eastAsia" w:ascii="宋体" w:hAnsi="宋体" w:cs="宋体"/>
          <w:color w:val="000000"/>
          <w:sz w:val="24"/>
        </w:rPr>
        <w:t>乙方应兑现投标承诺，组织馆配订货会或响应甲方样本间现采要求。</w:t>
      </w:r>
    </w:p>
    <w:p>
      <w:pPr>
        <w:pageBreakBefore w:val="0"/>
        <w:widowControl w:val="0"/>
        <w:numPr>
          <w:ilvl w:val="0"/>
          <w:numId w:val="5"/>
        </w:numPr>
        <w:kinsoku/>
        <w:wordWrap/>
        <w:overflowPunct/>
        <w:topLinePunct w:val="0"/>
        <w:autoSpaceDE/>
        <w:autoSpaceDN/>
        <w:bidi w:val="0"/>
        <w:adjustRightInd/>
        <w:snapToGrid/>
        <w:spacing w:line="500" w:lineRule="exact"/>
        <w:ind w:left="0" w:firstLine="480" w:firstLineChars="200"/>
        <w:textAlignment w:val="auto"/>
        <w:outlineLvl w:val="9"/>
        <w:rPr>
          <w:rFonts w:ascii="宋体" w:hAnsi="宋体" w:cs="宋体"/>
          <w:color w:val="000000"/>
          <w:sz w:val="24"/>
        </w:rPr>
      </w:pPr>
      <w:r>
        <w:rPr>
          <w:rFonts w:hint="eastAsia" w:ascii="宋体" w:hAnsi="宋体" w:cs="宋体"/>
          <w:color w:val="000000"/>
          <w:sz w:val="24"/>
        </w:rPr>
        <w:t>乙方收到甲方订单后，可以用E-mail、微信、QQ、电话等方式予以确认，并及时回告甲方订货情况。　</w:t>
      </w:r>
    </w:p>
    <w:p>
      <w:pPr>
        <w:pageBreakBefore w:val="0"/>
        <w:widowControl w:val="0"/>
        <w:numPr>
          <w:ilvl w:val="0"/>
          <w:numId w:val="5"/>
        </w:numPr>
        <w:kinsoku/>
        <w:wordWrap/>
        <w:overflowPunct/>
        <w:topLinePunct w:val="0"/>
        <w:autoSpaceDE/>
        <w:autoSpaceDN/>
        <w:bidi w:val="0"/>
        <w:adjustRightInd/>
        <w:snapToGrid/>
        <w:spacing w:line="500" w:lineRule="exact"/>
        <w:ind w:left="0" w:firstLine="480" w:firstLineChars="200"/>
        <w:textAlignment w:val="auto"/>
        <w:outlineLvl w:val="9"/>
        <w:rPr>
          <w:rFonts w:ascii="宋体" w:hAnsi="宋体" w:cs="宋体"/>
          <w:color w:val="000000"/>
          <w:sz w:val="24"/>
        </w:rPr>
      </w:pPr>
      <w:r>
        <w:rPr>
          <w:rFonts w:hint="eastAsia" w:ascii="宋体" w:hAnsi="宋体" w:cs="宋体"/>
          <w:color w:val="000000"/>
          <w:sz w:val="24"/>
        </w:rPr>
        <w:t>乙方根据甲方要求，免费按甲方规定完成加工并保证加工质量（详情见违约责任及附件1、2）。</w:t>
      </w:r>
    </w:p>
    <w:p>
      <w:pPr>
        <w:pageBreakBefore w:val="0"/>
        <w:widowControl w:val="0"/>
        <w:numPr>
          <w:ilvl w:val="0"/>
          <w:numId w:val="5"/>
        </w:numPr>
        <w:kinsoku/>
        <w:wordWrap/>
        <w:overflowPunct/>
        <w:topLinePunct w:val="0"/>
        <w:autoSpaceDE/>
        <w:autoSpaceDN/>
        <w:bidi w:val="0"/>
        <w:adjustRightInd/>
        <w:snapToGrid/>
        <w:spacing w:line="500" w:lineRule="exact"/>
        <w:ind w:left="0" w:firstLine="480" w:firstLineChars="200"/>
        <w:textAlignment w:val="auto"/>
        <w:outlineLvl w:val="9"/>
        <w:rPr>
          <w:rFonts w:ascii="宋体" w:hAnsi="宋体" w:cs="宋体"/>
          <w:color w:val="000000"/>
          <w:sz w:val="24"/>
        </w:rPr>
      </w:pPr>
      <w:r>
        <w:rPr>
          <w:rFonts w:hint="eastAsia" w:ascii="宋体" w:hAnsi="宋体" w:cs="宋体"/>
          <w:color w:val="000000"/>
          <w:sz w:val="24"/>
        </w:rPr>
        <w:t>根据甲方所提供的时间和地点要求，乙方应分期、分批、及时准确地将图书送交甲方，费用由乙方承担。</w:t>
      </w:r>
    </w:p>
    <w:p>
      <w:pPr>
        <w:pageBreakBefore w:val="0"/>
        <w:widowControl w:val="0"/>
        <w:numPr>
          <w:ilvl w:val="0"/>
          <w:numId w:val="5"/>
        </w:numPr>
        <w:kinsoku/>
        <w:wordWrap/>
        <w:overflowPunct/>
        <w:topLinePunct w:val="0"/>
        <w:autoSpaceDE/>
        <w:autoSpaceDN/>
        <w:bidi w:val="0"/>
        <w:adjustRightInd/>
        <w:snapToGrid/>
        <w:spacing w:line="500" w:lineRule="exact"/>
        <w:ind w:left="0" w:firstLine="480" w:firstLineChars="200"/>
        <w:textAlignment w:val="auto"/>
        <w:outlineLvl w:val="9"/>
        <w:rPr>
          <w:rFonts w:ascii="宋体" w:hAnsi="宋体" w:cs="宋体"/>
          <w:color w:val="000000"/>
          <w:sz w:val="24"/>
        </w:rPr>
      </w:pPr>
      <w:r>
        <w:rPr>
          <w:rFonts w:hint="eastAsia" w:ascii="宋体" w:hAnsi="宋体" w:cs="宋体"/>
          <w:color w:val="000000"/>
          <w:sz w:val="24"/>
        </w:rPr>
        <w:t>图书验收时，若有误差，或有污损、破损及其他质量问题，应在30天内向乙方提出，由乙方负责免费退换，未达退换承诺要求的按违约责任相关约定处置。</w:t>
      </w:r>
    </w:p>
    <w:p>
      <w:pPr>
        <w:pageBreakBefore w:val="0"/>
        <w:widowControl w:val="0"/>
        <w:numPr>
          <w:ilvl w:val="0"/>
          <w:numId w:val="5"/>
        </w:numPr>
        <w:kinsoku/>
        <w:wordWrap/>
        <w:overflowPunct/>
        <w:topLinePunct w:val="0"/>
        <w:autoSpaceDE/>
        <w:autoSpaceDN/>
        <w:bidi w:val="0"/>
        <w:adjustRightInd/>
        <w:snapToGrid/>
        <w:spacing w:line="500" w:lineRule="exact"/>
        <w:ind w:left="0" w:firstLine="480" w:firstLineChars="200"/>
        <w:textAlignment w:val="auto"/>
        <w:outlineLvl w:val="9"/>
        <w:rPr>
          <w:rFonts w:ascii="宋体" w:hAnsi="宋体" w:cs="宋体"/>
          <w:color w:val="000000"/>
          <w:sz w:val="24"/>
        </w:rPr>
      </w:pPr>
      <w:r>
        <w:rPr>
          <w:rFonts w:hint="eastAsia" w:ascii="宋体" w:hAnsi="宋体" w:cs="宋体"/>
          <w:color w:val="000000"/>
          <w:sz w:val="24"/>
        </w:rPr>
        <w:t>乙方向甲方提供的图书主要为2022-2024年度出版，合同金额为人民币</w:t>
      </w:r>
      <w:r>
        <w:rPr>
          <w:rFonts w:hint="eastAsia" w:ascii="宋体" w:hAnsi="宋体" w:cs="宋体"/>
          <w:color w:val="000000"/>
          <w:sz w:val="24"/>
          <w:u w:val="single"/>
        </w:rPr>
        <w:t xml:space="preserve">    </w:t>
      </w:r>
      <w:r>
        <w:rPr>
          <w:rFonts w:hint="eastAsia" w:ascii="宋体" w:hAnsi="宋体" w:cs="宋体"/>
          <w:color w:val="000000"/>
          <w:sz w:val="24"/>
        </w:rPr>
        <w:t>元（大写：</w:t>
      </w:r>
      <w:r>
        <w:rPr>
          <w:rFonts w:hint="eastAsia" w:ascii="宋体" w:hAnsi="宋体" w:cs="宋体"/>
          <w:color w:val="000000"/>
          <w:sz w:val="24"/>
          <w:u w:val="single"/>
        </w:rPr>
        <w:t xml:space="preserve">   </w:t>
      </w:r>
      <w:r>
        <w:rPr>
          <w:rFonts w:hint="eastAsia" w:ascii="宋体" w:hAnsi="宋体" w:cs="宋体"/>
          <w:color w:val="000000"/>
          <w:sz w:val="24"/>
        </w:rPr>
        <w:t xml:space="preserve"> ），销售折扣为：全价书</w:t>
      </w:r>
      <w:r>
        <w:rPr>
          <w:rFonts w:hint="eastAsia" w:ascii="宋体" w:hAnsi="宋体" w:cs="宋体"/>
          <w:color w:val="000000"/>
          <w:sz w:val="24"/>
          <w:u w:val="single"/>
        </w:rPr>
        <w:t xml:space="preserve">   </w:t>
      </w:r>
      <w:r>
        <w:rPr>
          <w:rFonts w:hint="eastAsia" w:ascii="宋体" w:hAnsi="宋体" w:cs="宋体"/>
          <w:color w:val="000000"/>
          <w:sz w:val="24"/>
        </w:rPr>
        <w:t>% 。</w:t>
      </w:r>
    </w:p>
    <w:p>
      <w:pPr>
        <w:pageBreakBefore w:val="0"/>
        <w:widowControl w:val="0"/>
        <w:numPr>
          <w:ilvl w:val="0"/>
          <w:numId w:val="5"/>
        </w:numPr>
        <w:kinsoku/>
        <w:wordWrap/>
        <w:overflowPunct/>
        <w:topLinePunct w:val="0"/>
        <w:autoSpaceDE/>
        <w:autoSpaceDN/>
        <w:bidi w:val="0"/>
        <w:adjustRightInd/>
        <w:snapToGrid/>
        <w:spacing w:line="500" w:lineRule="exact"/>
        <w:ind w:left="0" w:firstLine="480" w:firstLineChars="200"/>
        <w:textAlignment w:val="auto"/>
        <w:outlineLvl w:val="9"/>
        <w:rPr>
          <w:rFonts w:ascii="宋体" w:hAnsi="宋体" w:cs="宋体"/>
          <w:color w:val="000000"/>
          <w:sz w:val="24"/>
        </w:rPr>
      </w:pPr>
      <w:r>
        <w:rPr>
          <w:rFonts w:hint="eastAsia" w:ascii="宋体" w:hAnsi="宋体" w:cs="宋体"/>
          <w:color w:val="000000"/>
          <w:sz w:val="24"/>
        </w:rPr>
        <w:t>乙方如有违约，甲方有权终止合同，并扣除乙方5%的履约保证金（保证金为</w:t>
      </w:r>
      <w:r>
        <w:rPr>
          <w:rFonts w:hint="eastAsia" w:ascii="宋体" w:hAnsi="宋体" w:cs="宋体"/>
          <w:color w:val="000000"/>
          <w:sz w:val="24"/>
          <w:u w:val="single"/>
        </w:rPr>
        <w:t xml:space="preserve">    </w:t>
      </w:r>
      <w:r>
        <w:rPr>
          <w:rFonts w:hint="eastAsia" w:ascii="宋体" w:hAnsi="宋体" w:cs="宋体"/>
          <w:color w:val="000000"/>
          <w:sz w:val="24"/>
        </w:rPr>
        <w:t>），其违约责任由乙方承担。</w:t>
      </w:r>
    </w:p>
    <w:p>
      <w:pPr>
        <w:pageBreakBefore w:val="0"/>
        <w:widowControl w:val="0"/>
        <w:numPr>
          <w:ilvl w:val="0"/>
          <w:numId w:val="5"/>
        </w:numPr>
        <w:kinsoku/>
        <w:wordWrap/>
        <w:overflowPunct/>
        <w:topLinePunct w:val="0"/>
        <w:autoSpaceDE/>
        <w:autoSpaceDN/>
        <w:bidi w:val="0"/>
        <w:adjustRightInd/>
        <w:snapToGrid/>
        <w:spacing w:line="500" w:lineRule="exact"/>
        <w:ind w:left="0" w:firstLine="480" w:firstLineChars="200"/>
        <w:textAlignment w:val="auto"/>
        <w:outlineLvl w:val="9"/>
        <w:rPr>
          <w:rFonts w:ascii="宋体" w:hAnsi="宋体" w:cs="宋体"/>
          <w:color w:val="000000"/>
          <w:sz w:val="24"/>
        </w:rPr>
      </w:pPr>
      <w:r>
        <w:rPr>
          <w:rFonts w:hint="eastAsia" w:ascii="宋体" w:hAnsi="宋体" w:cs="宋体"/>
          <w:color w:val="000000"/>
          <w:sz w:val="24"/>
        </w:rPr>
        <w:t>交货时间与地点。自</w:t>
      </w:r>
      <w:r>
        <w:rPr>
          <w:rFonts w:hint="eastAsia" w:ascii="宋体" w:hAnsi="宋体" w:cs="宋体"/>
          <w:color w:val="000000"/>
          <w:sz w:val="24"/>
          <w:lang w:val="en-US" w:eastAsia="zh-CN"/>
        </w:rPr>
        <w:t>合同</w:t>
      </w:r>
      <w:r>
        <w:rPr>
          <w:rFonts w:hint="eastAsia" w:ascii="宋体" w:hAnsi="宋体" w:cs="宋体"/>
          <w:color w:val="000000"/>
          <w:sz w:val="24"/>
        </w:rPr>
        <w:t>签订之日起至2024年6月30日全部完成交货验收加工移交。项目实施地点为安康学院指定地</w:t>
      </w:r>
      <w:bookmarkStart w:id="5" w:name="_GoBack"/>
      <w:bookmarkEnd w:id="5"/>
      <w:r>
        <w:rPr>
          <w:rFonts w:hint="eastAsia" w:ascii="宋体" w:hAnsi="宋体" w:cs="宋体"/>
          <w:color w:val="000000"/>
          <w:sz w:val="24"/>
        </w:rPr>
        <w:t>点。</w:t>
      </w:r>
    </w:p>
    <w:p>
      <w:pPr>
        <w:pageBreakBefore w:val="0"/>
        <w:widowControl w:val="0"/>
        <w:numPr>
          <w:ilvl w:val="0"/>
          <w:numId w:val="5"/>
        </w:numPr>
        <w:kinsoku/>
        <w:wordWrap/>
        <w:overflowPunct/>
        <w:topLinePunct w:val="0"/>
        <w:autoSpaceDE/>
        <w:autoSpaceDN/>
        <w:bidi w:val="0"/>
        <w:adjustRightInd/>
        <w:snapToGrid/>
        <w:spacing w:line="500" w:lineRule="exact"/>
        <w:ind w:left="0" w:firstLine="480" w:firstLineChars="200"/>
        <w:textAlignment w:val="auto"/>
        <w:outlineLvl w:val="9"/>
        <w:rPr>
          <w:rFonts w:ascii="宋体" w:hAnsi="宋体" w:cs="宋体"/>
          <w:color w:val="000000"/>
          <w:sz w:val="24"/>
        </w:rPr>
      </w:pPr>
      <w:r>
        <w:rPr>
          <w:rFonts w:hint="eastAsia" w:ascii="宋体" w:hAnsi="宋体" w:cs="宋体"/>
          <w:color w:val="000000"/>
          <w:sz w:val="24"/>
        </w:rPr>
        <w:t>本合同折扣后价格是图书包装、运输、加工时所有材料、工具、检测、验收合格交付使用之前及保修期内保修服务与备用物件等所有其他有关各项的含税费用。费用一次包死，不受市场价变化的影响。</w:t>
      </w:r>
    </w:p>
    <w:p>
      <w:pPr>
        <w:pageBreakBefore w:val="0"/>
        <w:widowControl w:val="0"/>
        <w:numPr>
          <w:ilvl w:val="0"/>
          <w:numId w:val="5"/>
        </w:numPr>
        <w:kinsoku/>
        <w:wordWrap/>
        <w:overflowPunct/>
        <w:topLinePunct w:val="0"/>
        <w:autoSpaceDE/>
        <w:autoSpaceDN/>
        <w:bidi w:val="0"/>
        <w:adjustRightInd/>
        <w:snapToGrid/>
        <w:spacing w:line="500" w:lineRule="exact"/>
        <w:ind w:left="0" w:firstLine="480" w:firstLineChars="200"/>
        <w:textAlignment w:val="auto"/>
        <w:outlineLvl w:val="9"/>
        <w:rPr>
          <w:rFonts w:ascii="宋体" w:hAnsi="宋体" w:cs="宋体"/>
          <w:color w:val="000000"/>
          <w:sz w:val="24"/>
        </w:rPr>
      </w:pPr>
      <w:r>
        <w:rPr>
          <w:rFonts w:hint="eastAsia" w:ascii="宋体" w:hAnsi="宋体" w:cs="宋体"/>
          <w:color w:val="000000"/>
          <w:sz w:val="24"/>
        </w:rPr>
        <w:t>本合同执行期间合同总价不变，甲方无须另向乙方支付本合同规定之外的其他任何费用。</w:t>
      </w:r>
    </w:p>
    <w:p>
      <w:pPr>
        <w:pageBreakBefore w:val="0"/>
        <w:widowControl w:val="0"/>
        <w:kinsoku/>
        <w:wordWrap/>
        <w:overflowPunct/>
        <w:topLinePunct w:val="0"/>
        <w:autoSpaceDE/>
        <w:autoSpaceDN/>
        <w:bidi w:val="0"/>
        <w:adjustRightInd/>
        <w:snapToGrid/>
        <w:spacing w:line="500" w:lineRule="exact"/>
        <w:ind w:left="-400" w:firstLine="720" w:firstLineChars="300"/>
        <w:textAlignment w:val="auto"/>
        <w:outlineLvl w:val="9"/>
        <w:rPr>
          <w:rFonts w:ascii="宋体" w:hAnsi="宋体" w:cs="宋体"/>
          <w:color w:val="000000"/>
          <w:sz w:val="24"/>
        </w:rPr>
      </w:pPr>
      <w:r>
        <w:rPr>
          <w:rFonts w:hint="eastAsia" w:ascii="宋体" w:hAnsi="宋体" w:cs="宋体"/>
          <w:color w:val="000000"/>
          <w:sz w:val="24"/>
        </w:rPr>
        <w:t>（十三）运输及方式</w:t>
      </w:r>
    </w:p>
    <w:p>
      <w:pPr>
        <w:pageBreakBefore w:val="0"/>
        <w:widowControl w:val="0"/>
        <w:kinsoku/>
        <w:wordWrap/>
        <w:overflowPunct/>
        <w:topLinePunct w:val="0"/>
        <w:autoSpaceDE/>
        <w:autoSpaceDN/>
        <w:bidi w:val="0"/>
        <w:adjustRightInd/>
        <w:snapToGrid/>
        <w:spacing w:line="500" w:lineRule="exact"/>
        <w:ind w:firstLine="720" w:firstLineChars="300"/>
        <w:textAlignment w:val="auto"/>
        <w:outlineLvl w:val="9"/>
        <w:rPr>
          <w:rFonts w:ascii="宋体" w:hAnsi="宋体" w:cs="宋体"/>
          <w:color w:val="000000"/>
          <w:sz w:val="24"/>
        </w:rPr>
      </w:pPr>
      <w:r>
        <w:rPr>
          <w:rFonts w:hint="eastAsia" w:ascii="宋体" w:hAnsi="宋体" w:cs="宋体"/>
          <w:color w:val="000000"/>
          <w:sz w:val="24"/>
        </w:rPr>
        <w:t>1、选择运输风险小、运费低、距离短的运输路线。</w:t>
      </w:r>
    </w:p>
    <w:p>
      <w:pPr>
        <w:pageBreakBefore w:val="0"/>
        <w:widowControl w:val="0"/>
        <w:kinsoku/>
        <w:wordWrap/>
        <w:overflowPunct/>
        <w:topLinePunct w:val="0"/>
        <w:autoSpaceDE/>
        <w:autoSpaceDN/>
        <w:bidi w:val="0"/>
        <w:adjustRightInd/>
        <w:snapToGrid/>
        <w:spacing w:line="500" w:lineRule="exact"/>
        <w:ind w:firstLine="720" w:firstLineChars="300"/>
        <w:textAlignment w:val="auto"/>
        <w:outlineLvl w:val="9"/>
        <w:rPr>
          <w:rFonts w:ascii="宋体" w:hAnsi="宋体" w:cs="宋体"/>
          <w:color w:val="000000"/>
          <w:sz w:val="24"/>
        </w:rPr>
      </w:pPr>
      <w:r>
        <w:rPr>
          <w:rFonts w:hint="eastAsia" w:ascii="宋体" w:hAnsi="宋体" w:cs="宋体"/>
          <w:color w:val="000000"/>
          <w:sz w:val="24"/>
        </w:rPr>
        <w:t>2、运输方式：公路或铁路</w:t>
      </w:r>
    </w:p>
    <w:p>
      <w:pPr>
        <w:pageBreakBefore w:val="0"/>
        <w:widowControl w:val="0"/>
        <w:kinsoku/>
        <w:wordWrap/>
        <w:overflowPunct/>
        <w:topLinePunct w:val="0"/>
        <w:autoSpaceDE/>
        <w:autoSpaceDN/>
        <w:bidi w:val="0"/>
        <w:adjustRightInd/>
        <w:snapToGrid/>
        <w:spacing w:line="500" w:lineRule="exact"/>
        <w:ind w:firstLine="720" w:firstLineChars="300"/>
        <w:textAlignment w:val="auto"/>
        <w:outlineLvl w:val="9"/>
        <w:rPr>
          <w:rFonts w:ascii="宋体" w:hAnsi="宋体" w:cs="宋体"/>
          <w:color w:val="000000"/>
          <w:sz w:val="24"/>
        </w:rPr>
      </w:pPr>
      <w:r>
        <w:rPr>
          <w:rFonts w:hint="eastAsia" w:ascii="宋体" w:hAnsi="宋体" w:cs="宋体"/>
          <w:color w:val="000000"/>
          <w:sz w:val="24"/>
        </w:rPr>
        <w:t>3、运杂费一次包死在总价内，包括图书出版发行单位到甲方加工现场所需的装卸、运输（含保险费）、现场保管费、三次倒运费、吊装费等费用。</w:t>
      </w:r>
    </w:p>
    <w:p>
      <w:pPr>
        <w:keepNext/>
        <w:keepLines/>
        <w:pageBreakBefore w:val="0"/>
        <w:widowControl w:val="0"/>
        <w:numPr>
          <w:ilvl w:val="0"/>
          <w:numId w:val="1"/>
        </w:numPr>
        <w:kinsoku/>
        <w:wordWrap/>
        <w:overflowPunct/>
        <w:topLinePunct w:val="0"/>
        <w:autoSpaceDE/>
        <w:autoSpaceDN/>
        <w:bidi w:val="0"/>
        <w:adjustRightInd/>
        <w:snapToGrid/>
        <w:spacing w:line="500" w:lineRule="exact"/>
        <w:ind w:left="0" w:firstLine="482" w:firstLineChars="200"/>
        <w:textAlignment w:val="auto"/>
        <w:outlineLvl w:val="9"/>
        <w:rPr>
          <w:rFonts w:ascii="宋体" w:hAnsi="宋体" w:cs="宋体"/>
          <w:b/>
          <w:color w:val="000000"/>
          <w:kern w:val="44"/>
          <w:sz w:val="24"/>
        </w:rPr>
      </w:pPr>
      <w:r>
        <w:rPr>
          <w:rFonts w:hint="eastAsia" w:ascii="宋体" w:hAnsi="宋体" w:cs="宋体"/>
          <w:b/>
          <w:color w:val="000000"/>
          <w:kern w:val="44"/>
          <w:sz w:val="24"/>
        </w:rPr>
        <w:t>结算</w:t>
      </w:r>
    </w:p>
    <w:p>
      <w:pPr>
        <w:pageBreakBefore w:val="0"/>
        <w:widowControl w:val="0"/>
        <w:kinsoku/>
        <w:wordWrap/>
        <w:overflowPunct/>
        <w:topLinePunct w:val="0"/>
        <w:autoSpaceDE/>
        <w:autoSpaceDN/>
        <w:bidi w:val="0"/>
        <w:adjustRightInd/>
        <w:snapToGrid/>
        <w:spacing w:line="460" w:lineRule="exact"/>
        <w:ind w:firstLine="480" w:firstLineChars="200"/>
        <w:textAlignment w:val="auto"/>
        <w:outlineLvl w:val="9"/>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eastAsia="zh-CN"/>
          <w14:textFill>
            <w14:solidFill>
              <w14:schemeClr w14:val="tx1"/>
            </w14:solidFill>
          </w14:textFill>
        </w:rPr>
        <w:t>（</w:t>
      </w:r>
      <w:r>
        <w:rPr>
          <w:rFonts w:hint="eastAsia" w:ascii="宋体" w:hAnsi="宋体"/>
          <w:color w:val="000000" w:themeColor="text1"/>
          <w:sz w:val="24"/>
          <w:highlight w:val="none"/>
          <w:lang w:val="en-US" w:eastAsia="zh-CN"/>
          <w14:textFill>
            <w14:solidFill>
              <w14:schemeClr w14:val="tx1"/>
            </w14:solidFill>
          </w14:textFill>
        </w:rPr>
        <w:t>1</w:t>
      </w:r>
      <w:r>
        <w:rPr>
          <w:rFonts w:hint="eastAsia" w:ascii="宋体" w:hAnsi="宋体"/>
          <w:color w:val="000000" w:themeColor="text1"/>
          <w:sz w:val="24"/>
          <w:highlight w:val="none"/>
          <w:lang w:eastAsia="zh-CN"/>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中标方在合同签订后开始供货，累计供货加工达到或超过合同实洋30%的，15</w:t>
      </w:r>
      <w:r>
        <w:rPr>
          <w:rFonts w:hint="eastAsia" w:ascii="宋体" w:hAnsi="宋体"/>
          <w:color w:val="000000" w:themeColor="text1"/>
          <w:sz w:val="24"/>
          <w:highlight w:val="none"/>
          <w:lang w:val="en-US" w:eastAsia="zh-CN"/>
          <w14:textFill>
            <w14:solidFill>
              <w14:schemeClr w14:val="tx1"/>
            </w14:solidFill>
          </w14:textFill>
        </w:rPr>
        <w:t>日</w:t>
      </w:r>
      <w:r>
        <w:rPr>
          <w:rFonts w:hint="eastAsia" w:ascii="宋体" w:hAnsi="宋体"/>
          <w:color w:val="000000" w:themeColor="text1"/>
          <w:sz w:val="24"/>
          <w:highlight w:val="none"/>
          <w14:textFill>
            <w14:solidFill>
              <w14:schemeClr w14:val="tx1"/>
            </w14:solidFill>
          </w14:textFill>
        </w:rPr>
        <w:t>内，甲方付项目进度款，进度款不超过合同实洋的30%。</w:t>
      </w:r>
    </w:p>
    <w:p>
      <w:pPr>
        <w:pageBreakBefore w:val="0"/>
        <w:widowControl w:val="0"/>
        <w:numPr>
          <w:ilvl w:val="0"/>
          <w:numId w:val="0"/>
        </w:numPr>
        <w:kinsoku/>
        <w:wordWrap/>
        <w:overflowPunct/>
        <w:topLinePunct w:val="0"/>
        <w:autoSpaceDE/>
        <w:autoSpaceDN/>
        <w:bidi w:val="0"/>
        <w:adjustRightInd/>
        <w:snapToGrid/>
        <w:spacing w:line="500" w:lineRule="exact"/>
        <w:ind w:leftChars="200"/>
        <w:textAlignment w:val="auto"/>
        <w:outlineLvl w:val="9"/>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eastAsia="zh-CN"/>
          <w14:textFill>
            <w14:solidFill>
              <w14:schemeClr w14:val="tx1"/>
            </w14:solidFill>
          </w14:textFill>
        </w:rPr>
        <w:t>（</w:t>
      </w:r>
      <w:r>
        <w:rPr>
          <w:rFonts w:hint="eastAsia" w:ascii="宋体" w:hAnsi="宋体"/>
          <w:color w:val="000000" w:themeColor="text1"/>
          <w:sz w:val="24"/>
          <w:highlight w:val="none"/>
          <w:lang w:val="en-US" w:eastAsia="zh-CN"/>
          <w14:textFill>
            <w14:solidFill>
              <w14:schemeClr w14:val="tx1"/>
            </w14:solidFill>
          </w14:textFill>
        </w:rPr>
        <w:t>2</w:t>
      </w:r>
      <w:r>
        <w:rPr>
          <w:rFonts w:hint="eastAsia" w:ascii="宋体" w:hAnsi="宋体"/>
          <w:color w:val="000000" w:themeColor="text1"/>
          <w:sz w:val="24"/>
          <w:highlight w:val="none"/>
          <w:lang w:eastAsia="zh-CN"/>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终验合格后15</w:t>
      </w:r>
      <w:r>
        <w:rPr>
          <w:rFonts w:hint="eastAsia" w:ascii="宋体" w:hAnsi="宋体"/>
          <w:color w:val="000000" w:themeColor="text1"/>
          <w:sz w:val="24"/>
          <w:highlight w:val="none"/>
          <w:lang w:val="en-US" w:eastAsia="zh-CN"/>
          <w14:textFill>
            <w14:solidFill>
              <w14:schemeClr w14:val="tx1"/>
            </w14:solidFill>
          </w14:textFill>
        </w:rPr>
        <w:t>日</w:t>
      </w:r>
      <w:r>
        <w:rPr>
          <w:rFonts w:hint="eastAsia" w:ascii="宋体" w:hAnsi="宋体"/>
          <w:color w:val="000000" w:themeColor="text1"/>
          <w:sz w:val="24"/>
          <w:highlight w:val="none"/>
          <w14:textFill>
            <w14:solidFill>
              <w14:schemeClr w14:val="tx1"/>
            </w14:solidFill>
          </w14:textFill>
        </w:rPr>
        <w:t>内一次性支付剩余合同款。</w:t>
      </w:r>
    </w:p>
    <w:p>
      <w:pPr>
        <w:pageBreakBefore w:val="0"/>
        <w:widowControl w:val="0"/>
        <w:numPr>
          <w:ilvl w:val="0"/>
          <w:numId w:val="0"/>
        </w:numPr>
        <w:kinsoku/>
        <w:wordWrap/>
        <w:overflowPunct/>
        <w:topLinePunct w:val="0"/>
        <w:autoSpaceDE/>
        <w:autoSpaceDN/>
        <w:bidi w:val="0"/>
        <w:adjustRightInd/>
        <w:snapToGrid/>
        <w:spacing w:line="500" w:lineRule="exact"/>
        <w:ind w:leftChars="200"/>
        <w:textAlignment w:val="auto"/>
        <w:outlineLvl w:val="9"/>
        <w:rPr>
          <w:rFonts w:ascii="宋体" w:hAnsi="宋体" w:cs="宋体"/>
          <w:color w:val="000000"/>
          <w:sz w:val="24"/>
        </w:rPr>
      </w:pPr>
      <w:r>
        <w:rPr>
          <w:rFonts w:hint="eastAsia" w:ascii="宋体" w:hAnsi="宋体"/>
          <w:color w:val="000000" w:themeColor="text1"/>
          <w:sz w:val="24"/>
          <w:highlight w:val="none"/>
          <w:lang w:eastAsia="zh-CN"/>
          <w14:textFill>
            <w14:solidFill>
              <w14:schemeClr w14:val="tx1"/>
            </w14:solidFill>
          </w14:textFill>
        </w:rPr>
        <w:t>（</w:t>
      </w:r>
      <w:r>
        <w:rPr>
          <w:rFonts w:hint="eastAsia" w:ascii="宋体" w:hAnsi="宋体"/>
          <w:color w:val="000000" w:themeColor="text1"/>
          <w:sz w:val="24"/>
          <w:highlight w:val="none"/>
          <w:lang w:val="en-US" w:eastAsia="zh-CN"/>
          <w14:textFill>
            <w14:solidFill>
              <w14:schemeClr w14:val="tx1"/>
            </w14:solidFill>
          </w14:textFill>
        </w:rPr>
        <w:t>3</w:t>
      </w:r>
      <w:r>
        <w:rPr>
          <w:rFonts w:hint="eastAsia" w:ascii="宋体" w:hAnsi="宋体"/>
          <w:color w:val="000000" w:themeColor="text1"/>
          <w:sz w:val="24"/>
          <w:highlight w:val="none"/>
          <w:lang w:eastAsia="zh-CN"/>
          <w14:textFill>
            <w14:solidFill>
              <w14:schemeClr w14:val="tx1"/>
            </w14:solidFill>
          </w14:textFill>
        </w:rPr>
        <w:t>）</w:t>
      </w:r>
      <w:r>
        <w:rPr>
          <w:rFonts w:hint="eastAsia" w:ascii="宋体" w:hAnsi="宋体" w:cs="宋体"/>
          <w:color w:val="000000"/>
          <w:sz w:val="24"/>
          <w:highlight w:val="none"/>
        </w:rPr>
        <w:t>采购金额：</w:t>
      </w:r>
      <w:r>
        <w:rPr>
          <w:rFonts w:hint="eastAsia" w:ascii="宋体" w:hAnsi="宋体" w:cs="宋体"/>
          <w:b/>
          <w:bCs/>
          <w:color w:val="000000"/>
          <w:sz w:val="24"/>
          <w:highlight w:val="none"/>
          <w:u w:val="single"/>
        </w:rPr>
        <w:t xml:space="preserve">    </w:t>
      </w:r>
      <w:r>
        <w:rPr>
          <w:rFonts w:hint="eastAsia" w:ascii="宋体" w:hAnsi="宋体" w:cs="宋体"/>
          <w:b/>
          <w:bCs/>
          <w:color w:val="000000"/>
          <w:sz w:val="24"/>
          <w:highlight w:val="none"/>
        </w:rPr>
        <w:t>万，</w:t>
      </w:r>
      <w:r>
        <w:rPr>
          <w:rFonts w:hint="eastAsia" w:ascii="宋体" w:hAnsi="宋体" w:cs="宋体"/>
          <w:b/>
          <w:bCs/>
          <w:color w:val="000000"/>
          <w:sz w:val="24"/>
          <w:highlight w:val="none"/>
          <w:lang w:val="en-US" w:eastAsia="zh-CN"/>
        </w:rPr>
        <w:t>中标</w:t>
      </w:r>
      <w:r>
        <w:rPr>
          <w:rFonts w:hint="eastAsia" w:ascii="宋体" w:hAnsi="宋体" w:cs="宋体"/>
          <w:b/>
          <w:bCs/>
          <w:color w:val="000000"/>
          <w:sz w:val="24"/>
          <w:highlight w:val="none"/>
        </w:rPr>
        <w:t>折扣</w:t>
      </w:r>
      <w:r>
        <w:rPr>
          <w:rFonts w:hint="eastAsia" w:ascii="宋体" w:hAnsi="宋体" w:cs="宋体"/>
          <w:b/>
          <w:bCs/>
          <w:color w:val="000000"/>
          <w:sz w:val="24"/>
          <w:highlight w:val="none"/>
          <w:u w:val="single"/>
        </w:rPr>
        <w:t xml:space="preserve">    </w:t>
      </w:r>
      <w:r>
        <w:rPr>
          <w:rFonts w:hint="eastAsia" w:ascii="宋体" w:hAnsi="宋体" w:cs="宋体"/>
          <w:b/>
          <w:bCs/>
          <w:color w:val="000000"/>
          <w:sz w:val="24"/>
          <w:highlight w:val="none"/>
        </w:rPr>
        <w:t xml:space="preserve"> %</w:t>
      </w:r>
      <w:r>
        <w:rPr>
          <w:rFonts w:hint="eastAsia" w:ascii="宋体" w:hAnsi="宋体" w:cs="宋体"/>
          <w:color w:val="000000"/>
          <w:sz w:val="24"/>
          <w:highlight w:val="none"/>
        </w:rPr>
        <w:t>。如</w:t>
      </w:r>
      <w:r>
        <w:rPr>
          <w:rFonts w:hint="eastAsia" w:ascii="宋体" w:hAnsi="宋体" w:cs="宋体"/>
          <w:color w:val="000000"/>
          <w:sz w:val="24"/>
          <w:lang w:eastAsia="zh-CN"/>
        </w:rPr>
        <w:t>中标人</w:t>
      </w:r>
      <w:r>
        <w:rPr>
          <w:rFonts w:hint="eastAsia" w:ascii="宋体" w:hAnsi="宋体" w:cs="宋体"/>
          <w:color w:val="000000"/>
          <w:sz w:val="24"/>
        </w:rPr>
        <w:t>因供方原因无法完成采购供货任务时，采用以下两种方法之一解决：</w:t>
      </w:r>
    </w:p>
    <w:p>
      <w:pPr>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ascii="宋体" w:hAnsi="宋体" w:cs="宋体"/>
          <w:color w:val="000000"/>
          <w:sz w:val="24"/>
        </w:rPr>
      </w:pPr>
      <w:r>
        <w:rPr>
          <w:rFonts w:hint="eastAsia" w:ascii="宋体" w:hAnsi="宋体" w:cs="宋体"/>
          <w:color w:val="000000"/>
          <w:sz w:val="24"/>
        </w:rPr>
        <w:t>方法一：由</w:t>
      </w:r>
      <w:r>
        <w:rPr>
          <w:rFonts w:hint="eastAsia" w:ascii="宋体" w:hAnsi="宋体" w:cs="宋体"/>
          <w:color w:val="000000"/>
          <w:sz w:val="24"/>
          <w:lang w:eastAsia="zh-CN"/>
        </w:rPr>
        <w:t>中标人</w:t>
      </w:r>
      <w:r>
        <w:rPr>
          <w:rFonts w:hint="eastAsia" w:ascii="宋体" w:hAnsi="宋体" w:cs="宋体"/>
          <w:color w:val="000000"/>
          <w:sz w:val="24"/>
        </w:rPr>
        <w:t>出具书面证明，证实自己无法满足供货任务，甲方选择另一供应商完成其余部分的供货任务。</w:t>
      </w:r>
    </w:p>
    <w:p>
      <w:pPr>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ascii="宋体" w:hAnsi="宋体" w:cs="宋体"/>
          <w:color w:val="000000"/>
          <w:sz w:val="24"/>
        </w:rPr>
      </w:pPr>
      <w:r>
        <w:rPr>
          <w:rFonts w:hint="eastAsia" w:ascii="宋体" w:hAnsi="宋体" w:cs="宋体"/>
          <w:color w:val="000000"/>
          <w:sz w:val="24"/>
        </w:rPr>
        <w:t>方法二：当</w:t>
      </w:r>
      <w:r>
        <w:rPr>
          <w:rFonts w:hint="eastAsia" w:ascii="宋体" w:hAnsi="宋体" w:cs="宋体"/>
          <w:color w:val="000000"/>
          <w:sz w:val="24"/>
          <w:lang w:eastAsia="zh-CN"/>
        </w:rPr>
        <w:t>中标人</w:t>
      </w:r>
      <w:r>
        <w:rPr>
          <w:rFonts w:hint="eastAsia" w:ascii="宋体" w:hAnsi="宋体" w:cs="宋体"/>
          <w:color w:val="000000"/>
          <w:sz w:val="24"/>
        </w:rPr>
        <w:t>不出具书面证明时，经甲方全体采购人员一致认定</w:t>
      </w:r>
      <w:r>
        <w:rPr>
          <w:rFonts w:hint="eastAsia" w:ascii="宋体" w:hAnsi="宋体" w:cs="宋体"/>
          <w:color w:val="000000"/>
          <w:sz w:val="24"/>
          <w:lang w:eastAsia="zh-CN"/>
        </w:rPr>
        <w:t>中标人</w:t>
      </w:r>
      <w:r>
        <w:rPr>
          <w:rFonts w:hint="eastAsia" w:ascii="宋体" w:hAnsi="宋体" w:cs="宋体"/>
          <w:color w:val="000000"/>
          <w:sz w:val="24"/>
        </w:rPr>
        <w:t>无法满足供货要求，同意更换</w:t>
      </w:r>
      <w:r>
        <w:rPr>
          <w:rFonts w:hint="eastAsia" w:ascii="宋体" w:hAnsi="宋体" w:cs="宋体"/>
          <w:color w:val="000000"/>
          <w:sz w:val="24"/>
          <w:lang w:eastAsia="zh-CN"/>
        </w:rPr>
        <w:t>中标人</w:t>
      </w:r>
      <w:r>
        <w:rPr>
          <w:rFonts w:hint="eastAsia" w:ascii="宋体" w:hAnsi="宋体" w:cs="宋体"/>
          <w:color w:val="000000"/>
          <w:sz w:val="24"/>
        </w:rPr>
        <w:t>并出具书面意见书后，改由另一供应商完成其余部分的供货任务。</w:t>
      </w:r>
    </w:p>
    <w:p>
      <w:pPr>
        <w:pageBreakBefore w:val="0"/>
        <w:widowControl w:val="0"/>
        <w:numPr>
          <w:ilvl w:val="0"/>
          <w:numId w:val="6"/>
        </w:numPr>
        <w:kinsoku/>
        <w:wordWrap/>
        <w:overflowPunct/>
        <w:topLinePunct w:val="0"/>
        <w:autoSpaceDE/>
        <w:autoSpaceDN/>
        <w:bidi w:val="0"/>
        <w:adjustRightInd/>
        <w:snapToGrid/>
        <w:spacing w:line="500" w:lineRule="exact"/>
        <w:ind w:left="0" w:firstLine="480" w:firstLineChars="200"/>
        <w:textAlignment w:val="auto"/>
        <w:outlineLvl w:val="9"/>
        <w:rPr>
          <w:rFonts w:ascii="宋体" w:hAnsi="宋体" w:cs="宋体"/>
          <w:sz w:val="24"/>
        </w:rPr>
      </w:pPr>
      <w:r>
        <w:rPr>
          <w:rFonts w:hint="eastAsia" w:ascii="宋体" w:hAnsi="宋体" w:cs="宋体"/>
          <w:color w:val="000000"/>
          <w:sz w:val="24"/>
        </w:rPr>
        <w:t>图书供货完成后，双方应及时对帐，并书面确认。</w:t>
      </w:r>
      <w:bookmarkStart w:id="0" w:name="_Hlk114127994"/>
    </w:p>
    <w:p>
      <w:pPr>
        <w:pageBreakBefore w:val="0"/>
        <w:widowControl w:val="0"/>
        <w:numPr>
          <w:ilvl w:val="0"/>
          <w:numId w:val="6"/>
        </w:numPr>
        <w:kinsoku/>
        <w:wordWrap/>
        <w:overflowPunct/>
        <w:topLinePunct w:val="0"/>
        <w:autoSpaceDE/>
        <w:autoSpaceDN/>
        <w:bidi w:val="0"/>
        <w:adjustRightInd/>
        <w:snapToGrid/>
        <w:spacing w:line="500" w:lineRule="exact"/>
        <w:ind w:left="0" w:firstLine="480" w:firstLineChars="200"/>
        <w:textAlignment w:val="auto"/>
        <w:outlineLvl w:val="9"/>
        <w:rPr>
          <w:rFonts w:ascii="宋体" w:hAnsi="宋体" w:cs="宋体"/>
          <w:sz w:val="24"/>
          <w:highlight w:val="none"/>
        </w:rPr>
      </w:pPr>
      <w:r>
        <w:rPr>
          <w:rFonts w:hint="eastAsia" w:ascii="宋体" w:hAnsi="宋体" w:cs="宋体"/>
          <w:sz w:val="24"/>
          <w:highlight w:val="none"/>
        </w:rPr>
        <w:t>甲方应在本项目通过最终验收后不晚于2024年9月30日支付给乙方</w:t>
      </w:r>
      <w:bookmarkEnd w:id="0"/>
      <w:r>
        <w:rPr>
          <w:rFonts w:hint="eastAsia" w:ascii="宋体" w:hAnsi="宋体" w:cs="宋体"/>
          <w:sz w:val="24"/>
          <w:highlight w:val="none"/>
        </w:rPr>
        <w:t>全额货款。</w:t>
      </w:r>
    </w:p>
    <w:p>
      <w:pPr>
        <w:pageBreakBefore w:val="0"/>
        <w:widowControl w:val="0"/>
        <w:numPr>
          <w:ilvl w:val="0"/>
          <w:numId w:val="6"/>
        </w:numPr>
        <w:kinsoku/>
        <w:wordWrap/>
        <w:overflowPunct/>
        <w:topLinePunct w:val="0"/>
        <w:autoSpaceDE/>
        <w:autoSpaceDN/>
        <w:bidi w:val="0"/>
        <w:adjustRightInd/>
        <w:snapToGrid/>
        <w:spacing w:line="500" w:lineRule="exact"/>
        <w:ind w:left="0" w:firstLine="480" w:firstLineChars="200"/>
        <w:textAlignment w:val="auto"/>
        <w:outlineLvl w:val="9"/>
        <w:rPr>
          <w:rFonts w:ascii="宋体" w:hAnsi="宋体" w:cs="宋体"/>
          <w:color w:val="000000"/>
          <w:sz w:val="24"/>
        </w:rPr>
      </w:pPr>
      <w:r>
        <w:rPr>
          <w:rFonts w:hint="eastAsia" w:ascii="宋体" w:hAnsi="宋体" w:cs="宋体"/>
          <w:color w:val="000000"/>
          <w:sz w:val="24"/>
        </w:rPr>
        <w:t>乙方应严格按照国家规定提供正式发票，发票需反映册数、码洋、销售折扣、实洋四项内容。</w:t>
      </w:r>
    </w:p>
    <w:p>
      <w:pPr>
        <w:pageBreakBefore w:val="0"/>
        <w:widowControl w:val="0"/>
        <w:numPr>
          <w:ilvl w:val="0"/>
          <w:numId w:val="6"/>
        </w:numPr>
        <w:kinsoku/>
        <w:wordWrap/>
        <w:overflowPunct/>
        <w:topLinePunct w:val="0"/>
        <w:autoSpaceDE/>
        <w:autoSpaceDN/>
        <w:bidi w:val="0"/>
        <w:adjustRightInd/>
        <w:snapToGrid/>
        <w:spacing w:line="500" w:lineRule="exact"/>
        <w:ind w:left="0" w:firstLine="480" w:firstLineChars="200"/>
        <w:textAlignment w:val="auto"/>
        <w:outlineLvl w:val="9"/>
        <w:rPr>
          <w:rFonts w:ascii="宋体" w:hAnsi="宋体" w:cs="宋体"/>
          <w:color w:val="000000"/>
          <w:sz w:val="24"/>
        </w:rPr>
      </w:pPr>
      <w:r>
        <w:rPr>
          <w:rFonts w:hint="eastAsia" w:ascii="宋体" w:hAnsi="宋体" w:cs="宋体"/>
          <w:color w:val="000000"/>
          <w:sz w:val="24"/>
        </w:rPr>
        <w:t>乙方适度承担其他供货商不能完成的本项目供货任务。</w:t>
      </w:r>
    </w:p>
    <w:p>
      <w:pPr>
        <w:keepNext/>
        <w:keepLines/>
        <w:pageBreakBefore w:val="0"/>
        <w:widowControl w:val="0"/>
        <w:numPr>
          <w:ilvl w:val="0"/>
          <w:numId w:val="1"/>
        </w:numPr>
        <w:kinsoku/>
        <w:wordWrap/>
        <w:overflowPunct/>
        <w:topLinePunct w:val="0"/>
        <w:autoSpaceDE/>
        <w:autoSpaceDN/>
        <w:bidi w:val="0"/>
        <w:adjustRightInd/>
        <w:snapToGrid/>
        <w:spacing w:line="500" w:lineRule="exact"/>
        <w:ind w:left="0" w:firstLine="482" w:firstLineChars="200"/>
        <w:textAlignment w:val="auto"/>
        <w:outlineLvl w:val="9"/>
        <w:rPr>
          <w:rFonts w:ascii="宋体" w:hAnsi="宋体" w:cs="宋体"/>
          <w:b/>
          <w:color w:val="000000"/>
          <w:kern w:val="44"/>
          <w:sz w:val="24"/>
        </w:rPr>
      </w:pPr>
      <w:r>
        <w:rPr>
          <w:rFonts w:hint="eastAsia" w:ascii="宋体" w:hAnsi="宋体" w:cs="宋体"/>
          <w:b/>
          <w:color w:val="000000"/>
          <w:kern w:val="44"/>
          <w:sz w:val="24"/>
        </w:rPr>
        <w:t>内容范围</w:t>
      </w:r>
    </w:p>
    <w:p>
      <w:pPr>
        <w:pageBreakBefore w:val="0"/>
        <w:widowControl w:val="0"/>
        <w:numPr>
          <w:ilvl w:val="0"/>
          <w:numId w:val="7"/>
        </w:numPr>
        <w:kinsoku/>
        <w:wordWrap/>
        <w:overflowPunct/>
        <w:topLinePunct w:val="0"/>
        <w:autoSpaceDE/>
        <w:autoSpaceDN/>
        <w:bidi w:val="0"/>
        <w:adjustRightInd/>
        <w:snapToGrid/>
        <w:spacing w:line="500" w:lineRule="exact"/>
        <w:ind w:left="0" w:firstLine="480" w:firstLineChars="200"/>
        <w:textAlignment w:val="auto"/>
        <w:outlineLvl w:val="9"/>
        <w:rPr>
          <w:rFonts w:ascii="宋体" w:hAnsi="宋体" w:cs="宋体"/>
          <w:color w:val="000000"/>
          <w:sz w:val="24"/>
        </w:rPr>
      </w:pPr>
      <w:r>
        <w:rPr>
          <w:rFonts w:hint="eastAsia" w:ascii="宋体" w:hAnsi="宋体" w:cs="宋体"/>
          <w:color w:val="000000"/>
          <w:sz w:val="24"/>
        </w:rPr>
        <w:t>采购的图书范围包括：近两年出版的马列主义、哲学、统计学、管理学、政治法律、经济、教育、体育、汉语言文学、英语、音乐、美术、历史、地理、数学、物理、化学、生物、农学、园林、食品工程、医学、化工、建筑、计算机、电子信息工程、环境等类别的图书。其中核心出版社图书应占到80%以上。</w:t>
      </w:r>
    </w:p>
    <w:p>
      <w:pPr>
        <w:pageBreakBefore w:val="0"/>
        <w:widowControl w:val="0"/>
        <w:numPr>
          <w:ilvl w:val="0"/>
          <w:numId w:val="7"/>
        </w:numPr>
        <w:kinsoku/>
        <w:wordWrap/>
        <w:overflowPunct/>
        <w:topLinePunct w:val="0"/>
        <w:autoSpaceDE/>
        <w:autoSpaceDN/>
        <w:bidi w:val="0"/>
        <w:adjustRightInd/>
        <w:snapToGrid/>
        <w:spacing w:line="500" w:lineRule="exact"/>
        <w:ind w:left="0" w:firstLine="480" w:firstLineChars="200"/>
        <w:textAlignment w:val="auto"/>
        <w:outlineLvl w:val="9"/>
        <w:rPr>
          <w:rFonts w:ascii="宋体" w:hAnsi="宋体" w:cs="宋体"/>
          <w:color w:val="000000"/>
          <w:sz w:val="24"/>
        </w:rPr>
      </w:pPr>
      <w:bookmarkStart w:id="1" w:name="_Hlk40366261"/>
      <w:r>
        <w:rPr>
          <w:rFonts w:hint="eastAsia" w:ascii="宋体" w:hAnsi="宋体" w:cs="宋体"/>
          <w:color w:val="000000"/>
          <w:sz w:val="24"/>
        </w:rPr>
        <w:t>重点补充我校近年新建专业图书。主要包含：</w:t>
      </w:r>
    </w:p>
    <w:p>
      <w:pPr>
        <w:pageBreakBefore w:val="0"/>
        <w:widowControl w:val="0"/>
        <w:kinsoku/>
        <w:wordWrap/>
        <w:overflowPunct/>
        <w:topLinePunct w:val="0"/>
        <w:autoSpaceDE/>
        <w:autoSpaceDN/>
        <w:bidi w:val="0"/>
        <w:adjustRightInd/>
        <w:snapToGrid/>
        <w:spacing w:line="500" w:lineRule="exact"/>
        <w:ind w:left="420" w:leftChars="200" w:firstLine="240" w:firstLineChars="100"/>
        <w:textAlignment w:val="auto"/>
        <w:outlineLvl w:val="9"/>
        <w:rPr>
          <w:rFonts w:ascii="宋体" w:hAnsi="宋体" w:cs="宋体"/>
          <w:color w:val="000000"/>
          <w:sz w:val="24"/>
        </w:rPr>
      </w:pPr>
      <w:r>
        <w:rPr>
          <w:rFonts w:hint="eastAsia" w:ascii="宋体" w:hAnsi="宋体" w:cs="宋体"/>
          <w:color w:val="000000"/>
          <w:sz w:val="24"/>
        </w:rPr>
        <w:t>1、2021年新增本科专业：数据科学与大数据技术</w:t>
      </w:r>
    </w:p>
    <w:p>
      <w:pPr>
        <w:pageBreakBefore w:val="0"/>
        <w:widowControl w:val="0"/>
        <w:kinsoku/>
        <w:wordWrap/>
        <w:overflowPunct/>
        <w:topLinePunct w:val="0"/>
        <w:autoSpaceDE/>
        <w:autoSpaceDN/>
        <w:bidi w:val="0"/>
        <w:adjustRightInd/>
        <w:snapToGrid/>
        <w:spacing w:line="500" w:lineRule="exact"/>
        <w:ind w:left="420" w:leftChars="200" w:firstLine="240" w:firstLineChars="100"/>
        <w:textAlignment w:val="auto"/>
        <w:outlineLvl w:val="9"/>
        <w:rPr>
          <w:rFonts w:ascii="宋体" w:hAnsi="宋体" w:cs="宋体"/>
          <w:color w:val="000000"/>
          <w:sz w:val="24"/>
        </w:rPr>
      </w:pPr>
      <w:r>
        <w:rPr>
          <w:rFonts w:hint="eastAsia" w:ascii="宋体" w:hAnsi="宋体" w:cs="宋体"/>
          <w:color w:val="000000"/>
          <w:sz w:val="24"/>
        </w:rPr>
        <w:t>2、2018年</w:t>
      </w:r>
      <w:bookmarkStart w:id="2" w:name="_Hlk139545867"/>
      <w:r>
        <w:rPr>
          <w:rFonts w:hint="eastAsia" w:ascii="宋体" w:hAnsi="宋体" w:cs="宋体"/>
          <w:color w:val="000000"/>
          <w:sz w:val="24"/>
        </w:rPr>
        <w:t>新增本科专业：</w:t>
      </w:r>
      <w:bookmarkEnd w:id="2"/>
      <w:r>
        <w:rPr>
          <w:rFonts w:hint="eastAsia" w:ascii="宋体" w:hAnsi="宋体" w:cs="宋体"/>
          <w:color w:val="000000"/>
          <w:sz w:val="24"/>
        </w:rPr>
        <w:t>康复治疗学、商务英语</w:t>
      </w:r>
    </w:p>
    <w:p>
      <w:pPr>
        <w:pageBreakBefore w:val="0"/>
        <w:widowControl w:val="0"/>
        <w:kinsoku/>
        <w:wordWrap/>
        <w:overflowPunct/>
        <w:topLinePunct w:val="0"/>
        <w:autoSpaceDE/>
        <w:autoSpaceDN/>
        <w:bidi w:val="0"/>
        <w:adjustRightInd/>
        <w:snapToGrid/>
        <w:spacing w:line="500" w:lineRule="exact"/>
        <w:ind w:left="420" w:leftChars="200" w:firstLine="240" w:firstLineChars="100"/>
        <w:textAlignment w:val="auto"/>
        <w:outlineLvl w:val="9"/>
        <w:rPr>
          <w:rFonts w:ascii="宋体" w:hAnsi="宋体" w:cs="宋体"/>
          <w:color w:val="000000"/>
          <w:sz w:val="24"/>
        </w:rPr>
      </w:pPr>
      <w:r>
        <w:rPr>
          <w:rFonts w:hint="eastAsia" w:ascii="宋体" w:hAnsi="宋体" w:cs="宋体"/>
          <w:color w:val="000000"/>
          <w:sz w:val="24"/>
        </w:rPr>
        <w:t>3、2017年新增本科专业：网络与新媒体、护理学、物联网工程、电子商务</w:t>
      </w:r>
    </w:p>
    <w:p>
      <w:pPr>
        <w:pageBreakBefore w:val="0"/>
        <w:widowControl w:val="0"/>
        <w:kinsoku/>
        <w:wordWrap/>
        <w:overflowPunct/>
        <w:topLinePunct w:val="0"/>
        <w:autoSpaceDE/>
        <w:autoSpaceDN/>
        <w:bidi w:val="0"/>
        <w:adjustRightInd/>
        <w:snapToGrid/>
        <w:spacing w:line="500" w:lineRule="exact"/>
        <w:ind w:left="420" w:leftChars="200" w:firstLine="240" w:firstLineChars="100"/>
        <w:textAlignment w:val="auto"/>
        <w:outlineLvl w:val="9"/>
        <w:rPr>
          <w:rFonts w:ascii="宋体" w:hAnsi="宋体" w:cs="宋体"/>
          <w:color w:val="000000"/>
          <w:sz w:val="24"/>
        </w:rPr>
      </w:pPr>
      <w:r>
        <w:rPr>
          <w:rFonts w:hint="eastAsia" w:ascii="宋体" w:hAnsi="宋体" w:cs="宋体"/>
          <w:color w:val="000000"/>
          <w:sz w:val="24"/>
        </w:rPr>
        <w:t>4、2016年新增本科专业：工程造价、制药工程</w:t>
      </w:r>
    </w:p>
    <w:p>
      <w:pPr>
        <w:pageBreakBefore w:val="0"/>
        <w:widowControl w:val="0"/>
        <w:kinsoku/>
        <w:wordWrap/>
        <w:overflowPunct/>
        <w:topLinePunct w:val="0"/>
        <w:autoSpaceDE/>
        <w:autoSpaceDN/>
        <w:bidi w:val="0"/>
        <w:adjustRightInd/>
        <w:snapToGrid/>
        <w:spacing w:line="500" w:lineRule="exact"/>
        <w:ind w:left="420" w:leftChars="200" w:firstLine="240" w:firstLineChars="100"/>
        <w:textAlignment w:val="auto"/>
        <w:outlineLvl w:val="9"/>
        <w:rPr>
          <w:rFonts w:ascii="宋体" w:hAnsi="宋体" w:cs="宋体"/>
          <w:color w:val="000000"/>
          <w:sz w:val="24"/>
        </w:rPr>
      </w:pPr>
      <w:r>
        <w:rPr>
          <w:rFonts w:hint="eastAsia" w:ascii="宋体" w:hAnsi="宋体" w:cs="宋体"/>
          <w:color w:val="000000"/>
          <w:sz w:val="24"/>
        </w:rPr>
        <w:t>5、2015年新增本科专业：茶学、生物技术</w:t>
      </w:r>
    </w:p>
    <w:p>
      <w:pPr>
        <w:pageBreakBefore w:val="0"/>
        <w:widowControl w:val="0"/>
        <w:numPr>
          <w:ilvl w:val="0"/>
          <w:numId w:val="7"/>
        </w:numPr>
        <w:kinsoku/>
        <w:wordWrap/>
        <w:overflowPunct/>
        <w:topLinePunct w:val="0"/>
        <w:autoSpaceDE/>
        <w:autoSpaceDN/>
        <w:bidi w:val="0"/>
        <w:adjustRightInd/>
        <w:snapToGrid/>
        <w:spacing w:line="500" w:lineRule="exact"/>
        <w:ind w:left="0" w:firstLine="480" w:firstLineChars="200"/>
        <w:textAlignment w:val="auto"/>
        <w:outlineLvl w:val="9"/>
        <w:rPr>
          <w:rFonts w:ascii="宋体" w:hAnsi="宋体" w:cs="宋体"/>
          <w:color w:val="000000"/>
          <w:sz w:val="24"/>
        </w:rPr>
      </w:pPr>
      <w:r>
        <w:rPr>
          <w:rFonts w:hint="eastAsia" w:ascii="宋体" w:hAnsi="宋体" w:cs="宋体"/>
          <w:color w:val="000000"/>
          <w:sz w:val="24"/>
        </w:rPr>
        <w:t>重点补充我校拟申请硕士点相关专业图书。主要包含教育硕士、农学硕士相关专业图书</w:t>
      </w:r>
    </w:p>
    <w:bookmarkEnd w:id="1"/>
    <w:p>
      <w:pPr>
        <w:keepNext/>
        <w:keepLines/>
        <w:pageBreakBefore w:val="0"/>
        <w:widowControl w:val="0"/>
        <w:numPr>
          <w:ilvl w:val="0"/>
          <w:numId w:val="1"/>
        </w:numPr>
        <w:kinsoku/>
        <w:wordWrap/>
        <w:overflowPunct/>
        <w:topLinePunct w:val="0"/>
        <w:autoSpaceDE/>
        <w:autoSpaceDN/>
        <w:bidi w:val="0"/>
        <w:adjustRightInd/>
        <w:snapToGrid/>
        <w:spacing w:line="500" w:lineRule="exact"/>
        <w:ind w:left="0" w:firstLine="482" w:firstLineChars="200"/>
        <w:textAlignment w:val="auto"/>
        <w:outlineLvl w:val="9"/>
        <w:rPr>
          <w:rFonts w:ascii="宋体" w:hAnsi="宋体" w:cs="宋体"/>
          <w:b/>
          <w:color w:val="000000"/>
          <w:kern w:val="44"/>
          <w:sz w:val="24"/>
        </w:rPr>
      </w:pPr>
      <w:r>
        <w:rPr>
          <w:rFonts w:hint="eastAsia" w:ascii="宋体" w:hAnsi="宋体" w:cs="宋体"/>
          <w:b/>
          <w:color w:val="000000"/>
          <w:kern w:val="44"/>
          <w:sz w:val="24"/>
        </w:rPr>
        <w:t>违约责任</w:t>
      </w:r>
    </w:p>
    <w:p>
      <w:pPr>
        <w:pageBreakBefore w:val="0"/>
        <w:widowControl w:val="0"/>
        <w:kinsoku/>
        <w:wordWrap/>
        <w:overflowPunct/>
        <w:topLinePunct w:val="0"/>
        <w:autoSpaceDE/>
        <w:autoSpaceDN/>
        <w:bidi w:val="0"/>
        <w:adjustRightInd/>
        <w:snapToGrid/>
        <w:spacing w:line="500" w:lineRule="exact"/>
        <w:ind w:firstLine="482" w:firstLineChars="200"/>
        <w:textAlignment w:val="auto"/>
        <w:outlineLvl w:val="9"/>
        <w:rPr>
          <w:rFonts w:ascii="宋体" w:hAnsi="宋体" w:cs="宋体"/>
          <w:b/>
          <w:color w:val="000000"/>
          <w:sz w:val="24"/>
        </w:rPr>
      </w:pPr>
      <w:r>
        <w:rPr>
          <w:rFonts w:hint="eastAsia" w:ascii="宋体" w:hAnsi="宋体" w:cs="宋体"/>
          <w:b/>
          <w:color w:val="000000"/>
          <w:sz w:val="24"/>
        </w:rPr>
        <w:t>违约责任包含但不仅限于以下内容，还包括甲方招标文件相关要求、乙方投标文件中相关承诺。</w:t>
      </w:r>
    </w:p>
    <w:p>
      <w:pPr>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ascii="宋体" w:hAnsi="宋体" w:cs="宋体"/>
          <w:color w:val="000000"/>
          <w:sz w:val="24"/>
        </w:rPr>
      </w:pPr>
      <w:r>
        <w:rPr>
          <w:rFonts w:hint="eastAsia" w:ascii="宋体" w:hAnsi="宋体" w:cs="宋体"/>
          <w:color w:val="000000"/>
          <w:sz w:val="24"/>
        </w:rPr>
        <w:t>（一）乙方承诺在收到甲方每批图书订单后及时做好收订工作，保证：在收到甲方订购单之日起，订单到货周期为2个月，到货率为95%以上；现采图书到货周期为15天，到货率100%，且乙方不能随意删除采购单位订单中的品种与数量。</w:t>
      </w:r>
    </w:p>
    <w:p>
      <w:pPr>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ascii="宋体" w:hAnsi="宋体" w:cs="宋体"/>
          <w:color w:val="000000"/>
          <w:sz w:val="24"/>
        </w:rPr>
      </w:pPr>
      <w:r>
        <w:rPr>
          <w:rFonts w:hint="eastAsia" w:ascii="宋体" w:hAnsi="宋体" w:cs="宋体"/>
          <w:color w:val="000000"/>
          <w:sz w:val="24"/>
        </w:rPr>
        <w:t>（二）乙方承诺保证按甲方订购的图书种类、数量及时供货，除出版商取消出版、推迟出版或发生影响合同履行的不可抗力事件以外，若不能按时供货的图书种数或册数超过该批订单订购数的10%，即视乙方不具备供货条件，甲方有权要求终止供货，终止供货所造成的损失由乙方负责。</w:t>
      </w:r>
    </w:p>
    <w:p>
      <w:pPr>
        <w:pageBreakBefore w:val="0"/>
        <w:widowControl w:val="0"/>
        <w:kinsoku/>
        <w:wordWrap/>
        <w:overflowPunct/>
        <w:topLinePunct w:val="0"/>
        <w:autoSpaceDE/>
        <w:autoSpaceDN/>
        <w:bidi w:val="0"/>
        <w:adjustRightInd/>
        <w:snapToGrid/>
        <w:spacing w:line="500" w:lineRule="exact"/>
        <w:ind w:firstLine="240" w:firstLineChars="100"/>
        <w:textAlignment w:val="auto"/>
        <w:outlineLvl w:val="9"/>
        <w:rPr>
          <w:rFonts w:ascii="宋体" w:hAnsi="宋体" w:cs="宋体"/>
          <w:color w:val="000000"/>
          <w:sz w:val="24"/>
        </w:rPr>
      </w:pPr>
      <w:r>
        <w:rPr>
          <w:rFonts w:hint="eastAsia" w:ascii="宋体" w:hAnsi="宋体" w:cs="宋体"/>
          <w:color w:val="000000"/>
          <w:sz w:val="24"/>
        </w:rPr>
        <w:t>（三）为尽可能消除因乙方不能按照合同规定要求供货所造成的影响，甲方有权采取相应的补救措施（如直接向出版商邮购图书或向其他供货商补订图书），给甲方所造成的各项损失或增加的各项费用（如折扣损失、邮费、数据费、加工费）等均由乙方承担，从图书结算款中扣除。</w:t>
      </w:r>
    </w:p>
    <w:p>
      <w:pPr>
        <w:pageBreakBefore w:val="0"/>
        <w:widowControl w:val="0"/>
        <w:kinsoku/>
        <w:wordWrap/>
        <w:overflowPunct/>
        <w:topLinePunct w:val="0"/>
        <w:autoSpaceDE/>
        <w:autoSpaceDN/>
        <w:bidi w:val="0"/>
        <w:adjustRightInd/>
        <w:snapToGrid/>
        <w:spacing w:line="500" w:lineRule="exact"/>
        <w:ind w:firstLine="240" w:firstLineChars="100"/>
        <w:textAlignment w:val="auto"/>
        <w:outlineLvl w:val="9"/>
        <w:rPr>
          <w:rFonts w:ascii="宋体" w:hAnsi="宋体" w:cs="宋体"/>
          <w:color w:val="000000"/>
          <w:sz w:val="24"/>
        </w:rPr>
      </w:pPr>
      <w:r>
        <w:rPr>
          <w:rFonts w:hint="eastAsia" w:ascii="宋体" w:hAnsi="宋体" w:cs="宋体"/>
          <w:color w:val="000000"/>
          <w:sz w:val="24"/>
        </w:rPr>
        <w:t>（四）乙方承诺认真做好订单查重（本批订单与历史订单查重；本批订单内查重）服务。如发现由重复，需及时告知甲方。若订单中由订购不到的图书，乙方需在接到订单起三日内告知甲方。</w:t>
      </w:r>
    </w:p>
    <w:p>
      <w:pPr>
        <w:pageBreakBefore w:val="0"/>
        <w:widowControl w:val="0"/>
        <w:kinsoku/>
        <w:wordWrap/>
        <w:overflowPunct/>
        <w:topLinePunct w:val="0"/>
        <w:autoSpaceDE/>
        <w:autoSpaceDN/>
        <w:bidi w:val="0"/>
        <w:adjustRightInd/>
        <w:snapToGrid/>
        <w:spacing w:line="500" w:lineRule="exact"/>
        <w:ind w:firstLine="240" w:firstLineChars="100"/>
        <w:textAlignment w:val="auto"/>
        <w:outlineLvl w:val="9"/>
        <w:rPr>
          <w:rFonts w:ascii="宋体" w:hAnsi="宋体" w:cs="宋体"/>
          <w:b/>
          <w:bCs/>
          <w:color w:val="000000"/>
          <w:sz w:val="24"/>
        </w:rPr>
      </w:pPr>
      <w:r>
        <w:rPr>
          <w:rFonts w:hint="eastAsia" w:ascii="宋体" w:hAnsi="宋体" w:cs="宋体"/>
          <w:color w:val="000000"/>
          <w:sz w:val="24"/>
        </w:rPr>
        <w:t>（五）乙方需承诺图书到货后，由专人专车按照甲方要求在指定地点指定时间内送书到馆，并按照要求摆放整齐，并在送货前电话联系采购人再次确认送货时间。</w:t>
      </w:r>
    </w:p>
    <w:p>
      <w:pPr>
        <w:keepNext/>
        <w:keepLines/>
        <w:pageBreakBefore w:val="0"/>
        <w:widowControl w:val="0"/>
        <w:numPr>
          <w:ilvl w:val="0"/>
          <w:numId w:val="1"/>
        </w:numPr>
        <w:kinsoku/>
        <w:wordWrap/>
        <w:overflowPunct/>
        <w:topLinePunct w:val="0"/>
        <w:autoSpaceDE/>
        <w:autoSpaceDN/>
        <w:bidi w:val="0"/>
        <w:adjustRightInd/>
        <w:snapToGrid/>
        <w:spacing w:line="500" w:lineRule="exact"/>
        <w:ind w:left="0" w:firstLine="482" w:firstLineChars="200"/>
        <w:textAlignment w:val="auto"/>
        <w:outlineLvl w:val="9"/>
        <w:rPr>
          <w:rFonts w:ascii="宋体" w:hAnsi="宋体" w:cs="宋体"/>
          <w:b/>
          <w:color w:val="000000"/>
          <w:kern w:val="44"/>
          <w:sz w:val="24"/>
        </w:rPr>
      </w:pPr>
      <w:r>
        <w:rPr>
          <w:rFonts w:hint="eastAsia" w:ascii="宋体" w:hAnsi="宋体" w:cs="宋体"/>
          <w:b/>
          <w:color w:val="000000"/>
          <w:kern w:val="44"/>
          <w:sz w:val="24"/>
        </w:rPr>
        <w:t>应急供货服务</w:t>
      </w:r>
    </w:p>
    <w:p>
      <w:pPr>
        <w:pageBreakBefore w:val="0"/>
        <w:widowControl w:val="0"/>
        <w:kinsoku/>
        <w:wordWrap/>
        <w:overflowPunct/>
        <w:topLinePunct w:val="0"/>
        <w:autoSpaceDE/>
        <w:autoSpaceDN/>
        <w:bidi w:val="0"/>
        <w:adjustRightInd/>
        <w:snapToGrid/>
        <w:spacing w:line="500" w:lineRule="exact"/>
        <w:ind w:firstLine="360" w:firstLineChars="150"/>
        <w:textAlignment w:val="auto"/>
        <w:outlineLvl w:val="9"/>
        <w:rPr>
          <w:rFonts w:ascii="宋体" w:hAnsi="宋体" w:cs="宋体"/>
          <w:color w:val="000000"/>
          <w:sz w:val="24"/>
        </w:rPr>
      </w:pPr>
      <w:r>
        <w:rPr>
          <w:rFonts w:hint="eastAsia" w:ascii="宋体" w:hAnsi="宋体" w:cs="宋体"/>
          <w:color w:val="000000"/>
          <w:sz w:val="24"/>
        </w:rPr>
        <w:t>（一）对于甲方急需用书，乙方如有库存应在1天内发货，单打单批，单独发货，3-5天快递到馆。若乙方无库存则通过出版社直发到馆、或到书店现场购买、网购等方式加急采购通过快递、3-5天快递到馆，所产生的费用保证由乙方承担。</w:t>
      </w:r>
    </w:p>
    <w:p>
      <w:pPr>
        <w:pageBreakBefore w:val="0"/>
        <w:widowControl w:val="0"/>
        <w:kinsoku/>
        <w:wordWrap/>
        <w:overflowPunct/>
        <w:topLinePunct w:val="0"/>
        <w:autoSpaceDE/>
        <w:autoSpaceDN/>
        <w:bidi w:val="0"/>
        <w:adjustRightInd/>
        <w:snapToGrid/>
        <w:spacing w:line="500" w:lineRule="exact"/>
        <w:ind w:firstLine="360" w:firstLineChars="150"/>
        <w:textAlignment w:val="auto"/>
        <w:outlineLvl w:val="9"/>
        <w:rPr>
          <w:rFonts w:ascii="宋体" w:hAnsi="宋体" w:cs="宋体"/>
          <w:sz w:val="24"/>
        </w:rPr>
      </w:pPr>
      <w:r>
        <w:rPr>
          <w:rFonts w:hint="eastAsia" w:ascii="宋体" w:hAnsi="宋体" w:cs="宋体"/>
          <w:sz w:val="24"/>
        </w:rPr>
        <w:t>（二）对于甲方零订的或者活动专题等急需的图书乙方保证单打单批，加急处理单独发货3-5天到馆。</w:t>
      </w:r>
    </w:p>
    <w:p>
      <w:pPr>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ascii="宋体" w:hAnsi="宋体" w:cs="宋体"/>
          <w:color w:val="000000"/>
          <w:sz w:val="24"/>
        </w:rPr>
      </w:pPr>
      <w:r>
        <w:rPr>
          <w:rFonts w:hint="eastAsia" w:ascii="宋体" w:hAnsi="宋体" w:cs="宋体"/>
          <w:color w:val="000000"/>
          <w:sz w:val="24"/>
        </w:rPr>
        <w:t>（三）乙方承诺对甲方提出的应急供货需求有专门的应对方案，应对方案里包含但不限于获取紧急需求的渠道、供货方式、供货期限、衍生费用和折扣承诺等内容。</w:t>
      </w:r>
    </w:p>
    <w:p>
      <w:pPr>
        <w:keepNext/>
        <w:keepLines/>
        <w:pageBreakBefore w:val="0"/>
        <w:widowControl w:val="0"/>
        <w:numPr>
          <w:ilvl w:val="0"/>
          <w:numId w:val="1"/>
        </w:numPr>
        <w:kinsoku/>
        <w:wordWrap/>
        <w:overflowPunct/>
        <w:topLinePunct w:val="0"/>
        <w:autoSpaceDE/>
        <w:autoSpaceDN/>
        <w:bidi w:val="0"/>
        <w:adjustRightInd/>
        <w:snapToGrid/>
        <w:spacing w:line="500" w:lineRule="exact"/>
        <w:ind w:left="0" w:firstLine="482" w:firstLineChars="200"/>
        <w:textAlignment w:val="auto"/>
        <w:outlineLvl w:val="9"/>
        <w:rPr>
          <w:rFonts w:ascii="宋体" w:hAnsi="宋体" w:cs="宋体"/>
          <w:b/>
          <w:color w:val="000000"/>
          <w:kern w:val="44"/>
          <w:sz w:val="24"/>
        </w:rPr>
      </w:pPr>
      <w:r>
        <w:rPr>
          <w:rFonts w:hint="eastAsia" w:ascii="宋体" w:hAnsi="宋体" w:cs="宋体"/>
          <w:b/>
          <w:color w:val="000000"/>
          <w:kern w:val="44"/>
          <w:sz w:val="24"/>
        </w:rPr>
        <w:t>质量要求</w:t>
      </w:r>
    </w:p>
    <w:p>
      <w:pPr>
        <w:pageBreakBefore w:val="0"/>
        <w:widowControl w:val="0"/>
        <w:numPr>
          <w:ilvl w:val="0"/>
          <w:numId w:val="8"/>
        </w:numPr>
        <w:kinsoku/>
        <w:wordWrap/>
        <w:overflowPunct/>
        <w:topLinePunct w:val="0"/>
        <w:autoSpaceDE/>
        <w:autoSpaceDN/>
        <w:bidi w:val="0"/>
        <w:adjustRightInd/>
        <w:snapToGrid/>
        <w:spacing w:line="500" w:lineRule="exact"/>
        <w:ind w:firstLine="480" w:firstLineChars="200"/>
        <w:textAlignment w:val="auto"/>
        <w:outlineLvl w:val="9"/>
        <w:rPr>
          <w:rFonts w:ascii="宋体" w:hAnsi="宋体" w:cs="宋体"/>
          <w:color w:val="000000"/>
          <w:sz w:val="24"/>
        </w:rPr>
      </w:pPr>
      <w:r>
        <w:rPr>
          <w:rFonts w:hint="eastAsia" w:ascii="宋体" w:hAnsi="宋体" w:cs="宋体"/>
          <w:color w:val="000000"/>
          <w:sz w:val="24"/>
        </w:rPr>
        <w:t>要求免费提供加工、标准CNMARC数据、电子版和纸本资产账等。每批图书加工完毕后，应及时送货到指定的位置。并随书发送资产账到指定邮箱。</w:t>
      </w:r>
    </w:p>
    <w:p>
      <w:pPr>
        <w:pageBreakBefore w:val="0"/>
        <w:widowControl w:val="0"/>
        <w:numPr>
          <w:ilvl w:val="0"/>
          <w:numId w:val="8"/>
        </w:numPr>
        <w:kinsoku/>
        <w:wordWrap/>
        <w:overflowPunct/>
        <w:topLinePunct w:val="0"/>
        <w:autoSpaceDE/>
        <w:autoSpaceDN/>
        <w:bidi w:val="0"/>
        <w:adjustRightInd/>
        <w:snapToGrid/>
        <w:spacing w:line="500" w:lineRule="exact"/>
        <w:ind w:firstLine="480" w:firstLineChars="200"/>
        <w:textAlignment w:val="auto"/>
        <w:outlineLvl w:val="9"/>
        <w:rPr>
          <w:rFonts w:ascii="宋体" w:hAnsi="宋体" w:cs="宋体"/>
          <w:color w:val="000000"/>
          <w:sz w:val="24"/>
        </w:rPr>
      </w:pPr>
      <w:r>
        <w:rPr>
          <w:rFonts w:hint="eastAsia" w:ascii="宋体" w:hAnsi="宋体" w:cs="宋体"/>
          <w:color w:val="000000"/>
          <w:sz w:val="24"/>
        </w:rPr>
        <w:t>配送图书时，必须提供电脑打印的清晰的书目清单一式两份，每包一份，另一份按顺序整理好随总账单一块打包，总清单需用A4纸张打印，并标注“总清单”字样。清单内容包括：书名、作者、ISBN、出版社、出版日期、单价、册数、小计等。每包一小计，每批一总计。</w:t>
      </w:r>
    </w:p>
    <w:p>
      <w:pPr>
        <w:pageBreakBefore w:val="0"/>
        <w:widowControl w:val="0"/>
        <w:numPr>
          <w:ilvl w:val="0"/>
          <w:numId w:val="8"/>
        </w:numPr>
        <w:kinsoku/>
        <w:wordWrap/>
        <w:overflowPunct/>
        <w:topLinePunct w:val="0"/>
        <w:autoSpaceDE/>
        <w:autoSpaceDN/>
        <w:bidi w:val="0"/>
        <w:adjustRightInd/>
        <w:snapToGrid/>
        <w:spacing w:line="500" w:lineRule="exact"/>
        <w:ind w:firstLine="480" w:firstLineChars="200"/>
        <w:textAlignment w:val="auto"/>
        <w:outlineLvl w:val="9"/>
        <w:rPr>
          <w:rFonts w:ascii="宋体" w:hAnsi="宋体" w:cs="宋体"/>
          <w:color w:val="000000"/>
          <w:sz w:val="24"/>
        </w:rPr>
      </w:pPr>
      <w:bookmarkStart w:id="3" w:name="_Hlk40369890"/>
      <w:bookmarkStart w:id="4" w:name="_Hlk40369853"/>
      <w:r>
        <w:rPr>
          <w:rFonts w:hint="eastAsia" w:ascii="宋体" w:hAnsi="宋体" w:cs="宋体"/>
          <w:color w:val="000000"/>
          <w:sz w:val="24"/>
        </w:rPr>
        <w:t>图书初验在到货加工时由甲方图书馆文献建设部自行组织；终验由甲方国资处组织，甲方相关部门及乙方共同参加</w:t>
      </w:r>
      <w:bookmarkEnd w:id="3"/>
      <w:r>
        <w:rPr>
          <w:rFonts w:hint="eastAsia" w:ascii="宋体" w:hAnsi="宋体" w:cs="宋体"/>
          <w:color w:val="000000"/>
          <w:sz w:val="24"/>
        </w:rPr>
        <w:t>。</w:t>
      </w:r>
      <w:bookmarkEnd w:id="4"/>
      <w:r>
        <w:rPr>
          <w:rFonts w:hint="eastAsia" w:ascii="宋体" w:hAnsi="宋体" w:cs="宋体"/>
          <w:color w:val="000000"/>
          <w:sz w:val="24"/>
        </w:rPr>
        <w:t>验收内容包括：图书质量、数量、价格、加工质量、编目数据质量、财产账制作等。附书光盘须随书提供，验收中发现缺少附书光盘的，应在1个月内补齐，不能按时补齐则该书按验收不合格处理。</w:t>
      </w:r>
    </w:p>
    <w:p>
      <w:pPr>
        <w:pageBreakBefore w:val="0"/>
        <w:widowControl w:val="0"/>
        <w:numPr>
          <w:ilvl w:val="0"/>
          <w:numId w:val="8"/>
        </w:numPr>
        <w:kinsoku/>
        <w:wordWrap/>
        <w:overflowPunct/>
        <w:topLinePunct w:val="0"/>
        <w:autoSpaceDE/>
        <w:autoSpaceDN/>
        <w:bidi w:val="0"/>
        <w:adjustRightInd/>
        <w:snapToGrid/>
        <w:spacing w:line="500" w:lineRule="exact"/>
        <w:ind w:firstLine="480" w:firstLineChars="200"/>
        <w:textAlignment w:val="auto"/>
        <w:outlineLvl w:val="9"/>
        <w:rPr>
          <w:rFonts w:ascii="宋体" w:hAnsi="宋体" w:cs="宋体"/>
          <w:color w:val="000000"/>
          <w:sz w:val="24"/>
        </w:rPr>
      </w:pPr>
      <w:r>
        <w:rPr>
          <w:rFonts w:hint="eastAsia" w:ascii="宋体" w:hAnsi="宋体" w:cs="宋体"/>
          <w:color w:val="000000"/>
          <w:sz w:val="24"/>
        </w:rPr>
        <w:t>乙方应严格按照投标文件要求，保证货物质量，如出现不按文件要求提供货物或货物质量存在问题，乙方应负责免费包修、包换、包退。货物（产品）的质保期为终验合格交付使用后终身提供质保，出现错装、漏页等质量问题应无条件更换同种同版本图书。</w:t>
      </w:r>
    </w:p>
    <w:p>
      <w:pPr>
        <w:pageBreakBefore w:val="0"/>
        <w:widowControl w:val="0"/>
        <w:kinsoku/>
        <w:wordWrap/>
        <w:overflowPunct/>
        <w:topLinePunct w:val="0"/>
        <w:autoSpaceDE/>
        <w:autoSpaceDN/>
        <w:bidi w:val="0"/>
        <w:adjustRightInd/>
        <w:snapToGrid/>
        <w:spacing w:line="500" w:lineRule="exact"/>
        <w:textAlignment w:val="auto"/>
        <w:outlineLvl w:val="9"/>
        <w:rPr>
          <w:rFonts w:ascii="宋体" w:hAnsi="宋体" w:cs="宋体"/>
          <w:color w:val="000000"/>
          <w:sz w:val="24"/>
        </w:rPr>
      </w:pPr>
      <w:r>
        <w:rPr>
          <w:rFonts w:hint="eastAsia" w:ascii="宋体" w:hAnsi="宋体" w:cs="宋体"/>
          <w:color w:val="000000"/>
          <w:sz w:val="24"/>
        </w:rPr>
        <w:t>（五）质保期内乙方如无法达到上述要求，甲方有权委托其它供货商完成此项工作，由此产生的一切费用均</w:t>
      </w:r>
      <w:r>
        <w:rPr>
          <w:rFonts w:hint="eastAsia" w:ascii="宋体" w:hAnsi="宋体" w:cs="宋体"/>
          <w:sz w:val="24"/>
        </w:rPr>
        <w:t>由乙方负责</w:t>
      </w:r>
      <w:r>
        <w:rPr>
          <w:rFonts w:hint="eastAsia" w:ascii="宋体" w:hAnsi="宋体" w:cs="宋体"/>
          <w:color w:val="000000"/>
          <w:sz w:val="24"/>
        </w:rPr>
        <w:t>。</w:t>
      </w:r>
    </w:p>
    <w:p>
      <w:pPr>
        <w:keepNext/>
        <w:keepLines/>
        <w:pageBreakBefore w:val="0"/>
        <w:widowControl w:val="0"/>
        <w:numPr>
          <w:ilvl w:val="0"/>
          <w:numId w:val="1"/>
        </w:numPr>
        <w:kinsoku/>
        <w:wordWrap/>
        <w:overflowPunct/>
        <w:topLinePunct w:val="0"/>
        <w:autoSpaceDE/>
        <w:autoSpaceDN/>
        <w:bidi w:val="0"/>
        <w:adjustRightInd/>
        <w:snapToGrid/>
        <w:spacing w:line="500" w:lineRule="exact"/>
        <w:ind w:left="0" w:firstLine="482" w:firstLineChars="200"/>
        <w:textAlignment w:val="auto"/>
        <w:outlineLvl w:val="9"/>
        <w:rPr>
          <w:rFonts w:ascii="宋体" w:hAnsi="宋体" w:cs="宋体"/>
          <w:b/>
          <w:color w:val="000000"/>
          <w:kern w:val="44"/>
          <w:sz w:val="24"/>
        </w:rPr>
      </w:pPr>
      <w:r>
        <w:rPr>
          <w:rFonts w:hint="eastAsia" w:ascii="宋体" w:hAnsi="宋体" w:cs="宋体"/>
          <w:b/>
          <w:color w:val="000000"/>
          <w:kern w:val="44"/>
          <w:sz w:val="24"/>
        </w:rPr>
        <w:t>权利保证</w:t>
      </w:r>
    </w:p>
    <w:p>
      <w:pPr>
        <w:pageBreakBefore w:val="0"/>
        <w:widowControl w:val="0"/>
        <w:kinsoku/>
        <w:wordWrap/>
        <w:overflowPunct/>
        <w:topLinePunct w:val="0"/>
        <w:autoSpaceDE/>
        <w:autoSpaceDN/>
        <w:bidi w:val="0"/>
        <w:adjustRightInd/>
        <w:snapToGrid/>
        <w:spacing w:line="500" w:lineRule="exact"/>
        <w:ind w:firstLine="240" w:firstLineChars="100"/>
        <w:textAlignment w:val="auto"/>
        <w:outlineLvl w:val="9"/>
        <w:rPr>
          <w:rFonts w:ascii="宋体" w:hAnsi="宋体" w:cs="宋体"/>
          <w:color w:val="000000"/>
          <w:kern w:val="0"/>
          <w:sz w:val="24"/>
        </w:rPr>
      </w:pPr>
      <w:r>
        <w:rPr>
          <w:rFonts w:hint="eastAsia" w:ascii="宋体" w:hAnsi="宋体" w:cs="宋体"/>
          <w:color w:val="000000"/>
          <w:kern w:val="0"/>
          <w:sz w:val="24"/>
        </w:rPr>
        <w:t>（一）乙方保证所供货物来源合法，渠道正规。</w:t>
      </w:r>
    </w:p>
    <w:p>
      <w:pPr>
        <w:pageBreakBefore w:val="0"/>
        <w:widowControl w:val="0"/>
        <w:kinsoku/>
        <w:wordWrap/>
        <w:overflowPunct/>
        <w:topLinePunct w:val="0"/>
        <w:autoSpaceDE/>
        <w:autoSpaceDN/>
        <w:bidi w:val="0"/>
        <w:adjustRightInd/>
        <w:snapToGrid/>
        <w:spacing w:line="500" w:lineRule="exact"/>
        <w:ind w:firstLine="240" w:firstLineChars="100"/>
        <w:textAlignment w:val="auto"/>
        <w:outlineLvl w:val="9"/>
        <w:rPr>
          <w:rFonts w:ascii="宋体" w:hAnsi="宋体" w:cs="宋体"/>
          <w:color w:val="000000"/>
          <w:kern w:val="0"/>
          <w:sz w:val="24"/>
        </w:rPr>
      </w:pPr>
      <w:r>
        <w:rPr>
          <w:rFonts w:hint="eastAsia" w:ascii="宋体" w:hAnsi="宋体" w:cs="宋体"/>
          <w:color w:val="000000"/>
          <w:kern w:val="0"/>
          <w:sz w:val="24"/>
        </w:rPr>
        <w:t>（二）乙方保证所供产品及服务不存在任何形式的担保物权纠纷。</w:t>
      </w:r>
    </w:p>
    <w:p>
      <w:pPr>
        <w:pageBreakBefore w:val="0"/>
        <w:widowControl w:val="0"/>
        <w:kinsoku/>
        <w:wordWrap/>
        <w:overflowPunct/>
        <w:topLinePunct w:val="0"/>
        <w:autoSpaceDE/>
        <w:autoSpaceDN/>
        <w:bidi w:val="0"/>
        <w:adjustRightInd/>
        <w:snapToGrid/>
        <w:spacing w:line="500" w:lineRule="exact"/>
        <w:ind w:firstLine="240" w:firstLineChars="100"/>
        <w:textAlignment w:val="auto"/>
        <w:outlineLvl w:val="9"/>
        <w:rPr>
          <w:rFonts w:ascii="宋体" w:hAnsi="宋体" w:cs="宋体"/>
          <w:color w:val="000000"/>
          <w:kern w:val="0"/>
          <w:sz w:val="24"/>
        </w:rPr>
      </w:pPr>
      <w:r>
        <w:rPr>
          <w:rFonts w:hint="eastAsia" w:ascii="宋体" w:hAnsi="宋体" w:cs="宋体"/>
          <w:color w:val="000000"/>
          <w:kern w:val="0"/>
          <w:sz w:val="24"/>
        </w:rPr>
        <w:t>（三）乙方应保证所供产品（包括附件）、服务没有侵权第三方的专利权、版权、商标权或其他合法权利。</w:t>
      </w:r>
    </w:p>
    <w:p>
      <w:pPr>
        <w:pageBreakBefore w:val="0"/>
        <w:widowControl w:val="0"/>
        <w:kinsoku/>
        <w:wordWrap/>
        <w:overflowPunct/>
        <w:topLinePunct w:val="0"/>
        <w:autoSpaceDE/>
        <w:autoSpaceDN/>
        <w:bidi w:val="0"/>
        <w:adjustRightInd/>
        <w:snapToGrid/>
        <w:spacing w:line="500" w:lineRule="exact"/>
        <w:ind w:firstLine="240" w:firstLineChars="100"/>
        <w:textAlignment w:val="auto"/>
        <w:outlineLvl w:val="9"/>
        <w:rPr>
          <w:rFonts w:ascii="宋体" w:hAnsi="宋体" w:cs="宋体"/>
          <w:color w:val="000000"/>
          <w:kern w:val="0"/>
          <w:sz w:val="24"/>
        </w:rPr>
      </w:pPr>
      <w:r>
        <w:rPr>
          <w:rFonts w:hint="eastAsia" w:ascii="宋体" w:hAnsi="宋体" w:cs="宋体"/>
          <w:color w:val="000000"/>
          <w:kern w:val="0"/>
          <w:sz w:val="24"/>
        </w:rPr>
        <w:t>（四）如甲方在使用乙方所供产品及服务中，构成上述侵权的，由乙方承担全部责任。</w:t>
      </w:r>
    </w:p>
    <w:p>
      <w:pPr>
        <w:pageBreakBefore w:val="0"/>
        <w:widowControl w:val="0"/>
        <w:kinsoku/>
        <w:wordWrap/>
        <w:overflowPunct/>
        <w:topLinePunct w:val="0"/>
        <w:autoSpaceDE/>
        <w:autoSpaceDN/>
        <w:bidi w:val="0"/>
        <w:adjustRightInd/>
        <w:snapToGrid/>
        <w:spacing w:line="500" w:lineRule="exact"/>
        <w:ind w:firstLine="240" w:firstLineChars="100"/>
        <w:textAlignment w:val="auto"/>
        <w:outlineLvl w:val="9"/>
        <w:rPr>
          <w:rFonts w:ascii="宋体" w:hAnsi="宋体" w:cs="宋体"/>
          <w:color w:val="000000"/>
          <w:kern w:val="0"/>
          <w:sz w:val="24"/>
        </w:rPr>
      </w:pPr>
      <w:r>
        <w:rPr>
          <w:rFonts w:hint="eastAsia" w:ascii="宋体" w:hAnsi="宋体" w:cs="宋体"/>
          <w:color w:val="000000"/>
          <w:kern w:val="0"/>
          <w:sz w:val="24"/>
        </w:rPr>
        <w:t>（五）所供产品、附件（服务）涉及任何知识产权等纠纷责任，由乙方全权负责。</w:t>
      </w:r>
    </w:p>
    <w:p>
      <w:pPr>
        <w:pageBreakBefore w:val="0"/>
        <w:widowControl w:val="0"/>
        <w:kinsoku/>
        <w:wordWrap/>
        <w:overflowPunct/>
        <w:topLinePunct w:val="0"/>
        <w:autoSpaceDE/>
        <w:autoSpaceDN/>
        <w:bidi w:val="0"/>
        <w:adjustRightInd/>
        <w:snapToGrid/>
        <w:spacing w:line="500" w:lineRule="exact"/>
        <w:ind w:firstLine="240" w:firstLineChars="100"/>
        <w:textAlignment w:val="auto"/>
        <w:outlineLvl w:val="9"/>
        <w:rPr>
          <w:rFonts w:ascii="宋体" w:hAnsi="宋体" w:cs="宋体"/>
          <w:sz w:val="24"/>
        </w:rPr>
      </w:pPr>
      <w:r>
        <w:rPr>
          <w:rFonts w:hint="eastAsia" w:ascii="宋体" w:hAnsi="宋体" w:cs="宋体"/>
          <w:color w:val="000000" w:themeColor="text1"/>
          <w:sz w:val="24"/>
          <w14:textFill>
            <w14:solidFill>
              <w14:schemeClr w14:val="tx1"/>
            </w14:solidFill>
          </w14:textFill>
        </w:rPr>
        <w:t>（六）乙</w:t>
      </w:r>
      <w:r>
        <w:rPr>
          <w:rFonts w:hint="eastAsia" w:ascii="宋体" w:hAnsi="宋体" w:cs="宋体"/>
          <w:sz w:val="24"/>
        </w:rPr>
        <w:t>方提供给甲方的备选书目、样本间备选图书及线上线下馆配会备选图书应符合有关部门关于意识形态管理的要求。由此产生的责任，由乙方负责。</w:t>
      </w:r>
    </w:p>
    <w:p>
      <w:pPr>
        <w:keepNext/>
        <w:keepLines/>
        <w:pageBreakBefore w:val="0"/>
        <w:widowControl w:val="0"/>
        <w:numPr>
          <w:ilvl w:val="0"/>
          <w:numId w:val="1"/>
        </w:numPr>
        <w:kinsoku/>
        <w:wordWrap/>
        <w:overflowPunct/>
        <w:topLinePunct w:val="0"/>
        <w:autoSpaceDE/>
        <w:autoSpaceDN/>
        <w:bidi w:val="0"/>
        <w:adjustRightInd/>
        <w:snapToGrid/>
        <w:spacing w:line="500" w:lineRule="exact"/>
        <w:ind w:left="0" w:firstLine="482" w:firstLineChars="200"/>
        <w:textAlignment w:val="auto"/>
        <w:outlineLvl w:val="9"/>
        <w:rPr>
          <w:rFonts w:ascii="宋体" w:hAnsi="宋体" w:cs="宋体"/>
          <w:b/>
          <w:color w:val="000000"/>
          <w:kern w:val="44"/>
          <w:sz w:val="24"/>
        </w:rPr>
      </w:pPr>
      <w:r>
        <w:rPr>
          <w:rFonts w:hint="eastAsia" w:ascii="宋体" w:hAnsi="宋体" w:cs="宋体"/>
          <w:b/>
          <w:color w:val="000000"/>
          <w:kern w:val="44"/>
          <w:sz w:val="24"/>
        </w:rPr>
        <w:t>争议的解决</w:t>
      </w:r>
    </w:p>
    <w:p>
      <w:pPr>
        <w:pageBreakBefore w:val="0"/>
        <w:widowControl w:val="0"/>
        <w:kinsoku/>
        <w:wordWrap/>
        <w:overflowPunct/>
        <w:topLinePunct w:val="0"/>
        <w:autoSpaceDE/>
        <w:autoSpaceDN/>
        <w:bidi w:val="0"/>
        <w:adjustRightInd/>
        <w:snapToGrid/>
        <w:spacing w:line="500" w:lineRule="exact"/>
        <w:textAlignment w:val="auto"/>
        <w:outlineLvl w:val="9"/>
        <w:rPr>
          <w:rFonts w:ascii="宋体" w:hAnsi="宋体" w:cs="宋体"/>
          <w:color w:val="000000"/>
          <w:kern w:val="0"/>
          <w:sz w:val="24"/>
        </w:rPr>
      </w:pPr>
      <w:r>
        <w:rPr>
          <w:rFonts w:hint="eastAsia" w:ascii="宋体" w:hAnsi="宋体" w:cs="宋体"/>
          <w:color w:val="000000"/>
          <w:kern w:val="0"/>
          <w:sz w:val="24"/>
        </w:rPr>
        <w:t>（一）因货物的质量问题发生争议，由法定的质量鉴定机构进行质量鉴定。货物符合标准的，鉴定费由甲方承担；货物不符合质量标准的，鉴定费由乙方承担。</w:t>
      </w:r>
    </w:p>
    <w:p>
      <w:pPr>
        <w:pageBreakBefore w:val="0"/>
        <w:widowControl w:val="0"/>
        <w:kinsoku/>
        <w:wordWrap/>
        <w:overflowPunct/>
        <w:topLinePunct w:val="0"/>
        <w:autoSpaceDE/>
        <w:autoSpaceDN/>
        <w:bidi w:val="0"/>
        <w:adjustRightInd/>
        <w:snapToGrid/>
        <w:spacing w:line="500" w:lineRule="exact"/>
        <w:textAlignment w:val="auto"/>
        <w:outlineLvl w:val="9"/>
        <w:rPr>
          <w:rFonts w:ascii="宋体" w:hAnsi="宋体" w:cs="宋体"/>
          <w:color w:val="000000"/>
          <w:kern w:val="0"/>
          <w:sz w:val="24"/>
        </w:rPr>
      </w:pPr>
      <w:r>
        <w:rPr>
          <w:rFonts w:hint="eastAsia" w:ascii="宋体" w:hAnsi="宋体" w:cs="宋体"/>
          <w:color w:val="000000"/>
          <w:kern w:val="0"/>
          <w:sz w:val="24"/>
        </w:rPr>
        <w:t>（二）因履行本合同引起的或与本合同有关的争议，甲、乙双方应首先通过友好协商解决，如果协商不能解决争议，则采取以下第_1_种方式解决争议：</w:t>
      </w:r>
    </w:p>
    <w:p>
      <w:pPr>
        <w:pageBreakBefore w:val="0"/>
        <w:widowControl w:val="0"/>
        <w:kinsoku/>
        <w:wordWrap/>
        <w:overflowPunct/>
        <w:topLinePunct w:val="0"/>
        <w:autoSpaceDE/>
        <w:autoSpaceDN/>
        <w:bidi w:val="0"/>
        <w:adjustRightInd/>
        <w:snapToGrid/>
        <w:spacing w:line="500" w:lineRule="exact"/>
        <w:textAlignment w:val="auto"/>
        <w:outlineLvl w:val="9"/>
        <w:rPr>
          <w:rFonts w:ascii="宋体" w:hAnsi="宋体" w:cs="宋体"/>
          <w:color w:val="000000"/>
          <w:kern w:val="0"/>
          <w:sz w:val="24"/>
        </w:rPr>
      </w:pPr>
      <w:r>
        <w:rPr>
          <w:rFonts w:hint="eastAsia" w:ascii="宋体" w:hAnsi="宋体" w:cs="宋体"/>
          <w:color w:val="000000"/>
          <w:kern w:val="0"/>
          <w:sz w:val="24"/>
        </w:rPr>
        <w:t>（1）向甲方所在地有管辖权的人民法院提起诉讼；</w:t>
      </w:r>
    </w:p>
    <w:p>
      <w:pPr>
        <w:pageBreakBefore w:val="0"/>
        <w:widowControl w:val="0"/>
        <w:kinsoku/>
        <w:wordWrap/>
        <w:overflowPunct/>
        <w:topLinePunct w:val="0"/>
        <w:autoSpaceDE/>
        <w:autoSpaceDN/>
        <w:bidi w:val="0"/>
        <w:adjustRightInd/>
        <w:snapToGrid/>
        <w:spacing w:line="500" w:lineRule="exact"/>
        <w:textAlignment w:val="auto"/>
        <w:outlineLvl w:val="9"/>
        <w:rPr>
          <w:rFonts w:ascii="宋体" w:hAnsi="宋体" w:cs="宋体"/>
          <w:color w:val="000000"/>
          <w:kern w:val="0"/>
          <w:sz w:val="24"/>
        </w:rPr>
      </w:pPr>
      <w:r>
        <w:rPr>
          <w:rFonts w:hint="eastAsia" w:ascii="宋体" w:hAnsi="宋体" w:cs="宋体"/>
          <w:color w:val="000000"/>
          <w:kern w:val="0"/>
          <w:sz w:val="24"/>
        </w:rPr>
        <w:t>（2）向当地仲裁委员会按其仲裁规则申请仲裁。</w:t>
      </w:r>
    </w:p>
    <w:p>
      <w:pPr>
        <w:pageBreakBefore w:val="0"/>
        <w:widowControl w:val="0"/>
        <w:kinsoku/>
        <w:wordWrap/>
        <w:overflowPunct/>
        <w:topLinePunct w:val="0"/>
        <w:autoSpaceDE/>
        <w:autoSpaceDN/>
        <w:bidi w:val="0"/>
        <w:adjustRightInd/>
        <w:snapToGrid/>
        <w:spacing w:line="500" w:lineRule="exact"/>
        <w:textAlignment w:val="auto"/>
        <w:outlineLvl w:val="9"/>
        <w:rPr>
          <w:rFonts w:ascii="宋体" w:hAnsi="宋体" w:cs="宋体"/>
          <w:color w:val="000000"/>
          <w:kern w:val="0"/>
          <w:sz w:val="24"/>
        </w:rPr>
      </w:pPr>
      <w:r>
        <w:rPr>
          <w:rFonts w:hint="eastAsia" w:ascii="宋体" w:hAnsi="宋体" w:cs="宋体"/>
          <w:color w:val="000000"/>
          <w:kern w:val="0"/>
          <w:sz w:val="24"/>
        </w:rPr>
        <w:t xml:space="preserve"> （三）在仲裁期间，本合同应继续履行。</w:t>
      </w:r>
    </w:p>
    <w:p>
      <w:pPr>
        <w:keepNext/>
        <w:keepLines/>
        <w:pageBreakBefore w:val="0"/>
        <w:widowControl w:val="0"/>
        <w:numPr>
          <w:ilvl w:val="0"/>
          <w:numId w:val="1"/>
        </w:numPr>
        <w:kinsoku/>
        <w:wordWrap/>
        <w:overflowPunct/>
        <w:topLinePunct w:val="0"/>
        <w:autoSpaceDE/>
        <w:autoSpaceDN/>
        <w:bidi w:val="0"/>
        <w:adjustRightInd/>
        <w:snapToGrid/>
        <w:spacing w:line="500" w:lineRule="exact"/>
        <w:ind w:left="0" w:firstLine="482" w:firstLineChars="200"/>
        <w:textAlignment w:val="auto"/>
        <w:outlineLvl w:val="9"/>
        <w:rPr>
          <w:rFonts w:ascii="宋体" w:hAnsi="宋体" w:cs="宋体"/>
          <w:b/>
          <w:color w:val="000000"/>
          <w:kern w:val="44"/>
          <w:sz w:val="24"/>
        </w:rPr>
      </w:pPr>
      <w:r>
        <w:rPr>
          <w:rFonts w:hint="eastAsia" w:ascii="宋体" w:hAnsi="宋体" w:cs="宋体"/>
          <w:b/>
          <w:color w:val="000000"/>
          <w:kern w:val="44"/>
          <w:sz w:val="24"/>
        </w:rPr>
        <w:t>其他</w:t>
      </w:r>
    </w:p>
    <w:p>
      <w:pPr>
        <w:pageBreakBefore w:val="0"/>
        <w:widowControl w:val="0"/>
        <w:numPr>
          <w:ilvl w:val="0"/>
          <w:numId w:val="9"/>
        </w:numPr>
        <w:kinsoku/>
        <w:wordWrap/>
        <w:overflowPunct/>
        <w:topLinePunct w:val="0"/>
        <w:autoSpaceDE/>
        <w:autoSpaceDN/>
        <w:bidi w:val="0"/>
        <w:adjustRightInd/>
        <w:snapToGrid/>
        <w:spacing w:line="500" w:lineRule="exact"/>
        <w:textAlignment w:val="auto"/>
        <w:outlineLvl w:val="9"/>
        <w:rPr>
          <w:rFonts w:ascii="宋体" w:hAnsi="宋体" w:cs="宋体"/>
          <w:color w:val="000000"/>
          <w:sz w:val="24"/>
        </w:rPr>
      </w:pPr>
      <w:r>
        <w:rPr>
          <w:rFonts w:hint="eastAsia" w:ascii="宋体" w:hAnsi="宋体" w:cs="宋体"/>
          <w:color w:val="000000"/>
          <w:sz w:val="24"/>
        </w:rPr>
        <w:t>甲乙双方应严格遵守此协议，如发生纠纷，按照本合同第九条执行。</w:t>
      </w:r>
    </w:p>
    <w:p>
      <w:pPr>
        <w:pageBreakBefore w:val="0"/>
        <w:widowControl w:val="0"/>
        <w:numPr>
          <w:ilvl w:val="0"/>
          <w:numId w:val="9"/>
        </w:numPr>
        <w:kinsoku/>
        <w:wordWrap/>
        <w:overflowPunct/>
        <w:topLinePunct w:val="0"/>
        <w:autoSpaceDE/>
        <w:autoSpaceDN/>
        <w:bidi w:val="0"/>
        <w:adjustRightInd/>
        <w:snapToGrid/>
        <w:spacing w:line="500" w:lineRule="exact"/>
        <w:textAlignment w:val="auto"/>
        <w:outlineLvl w:val="9"/>
        <w:rPr>
          <w:rFonts w:ascii="宋体" w:hAnsi="宋体" w:cs="宋体"/>
          <w:color w:val="000000"/>
          <w:sz w:val="24"/>
        </w:rPr>
      </w:pPr>
      <w:r>
        <w:rPr>
          <w:rFonts w:hint="eastAsia" w:ascii="宋体" w:hAnsi="宋体" w:cs="宋体"/>
          <w:color w:val="000000"/>
          <w:sz w:val="24"/>
        </w:rPr>
        <w:t>本协议有效期自</w:t>
      </w:r>
      <w:r>
        <w:rPr>
          <w:rFonts w:hint="eastAsia" w:ascii="宋体" w:hAnsi="宋体" w:cs="宋体"/>
          <w:color w:val="000000"/>
          <w:sz w:val="24"/>
          <w:u w:val="single"/>
        </w:rPr>
        <w:t>签订之日起</w:t>
      </w:r>
      <w:r>
        <w:rPr>
          <w:rFonts w:hint="eastAsia" w:ascii="宋体" w:hAnsi="宋体" w:cs="宋体"/>
          <w:color w:val="000000"/>
          <w:sz w:val="24"/>
        </w:rPr>
        <w:t>到</w:t>
      </w:r>
      <w:r>
        <w:rPr>
          <w:rFonts w:hint="eastAsia" w:ascii="宋体" w:hAnsi="宋体" w:cs="宋体"/>
          <w:color w:val="000000"/>
          <w:sz w:val="24"/>
          <w:u w:val="single"/>
        </w:rPr>
        <w:t>2024</w:t>
      </w:r>
      <w:r>
        <w:rPr>
          <w:rFonts w:hint="eastAsia" w:ascii="宋体" w:hAnsi="宋体" w:cs="宋体"/>
          <w:color w:val="000000"/>
          <w:sz w:val="24"/>
        </w:rPr>
        <w:t>年</w:t>
      </w:r>
      <w:r>
        <w:rPr>
          <w:rFonts w:hint="eastAsia" w:ascii="宋体" w:hAnsi="宋体" w:cs="宋体"/>
          <w:color w:val="000000"/>
          <w:sz w:val="24"/>
          <w:u w:val="single"/>
        </w:rPr>
        <w:t xml:space="preserve">   </w:t>
      </w:r>
      <w:r>
        <w:rPr>
          <w:rFonts w:hint="eastAsia" w:ascii="宋体" w:hAnsi="宋体" w:cs="宋体"/>
          <w:color w:val="000000"/>
          <w:sz w:val="24"/>
        </w:rPr>
        <w:t>月</w:t>
      </w:r>
      <w:r>
        <w:rPr>
          <w:rFonts w:hint="eastAsia" w:ascii="宋体" w:hAnsi="宋体" w:cs="宋体"/>
          <w:color w:val="000000"/>
          <w:sz w:val="24"/>
          <w:u w:val="single"/>
        </w:rPr>
        <w:t xml:space="preserve">   </w:t>
      </w:r>
      <w:r>
        <w:rPr>
          <w:rFonts w:hint="eastAsia" w:ascii="宋体" w:hAnsi="宋体" w:cs="宋体"/>
          <w:color w:val="000000"/>
          <w:sz w:val="24"/>
        </w:rPr>
        <w:t>日为止。</w:t>
      </w:r>
    </w:p>
    <w:p>
      <w:pPr>
        <w:pageBreakBefore w:val="0"/>
        <w:widowControl w:val="0"/>
        <w:numPr>
          <w:ilvl w:val="0"/>
          <w:numId w:val="9"/>
        </w:numPr>
        <w:kinsoku/>
        <w:wordWrap/>
        <w:overflowPunct/>
        <w:topLinePunct w:val="0"/>
        <w:autoSpaceDE/>
        <w:autoSpaceDN/>
        <w:bidi w:val="0"/>
        <w:adjustRightInd/>
        <w:snapToGrid/>
        <w:spacing w:line="500" w:lineRule="exact"/>
        <w:textAlignment w:val="auto"/>
        <w:outlineLvl w:val="9"/>
        <w:rPr>
          <w:rFonts w:ascii="宋体" w:hAnsi="宋体" w:cs="宋体"/>
          <w:color w:val="000000"/>
          <w:sz w:val="24"/>
        </w:rPr>
      </w:pPr>
      <w:r>
        <w:rPr>
          <w:rFonts w:hint="eastAsia" w:ascii="宋体" w:hAnsi="宋体" w:cs="宋体"/>
          <w:color w:val="000000"/>
          <w:sz w:val="24"/>
        </w:rPr>
        <w:t>本协议一式九份，甲方四份，乙方四份，鉴证方一份，均具有同等法律效力。本合同未尽事宜，双方协商另议。</w:t>
      </w:r>
    </w:p>
    <w:p>
      <w:pPr>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ascii="宋体" w:hAnsi="宋体" w:cs="宋体"/>
          <w:color w:val="000000"/>
          <w:sz w:val="24"/>
        </w:rPr>
      </w:pPr>
      <w:r>
        <w:rPr>
          <w:rFonts w:hint="eastAsia" w:ascii="宋体" w:hAnsi="宋体" w:cs="宋体"/>
          <w:color w:val="000000"/>
          <w:sz w:val="24"/>
        </w:rPr>
        <w:t>附件1：安康学院图书馆图书加工协议</w:t>
      </w:r>
    </w:p>
    <w:p>
      <w:pPr>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ascii="宋体" w:hAnsi="宋体" w:cs="宋体"/>
          <w:color w:val="000000"/>
          <w:sz w:val="24"/>
        </w:rPr>
      </w:pPr>
      <w:r>
        <w:rPr>
          <w:rFonts w:hint="eastAsia" w:ascii="宋体" w:hAnsi="宋体" w:cs="宋体"/>
          <w:color w:val="000000"/>
          <w:sz w:val="24"/>
        </w:rPr>
        <w:t>附件2：安康学院图书馆图书加工规范</w:t>
      </w:r>
    </w:p>
    <w:tbl>
      <w:tblPr>
        <w:tblStyle w:val="6"/>
        <w:tblW w:w="87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50"/>
        <w:gridCol w:w="4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0" w:hRule="atLeast"/>
        </w:trPr>
        <w:tc>
          <w:tcPr>
            <w:tcW w:w="4150" w:type="dxa"/>
            <w:shd w:val="clear" w:color="auto" w:fill="auto"/>
          </w:tcPr>
          <w:p>
            <w:pPr>
              <w:pageBreakBefore w:val="0"/>
              <w:widowControl w:val="0"/>
              <w:kinsoku/>
              <w:wordWrap/>
              <w:overflowPunct/>
              <w:topLinePunct w:val="0"/>
              <w:autoSpaceDE/>
              <w:autoSpaceDN/>
              <w:bidi w:val="0"/>
              <w:adjustRightInd/>
              <w:snapToGrid/>
              <w:spacing w:line="500" w:lineRule="exact"/>
              <w:jc w:val="center"/>
              <w:textAlignment w:val="auto"/>
              <w:outlineLvl w:val="9"/>
              <w:rPr>
                <w:rFonts w:ascii="宋体" w:hAnsi="宋体" w:cs="宋体"/>
                <w:b/>
                <w:color w:val="000000"/>
                <w:sz w:val="24"/>
              </w:rPr>
            </w:pPr>
            <w:r>
              <w:rPr>
                <w:rFonts w:hint="eastAsia" w:ascii="宋体" w:hAnsi="宋体" w:cs="宋体"/>
                <w:b/>
                <w:color w:val="000000"/>
                <w:sz w:val="24"/>
              </w:rPr>
              <w:t>甲方</w:t>
            </w:r>
          </w:p>
          <w:p>
            <w:pPr>
              <w:pageBreakBefore w:val="0"/>
              <w:widowControl w:val="0"/>
              <w:kinsoku/>
              <w:wordWrap/>
              <w:overflowPunct/>
              <w:topLinePunct w:val="0"/>
              <w:autoSpaceDE/>
              <w:autoSpaceDN/>
              <w:bidi w:val="0"/>
              <w:adjustRightInd/>
              <w:snapToGrid/>
              <w:spacing w:line="500" w:lineRule="exact"/>
              <w:ind w:left="1080" w:hanging="1080" w:hangingChars="450"/>
              <w:textAlignment w:val="auto"/>
              <w:outlineLvl w:val="9"/>
              <w:rPr>
                <w:rFonts w:ascii="宋体" w:hAnsi="宋体" w:cs="宋体"/>
                <w:color w:val="000000"/>
                <w:sz w:val="24"/>
              </w:rPr>
            </w:pPr>
            <w:r>
              <w:rPr>
                <w:rFonts w:hint="eastAsia" w:ascii="宋体" w:hAnsi="宋体" w:cs="宋体"/>
                <w:color w:val="000000"/>
                <w:sz w:val="24"/>
              </w:rPr>
              <w:t>单位名称：安康学院</w:t>
            </w:r>
          </w:p>
          <w:p>
            <w:pPr>
              <w:pageBreakBefore w:val="0"/>
              <w:widowControl w:val="0"/>
              <w:kinsoku/>
              <w:wordWrap/>
              <w:overflowPunct/>
              <w:topLinePunct w:val="0"/>
              <w:autoSpaceDE/>
              <w:autoSpaceDN/>
              <w:bidi w:val="0"/>
              <w:adjustRightInd/>
              <w:snapToGrid/>
              <w:spacing w:line="500" w:lineRule="exact"/>
              <w:ind w:left="1080" w:hanging="1080" w:hangingChars="450"/>
              <w:textAlignment w:val="auto"/>
              <w:outlineLvl w:val="9"/>
              <w:rPr>
                <w:rFonts w:ascii="宋体" w:hAnsi="宋体" w:cs="宋体"/>
                <w:color w:val="000000"/>
                <w:sz w:val="24"/>
              </w:rPr>
            </w:pPr>
            <w:r>
              <w:rPr>
                <w:rFonts w:hint="eastAsia" w:ascii="宋体" w:hAnsi="宋体" w:cs="宋体"/>
                <w:color w:val="000000"/>
                <w:sz w:val="24"/>
              </w:rPr>
              <w:t>单位地址：安康市育才路92号</w:t>
            </w:r>
          </w:p>
          <w:p>
            <w:pPr>
              <w:pageBreakBefore w:val="0"/>
              <w:widowControl w:val="0"/>
              <w:kinsoku/>
              <w:wordWrap/>
              <w:overflowPunct/>
              <w:topLinePunct w:val="0"/>
              <w:autoSpaceDE/>
              <w:autoSpaceDN/>
              <w:bidi w:val="0"/>
              <w:adjustRightInd/>
              <w:snapToGrid/>
              <w:spacing w:line="500" w:lineRule="exact"/>
              <w:ind w:left="1080" w:hanging="1080" w:hangingChars="450"/>
              <w:textAlignment w:val="auto"/>
              <w:outlineLvl w:val="9"/>
              <w:rPr>
                <w:rFonts w:ascii="宋体" w:hAnsi="宋体" w:cs="宋体"/>
                <w:color w:val="000000"/>
                <w:sz w:val="24"/>
              </w:rPr>
            </w:pPr>
          </w:p>
          <w:p>
            <w:pPr>
              <w:pageBreakBefore w:val="0"/>
              <w:widowControl w:val="0"/>
              <w:kinsoku/>
              <w:wordWrap/>
              <w:overflowPunct/>
              <w:topLinePunct w:val="0"/>
              <w:autoSpaceDE/>
              <w:autoSpaceDN/>
              <w:bidi w:val="0"/>
              <w:adjustRightInd/>
              <w:snapToGrid/>
              <w:spacing w:line="500" w:lineRule="exact"/>
              <w:ind w:left="1080" w:hanging="1080" w:hangingChars="450"/>
              <w:textAlignment w:val="auto"/>
              <w:outlineLvl w:val="9"/>
              <w:rPr>
                <w:rFonts w:ascii="宋体" w:hAnsi="宋体" w:cs="宋体"/>
                <w:color w:val="000000"/>
                <w:sz w:val="24"/>
              </w:rPr>
            </w:pPr>
            <w:r>
              <w:rPr>
                <w:rFonts w:hint="eastAsia" w:ascii="宋体" w:hAnsi="宋体" w:cs="宋体"/>
                <w:color w:val="000000"/>
                <w:sz w:val="24"/>
              </w:rPr>
              <w:t>法定代表人：</w:t>
            </w:r>
          </w:p>
          <w:p>
            <w:pPr>
              <w:pageBreakBefore w:val="0"/>
              <w:widowControl w:val="0"/>
              <w:kinsoku/>
              <w:wordWrap/>
              <w:overflowPunct/>
              <w:topLinePunct w:val="0"/>
              <w:autoSpaceDE/>
              <w:autoSpaceDN/>
              <w:bidi w:val="0"/>
              <w:adjustRightInd/>
              <w:snapToGrid/>
              <w:spacing w:line="500" w:lineRule="exact"/>
              <w:ind w:left="1080" w:hanging="1080" w:hangingChars="450"/>
              <w:textAlignment w:val="auto"/>
              <w:outlineLvl w:val="9"/>
              <w:rPr>
                <w:rFonts w:ascii="宋体" w:hAnsi="宋体" w:cs="宋体"/>
                <w:color w:val="000000"/>
                <w:sz w:val="24"/>
              </w:rPr>
            </w:pPr>
            <w:r>
              <w:rPr>
                <w:rFonts w:hint="eastAsia" w:ascii="宋体" w:hAnsi="宋体" w:cs="宋体"/>
                <w:color w:val="000000"/>
                <w:sz w:val="24"/>
              </w:rPr>
              <w:t>委托代理人：</w:t>
            </w:r>
          </w:p>
          <w:p>
            <w:pPr>
              <w:pageBreakBefore w:val="0"/>
              <w:widowControl w:val="0"/>
              <w:kinsoku/>
              <w:wordWrap/>
              <w:overflowPunct/>
              <w:topLinePunct w:val="0"/>
              <w:autoSpaceDE/>
              <w:autoSpaceDN/>
              <w:bidi w:val="0"/>
              <w:adjustRightInd/>
              <w:snapToGrid/>
              <w:spacing w:line="500" w:lineRule="exact"/>
              <w:ind w:left="1080" w:hanging="1080" w:hangingChars="450"/>
              <w:textAlignment w:val="auto"/>
              <w:outlineLvl w:val="9"/>
              <w:rPr>
                <w:rFonts w:ascii="宋体" w:hAnsi="宋体" w:cs="宋体"/>
                <w:color w:val="000000"/>
                <w:sz w:val="24"/>
              </w:rPr>
            </w:pPr>
            <w:r>
              <w:rPr>
                <w:rFonts w:hint="eastAsia" w:ascii="宋体" w:hAnsi="宋体" w:cs="宋体"/>
                <w:color w:val="000000"/>
                <w:sz w:val="24"/>
              </w:rPr>
              <w:t>电话：0915－3288121</w:t>
            </w:r>
          </w:p>
          <w:p>
            <w:pPr>
              <w:pageBreakBefore w:val="0"/>
              <w:widowControl w:val="0"/>
              <w:kinsoku/>
              <w:wordWrap/>
              <w:overflowPunct/>
              <w:topLinePunct w:val="0"/>
              <w:autoSpaceDE/>
              <w:autoSpaceDN/>
              <w:bidi w:val="0"/>
              <w:adjustRightInd/>
              <w:snapToGrid/>
              <w:spacing w:line="500" w:lineRule="exact"/>
              <w:ind w:left="1080" w:hanging="1080" w:hangingChars="450"/>
              <w:textAlignment w:val="auto"/>
              <w:outlineLvl w:val="9"/>
              <w:rPr>
                <w:rFonts w:ascii="宋体" w:hAnsi="宋体" w:cs="宋体"/>
                <w:color w:val="000000"/>
                <w:sz w:val="24"/>
              </w:rPr>
            </w:pPr>
            <w:r>
              <w:rPr>
                <w:rFonts w:hint="eastAsia" w:ascii="宋体" w:hAnsi="宋体" w:cs="宋体"/>
                <w:color w:val="000000"/>
                <w:sz w:val="24"/>
              </w:rPr>
              <w:t>账号：61001663711052502293</w:t>
            </w:r>
          </w:p>
          <w:p>
            <w:pPr>
              <w:pageBreakBefore w:val="0"/>
              <w:widowControl w:val="0"/>
              <w:kinsoku/>
              <w:wordWrap/>
              <w:overflowPunct/>
              <w:topLinePunct w:val="0"/>
              <w:autoSpaceDE/>
              <w:autoSpaceDN/>
              <w:bidi w:val="0"/>
              <w:adjustRightInd/>
              <w:snapToGrid/>
              <w:spacing w:line="500" w:lineRule="exact"/>
              <w:ind w:left="1080" w:hanging="1080" w:hangingChars="450"/>
              <w:textAlignment w:val="auto"/>
              <w:outlineLvl w:val="9"/>
              <w:rPr>
                <w:rFonts w:ascii="宋体" w:hAnsi="宋体" w:cs="宋体"/>
                <w:color w:val="000000"/>
                <w:sz w:val="24"/>
              </w:rPr>
            </w:pPr>
            <w:r>
              <w:rPr>
                <w:rFonts w:hint="eastAsia" w:ascii="宋体" w:hAnsi="宋体" w:cs="宋体"/>
                <w:color w:val="000000"/>
                <w:sz w:val="24"/>
              </w:rPr>
              <w:t>开户行：建行陕西省安康分行营业部</w:t>
            </w:r>
          </w:p>
          <w:p>
            <w:pPr>
              <w:pageBreakBefore w:val="0"/>
              <w:widowControl w:val="0"/>
              <w:kinsoku/>
              <w:wordWrap/>
              <w:overflowPunct/>
              <w:topLinePunct w:val="0"/>
              <w:autoSpaceDE/>
              <w:autoSpaceDN/>
              <w:bidi w:val="0"/>
              <w:adjustRightInd/>
              <w:snapToGrid/>
              <w:spacing w:line="500" w:lineRule="exact"/>
              <w:ind w:left="1080" w:hanging="1080" w:hangingChars="450"/>
              <w:jc w:val="right"/>
              <w:textAlignment w:val="auto"/>
              <w:outlineLvl w:val="9"/>
              <w:rPr>
                <w:rFonts w:ascii="宋体" w:hAnsi="宋体" w:cs="宋体"/>
                <w:color w:val="000000"/>
                <w:sz w:val="24"/>
              </w:rPr>
            </w:pPr>
            <w:r>
              <w:rPr>
                <w:rFonts w:hint="eastAsia" w:ascii="宋体" w:hAnsi="宋体" w:cs="宋体"/>
                <w:color w:val="000000"/>
                <w:sz w:val="24"/>
              </w:rPr>
              <w:t>2023年   月  日</w:t>
            </w:r>
          </w:p>
        </w:tc>
        <w:tc>
          <w:tcPr>
            <w:tcW w:w="4589" w:type="dxa"/>
            <w:shd w:val="clear" w:color="auto" w:fill="auto"/>
          </w:tcPr>
          <w:p>
            <w:pPr>
              <w:pageBreakBefore w:val="0"/>
              <w:widowControl w:val="0"/>
              <w:kinsoku/>
              <w:wordWrap/>
              <w:overflowPunct/>
              <w:topLinePunct w:val="0"/>
              <w:autoSpaceDE/>
              <w:autoSpaceDN/>
              <w:bidi w:val="0"/>
              <w:adjustRightInd/>
              <w:snapToGrid/>
              <w:spacing w:line="500" w:lineRule="exact"/>
              <w:jc w:val="center"/>
              <w:textAlignment w:val="auto"/>
              <w:outlineLvl w:val="9"/>
              <w:rPr>
                <w:rFonts w:ascii="宋体" w:hAnsi="宋体" w:cs="宋体"/>
                <w:b/>
                <w:color w:val="000000"/>
                <w:sz w:val="24"/>
              </w:rPr>
            </w:pPr>
            <w:r>
              <w:rPr>
                <w:rFonts w:hint="eastAsia" w:ascii="宋体" w:hAnsi="宋体" w:cs="宋体"/>
                <w:b/>
                <w:color w:val="000000"/>
                <w:sz w:val="24"/>
              </w:rPr>
              <w:t>乙方</w:t>
            </w:r>
          </w:p>
          <w:p>
            <w:pPr>
              <w:pageBreakBefore w:val="0"/>
              <w:widowControl w:val="0"/>
              <w:kinsoku/>
              <w:wordWrap/>
              <w:overflowPunct/>
              <w:topLinePunct w:val="0"/>
              <w:autoSpaceDE/>
              <w:autoSpaceDN/>
              <w:bidi w:val="0"/>
              <w:adjustRightInd/>
              <w:snapToGrid/>
              <w:spacing w:line="500" w:lineRule="exact"/>
              <w:ind w:left="1080" w:hanging="1080" w:hangingChars="450"/>
              <w:textAlignment w:val="auto"/>
              <w:outlineLvl w:val="9"/>
              <w:rPr>
                <w:rFonts w:ascii="宋体" w:hAnsi="宋体" w:cs="宋体"/>
                <w:color w:val="000000"/>
                <w:sz w:val="24"/>
              </w:rPr>
            </w:pPr>
            <w:r>
              <w:rPr>
                <w:rFonts w:hint="eastAsia" w:ascii="宋体" w:hAnsi="宋体" w:cs="宋体"/>
                <w:color w:val="000000"/>
                <w:sz w:val="24"/>
              </w:rPr>
              <w:t>单位名称：</w:t>
            </w:r>
            <w:r>
              <w:rPr>
                <w:rFonts w:hint="eastAsia" w:ascii="宋体" w:hAnsi="宋体" w:cs="宋体"/>
                <w:color w:val="000000"/>
                <w:sz w:val="24"/>
                <w:u w:val="single"/>
              </w:rPr>
              <w:t xml:space="preserve">          </w:t>
            </w:r>
          </w:p>
          <w:p>
            <w:pPr>
              <w:pageBreakBefore w:val="0"/>
              <w:widowControl w:val="0"/>
              <w:kinsoku/>
              <w:wordWrap/>
              <w:overflowPunct/>
              <w:topLinePunct w:val="0"/>
              <w:autoSpaceDE/>
              <w:autoSpaceDN/>
              <w:bidi w:val="0"/>
              <w:adjustRightInd/>
              <w:snapToGrid/>
              <w:spacing w:line="500" w:lineRule="exact"/>
              <w:ind w:left="1200" w:hanging="1200" w:hangingChars="500"/>
              <w:textAlignment w:val="auto"/>
              <w:outlineLvl w:val="9"/>
              <w:rPr>
                <w:rFonts w:ascii="宋体" w:hAnsi="宋体" w:cs="宋体"/>
                <w:color w:val="000000"/>
                <w:sz w:val="24"/>
              </w:rPr>
            </w:pPr>
            <w:r>
              <w:rPr>
                <w:rFonts w:hint="eastAsia" w:ascii="宋体" w:hAnsi="宋体" w:cs="宋体"/>
                <w:color w:val="000000"/>
                <w:sz w:val="24"/>
              </w:rPr>
              <w:t>单位地址：</w:t>
            </w:r>
            <w:r>
              <w:rPr>
                <w:rFonts w:hint="eastAsia" w:ascii="宋体" w:hAnsi="宋体" w:cs="宋体"/>
                <w:color w:val="000000"/>
                <w:sz w:val="24"/>
                <w:u w:val="single"/>
              </w:rPr>
              <w:t xml:space="preserve">             </w:t>
            </w:r>
          </w:p>
          <w:p>
            <w:pPr>
              <w:pageBreakBefore w:val="0"/>
              <w:widowControl w:val="0"/>
              <w:kinsoku/>
              <w:wordWrap/>
              <w:overflowPunct/>
              <w:topLinePunct w:val="0"/>
              <w:autoSpaceDE/>
              <w:autoSpaceDN/>
              <w:bidi w:val="0"/>
              <w:adjustRightInd/>
              <w:snapToGrid/>
              <w:spacing w:line="500" w:lineRule="exact"/>
              <w:textAlignment w:val="auto"/>
              <w:outlineLvl w:val="9"/>
              <w:rPr>
                <w:rFonts w:ascii="宋体" w:hAnsi="宋体" w:cs="宋体"/>
                <w:color w:val="000000"/>
                <w:sz w:val="24"/>
              </w:rPr>
            </w:pPr>
            <w:r>
              <w:rPr>
                <w:rFonts w:hint="eastAsia" w:ascii="宋体" w:hAnsi="宋体" w:cs="宋体"/>
                <w:color w:val="000000"/>
                <w:sz w:val="24"/>
              </w:rPr>
              <w:t>法定代表人：</w:t>
            </w:r>
          </w:p>
          <w:p>
            <w:pPr>
              <w:pageBreakBefore w:val="0"/>
              <w:widowControl w:val="0"/>
              <w:kinsoku/>
              <w:wordWrap/>
              <w:overflowPunct/>
              <w:topLinePunct w:val="0"/>
              <w:autoSpaceDE/>
              <w:autoSpaceDN/>
              <w:bidi w:val="0"/>
              <w:adjustRightInd/>
              <w:snapToGrid/>
              <w:spacing w:line="500" w:lineRule="exact"/>
              <w:textAlignment w:val="auto"/>
              <w:outlineLvl w:val="9"/>
              <w:rPr>
                <w:rFonts w:ascii="宋体" w:hAnsi="宋体" w:cs="宋体"/>
                <w:color w:val="000000"/>
                <w:sz w:val="24"/>
              </w:rPr>
            </w:pPr>
            <w:r>
              <w:rPr>
                <w:rFonts w:hint="eastAsia" w:ascii="宋体" w:hAnsi="宋体" w:cs="宋体"/>
                <w:color w:val="000000"/>
                <w:sz w:val="24"/>
              </w:rPr>
              <w:t>委托代理人：</w:t>
            </w:r>
          </w:p>
          <w:p>
            <w:pPr>
              <w:pageBreakBefore w:val="0"/>
              <w:widowControl w:val="0"/>
              <w:kinsoku/>
              <w:wordWrap/>
              <w:overflowPunct/>
              <w:topLinePunct w:val="0"/>
              <w:autoSpaceDE/>
              <w:autoSpaceDN/>
              <w:bidi w:val="0"/>
              <w:adjustRightInd/>
              <w:snapToGrid/>
              <w:spacing w:line="500" w:lineRule="exact"/>
              <w:textAlignment w:val="auto"/>
              <w:outlineLvl w:val="9"/>
              <w:rPr>
                <w:rFonts w:ascii="宋体" w:hAnsi="宋体" w:cs="宋体"/>
                <w:color w:val="000000"/>
                <w:sz w:val="24"/>
              </w:rPr>
            </w:pPr>
            <w:r>
              <w:rPr>
                <w:rFonts w:hint="eastAsia" w:ascii="宋体" w:hAnsi="宋体" w:cs="宋体"/>
                <w:color w:val="000000"/>
                <w:sz w:val="24"/>
              </w:rPr>
              <w:t>电话：</w:t>
            </w:r>
          </w:p>
          <w:p>
            <w:pPr>
              <w:pageBreakBefore w:val="0"/>
              <w:widowControl w:val="0"/>
              <w:kinsoku/>
              <w:wordWrap/>
              <w:overflowPunct/>
              <w:topLinePunct w:val="0"/>
              <w:autoSpaceDE/>
              <w:autoSpaceDN/>
              <w:bidi w:val="0"/>
              <w:adjustRightInd/>
              <w:snapToGrid/>
              <w:spacing w:line="500" w:lineRule="exact"/>
              <w:textAlignment w:val="auto"/>
              <w:outlineLvl w:val="9"/>
              <w:rPr>
                <w:rFonts w:ascii="宋体" w:hAnsi="宋体" w:cs="宋体"/>
                <w:color w:val="000000"/>
                <w:sz w:val="24"/>
              </w:rPr>
            </w:pPr>
            <w:r>
              <w:rPr>
                <w:rFonts w:hint="eastAsia" w:ascii="宋体" w:hAnsi="宋体" w:cs="宋体"/>
                <w:color w:val="000000"/>
                <w:sz w:val="24"/>
              </w:rPr>
              <w:t>账号：</w:t>
            </w:r>
          </w:p>
          <w:p>
            <w:pPr>
              <w:pageBreakBefore w:val="0"/>
              <w:widowControl w:val="0"/>
              <w:kinsoku/>
              <w:wordWrap/>
              <w:overflowPunct/>
              <w:topLinePunct w:val="0"/>
              <w:autoSpaceDE/>
              <w:autoSpaceDN/>
              <w:bidi w:val="0"/>
              <w:adjustRightInd/>
              <w:snapToGrid/>
              <w:spacing w:line="500" w:lineRule="exact"/>
              <w:textAlignment w:val="auto"/>
              <w:outlineLvl w:val="9"/>
              <w:rPr>
                <w:rFonts w:ascii="宋体" w:hAnsi="宋体" w:cs="宋体"/>
                <w:color w:val="000000"/>
                <w:sz w:val="24"/>
              </w:rPr>
            </w:pPr>
            <w:r>
              <w:rPr>
                <w:rFonts w:hint="eastAsia" w:ascii="宋体" w:hAnsi="宋体" w:cs="宋体"/>
                <w:color w:val="000000"/>
                <w:sz w:val="24"/>
              </w:rPr>
              <w:t xml:space="preserve">开户行： </w:t>
            </w:r>
          </w:p>
          <w:p>
            <w:pPr>
              <w:pageBreakBefore w:val="0"/>
              <w:widowControl w:val="0"/>
              <w:kinsoku/>
              <w:wordWrap/>
              <w:overflowPunct/>
              <w:topLinePunct w:val="0"/>
              <w:autoSpaceDE/>
              <w:autoSpaceDN/>
              <w:bidi w:val="0"/>
              <w:adjustRightInd/>
              <w:snapToGrid/>
              <w:spacing w:line="500" w:lineRule="exact"/>
              <w:ind w:firstLine="720" w:firstLineChars="300"/>
              <w:jc w:val="right"/>
              <w:textAlignment w:val="auto"/>
              <w:outlineLvl w:val="9"/>
              <w:rPr>
                <w:rFonts w:ascii="宋体" w:hAnsi="宋体" w:cs="宋体"/>
                <w:color w:val="000000"/>
                <w:sz w:val="24"/>
              </w:rPr>
            </w:pPr>
            <w:r>
              <w:rPr>
                <w:rFonts w:hint="eastAsia" w:ascii="宋体" w:hAnsi="宋体" w:cs="宋体"/>
                <w:color w:val="000000"/>
                <w:sz w:val="24"/>
              </w:rPr>
              <w:t>2023年   月  日</w:t>
            </w:r>
          </w:p>
        </w:tc>
      </w:tr>
    </w:tbl>
    <w:p>
      <w:pPr>
        <w:pStyle w:val="4"/>
        <w:rPr>
          <w:rFonts w:ascii="黑体" w:hAnsi="黑体" w:eastAsia="黑体"/>
          <w:b/>
          <w:bCs/>
          <w:color w:val="FF0000"/>
          <w:sz w:val="32"/>
          <w:szCs w:val="32"/>
        </w:rPr>
      </w:pPr>
      <w:r>
        <w:rPr>
          <w:rFonts w:hint="eastAsia" w:ascii="宋体" w:hAnsi="宋体" w:cs="宋体"/>
          <w:color w:val="000000"/>
        </w:rPr>
        <w:br w:type="page"/>
      </w:r>
    </w:p>
    <w:p>
      <w:pPr>
        <w:ind w:firstLine="420" w:firstLineChars="200"/>
        <w:rPr>
          <w:rFonts w:ascii="仿宋" w:hAnsi="仿宋" w:eastAsia="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9564B4"/>
    <w:multiLevelType w:val="multilevel"/>
    <w:tmpl w:val="089564B4"/>
    <w:lvl w:ilvl="0" w:tentative="0">
      <w:start w:val="1"/>
      <w:numFmt w:val="chineseCountingThousand"/>
      <w:suff w:val="nothing"/>
      <w:lvlText w:val="(%1)"/>
      <w:lvlJc w:val="left"/>
      <w:pPr>
        <w:ind w:left="0" w:firstLine="0"/>
      </w:pPr>
      <w:rPr>
        <w:rFonts w:hint="eastAsia" w:ascii="宋体" w:hAnsi="宋体" w:eastAsia="宋体"/>
        <w:color w:val="000000"/>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
    <w:nsid w:val="0D2B678C"/>
    <w:multiLevelType w:val="multilevel"/>
    <w:tmpl w:val="0D2B678C"/>
    <w:lvl w:ilvl="0" w:tentative="0">
      <w:start w:val="1"/>
      <w:numFmt w:val="chineseCountingThousand"/>
      <w:suff w:val="nothing"/>
      <w:lvlText w:val="%1、"/>
      <w:lvlJc w:val="left"/>
      <w:pPr>
        <w:ind w:left="968" w:hanging="400"/>
      </w:pPr>
      <w:rPr>
        <w:rFonts w:hint="eastAsia"/>
      </w:rPr>
    </w:lvl>
    <w:lvl w:ilvl="1" w:tentative="0">
      <w:start w:val="1"/>
      <w:numFmt w:val="japaneseCounting"/>
      <w:lvlText w:val="%2、"/>
      <w:lvlJc w:val="left"/>
      <w:pPr>
        <w:ind w:left="1622" w:hanging="720"/>
      </w:pPr>
      <w:rPr>
        <w:rFonts w:hint="default"/>
      </w:r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2">
    <w:nsid w:val="0EFC7E43"/>
    <w:multiLevelType w:val="multilevel"/>
    <w:tmpl w:val="0EFC7E43"/>
    <w:lvl w:ilvl="0" w:tentative="0">
      <w:start w:val="1"/>
      <w:numFmt w:val="chineseCountingThousand"/>
      <w:suff w:val="nothing"/>
      <w:lvlText w:val="(%1)"/>
      <w:lvlJc w:val="left"/>
      <w:pPr>
        <w:ind w:left="400" w:hanging="400"/>
      </w:pPr>
      <w:rPr>
        <w:rFonts w:hint="eastAsia"/>
      </w:rPr>
    </w:lvl>
    <w:lvl w:ilvl="1" w:tentative="0">
      <w:start w:val="1"/>
      <w:numFmt w:val="decimal"/>
      <w:lvlText w:val="%2)"/>
      <w:lvlJc w:val="left"/>
      <w:pPr>
        <w:ind w:left="840" w:hanging="4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2E73939"/>
    <w:multiLevelType w:val="multilevel"/>
    <w:tmpl w:val="22E73939"/>
    <w:lvl w:ilvl="0" w:tentative="0">
      <w:start w:val="1"/>
      <w:numFmt w:val="chineseCountingThousand"/>
      <w:suff w:val="nothing"/>
      <w:lvlText w:val="(%1)"/>
      <w:lvlJc w:val="left"/>
      <w:pPr>
        <w:ind w:left="400" w:hanging="400"/>
      </w:pPr>
      <w:rPr>
        <w:rFonts w:hint="eastAsia"/>
      </w:rPr>
    </w:lvl>
    <w:lvl w:ilvl="1" w:tentative="0">
      <w:start w:val="1"/>
      <w:numFmt w:val="decimal"/>
      <w:lvlText w:val="%2、"/>
      <w:lvlJc w:val="left"/>
      <w:pPr>
        <w:ind w:left="1260" w:hanging="36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59235D43"/>
    <w:multiLevelType w:val="multilevel"/>
    <w:tmpl w:val="59235D43"/>
    <w:lvl w:ilvl="0" w:tentative="0">
      <w:start w:val="1"/>
      <w:numFmt w:val="chineseCountingThousand"/>
      <w:suff w:val="nothing"/>
      <w:lvlText w:val="(%1)"/>
      <w:lvlJc w:val="left"/>
      <w:pPr>
        <w:ind w:left="967" w:hanging="400"/>
      </w:pPr>
      <w:rPr>
        <w:rFonts w:hint="eastAsia"/>
      </w:rPr>
    </w:lvl>
    <w:lvl w:ilvl="1" w:tentative="0">
      <w:start w:val="1"/>
      <w:numFmt w:val="decimal"/>
      <w:lvlText w:val="%2、"/>
      <w:lvlJc w:val="left"/>
      <w:pPr>
        <w:ind w:left="1260" w:hanging="36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6BE62292"/>
    <w:multiLevelType w:val="multilevel"/>
    <w:tmpl w:val="6BE62292"/>
    <w:lvl w:ilvl="0" w:tentative="0">
      <w:start w:val="1"/>
      <w:numFmt w:val="chineseCountingThousand"/>
      <w:suff w:val="nothing"/>
      <w:lvlText w:val="(%1)"/>
      <w:lvlJc w:val="left"/>
      <w:pPr>
        <w:ind w:left="400" w:hanging="400"/>
      </w:pPr>
      <w:rPr>
        <w:rFonts w:hint="eastAsia"/>
      </w:rPr>
    </w:lvl>
    <w:lvl w:ilvl="1" w:tentative="0">
      <w:start w:val="1"/>
      <w:numFmt w:val="decimal"/>
      <w:lvlText w:val="%2、"/>
      <w:lvlJc w:val="left"/>
      <w:pPr>
        <w:ind w:left="1260" w:hanging="36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730D7A04"/>
    <w:multiLevelType w:val="multilevel"/>
    <w:tmpl w:val="730D7A04"/>
    <w:lvl w:ilvl="0" w:tentative="0">
      <w:start w:val="1"/>
      <w:numFmt w:val="decimal"/>
      <w:lvlText w:val="%1."/>
      <w:lvlJc w:val="left"/>
      <w:pPr>
        <w:ind w:left="900" w:hanging="420"/>
      </w:pPr>
    </w:lvl>
    <w:lvl w:ilvl="1" w:tentative="0">
      <w:start w:val="1"/>
      <w:numFmt w:val="decimal"/>
      <w:lvlText w:val="%2."/>
      <w:lvlJc w:val="left"/>
      <w:pPr>
        <w:ind w:left="968" w:hanging="40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74B3409A"/>
    <w:multiLevelType w:val="multilevel"/>
    <w:tmpl w:val="74B3409A"/>
    <w:lvl w:ilvl="0" w:tentative="0">
      <w:start w:val="1"/>
      <w:numFmt w:val="chineseCountingThousand"/>
      <w:suff w:val="nothing"/>
      <w:lvlText w:val="(%1)"/>
      <w:lvlJc w:val="left"/>
      <w:pPr>
        <w:ind w:left="0" w:firstLine="0"/>
      </w:pPr>
      <w:rPr>
        <w:rFonts w:hint="eastAsia" w:ascii="宋体" w:hAnsi="宋体" w:eastAsia="宋体"/>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8">
    <w:nsid w:val="7EDD2AD8"/>
    <w:multiLevelType w:val="multilevel"/>
    <w:tmpl w:val="7EDD2AD8"/>
    <w:lvl w:ilvl="0" w:tentative="0">
      <w:start w:val="1"/>
      <w:numFmt w:val="decimal"/>
      <w:suff w:val="nothing"/>
      <w:lvlText w:val="%1."/>
      <w:lvlJc w:val="left"/>
      <w:pPr>
        <w:ind w:left="542" w:hanging="400"/>
      </w:pPr>
      <w:rPr>
        <w:rFonts w:hint="eastAsia"/>
      </w:rPr>
    </w:lvl>
    <w:lvl w:ilvl="1" w:tentative="0">
      <w:start w:val="1"/>
      <w:numFmt w:val="lowerLetter"/>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num w:numId="1">
    <w:abstractNumId w:val="1"/>
  </w:num>
  <w:num w:numId="2">
    <w:abstractNumId w:val="3"/>
  </w:num>
  <w:num w:numId="3">
    <w:abstractNumId w:val="6"/>
  </w:num>
  <w:num w:numId="4">
    <w:abstractNumId w:val="8"/>
  </w:num>
  <w:num w:numId="5">
    <w:abstractNumId w:val="4"/>
  </w:num>
  <w:num w:numId="6">
    <w:abstractNumId w:val="5"/>
  </w:num>
  <w:num w:numId="7">
    <w:abstractNumId w:val="2"/>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lhY2U2OWM3ZDdiYjk2OWQ4ZmViODcxMmM3ZmFlNGIifQ=="/>
  </w:docVars>
  <w:rsids>
    <w:rsidRoot w:val="007C43D2"/>
    <w:rsid w:val="0016706E"/>
    <w:rsid w:val="007C43D2"/>
    <w:rsid w:val="00B02A1B"/>
    <w:rsid w:val="00BD2AA7"/>
    <w:rsid w:val="00D70641"/>
    <w:rsid w:val="08403560"/>
    <w:rsid w:val="112B37F7"/>
    <w:rsid w:val="2BE07A10"/>
    <w:rsid w:val="31530ECC"/>
    <w:rsid w:val="37324AAE"/>
    <w:rsid w:val="41EA552E"/>
    <w:rsid w:val="58FD2AA1"/>
    <w:rsid w:val="63282E2F"/>
    <w:rsid w:val="6D0F31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0"/>
    <w:pPr>
      <w:keepNext/>
      <w:keepLines/>
      <w:spacing w:before="120" w:beforeLines="0" w:after="120" w:afterLines="0" w:line="360" w:lineRule="auto"/>
      <w:jc w:val="center"/>
      <w:outlineLvl w:val="0"/>
    </w:pPr>
    <w:rPr>
      <w:b/>
      <w:bCs/>
      <w:kern w:val="44"/>
      <w:sz w:val="30"/>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4">
    <w:name w:val="Body Text"/>
    <w:basedOn w:val="1"/>
    <w:next w:val="1"/>
    <w:link w:val="9"/>
    <w:semiHidden/>
    <w:unhideWhenUsed/>
    <w:qFormat/>
    <w:uiPriority w:val="99"/>
    <w:pPr>
      <w:spacing w:after="120"/>
    </w:pPr>
  </w:style>
  <w:style w:type="paragraph" w:styleId="5">
    <w:name w:val="Plain Text"/>
    <w:basedOn w:val="1"/>
    <w:qFormat/>
    <w:uiPriority w:val="99"/>
    <w:rPr>
      <w:rFonts w:ascii="宋体" w:hAnsi="Courier New" w:cs="Courier New"/>
      <w:szCs w:val="21"/>
    </w:rPr>
  </w:style>
  <w:style w:type="paragraph" w:customStyle="1" w:styleId="8">
    <w:name w:val="Body text|1"/>
    <w:basedOn w:val="1"/>
    <w:qFormat/>
    <w:uiPriority w:val="0"/>
    <w:pPr>
      <w:spacing w:line="437" w:lineRule="auto"/>
      <w:ind w:firstLine="400"/>
    </w:pPr>
    <w:rPr>
      <w:rFonts w:ascii="宋体" w:hAnsi="宋体" w:cs="宋体"/>
      <w:sz w:val="30"/>
      <w:szCs w:val="30"/>
      <w:lang w:val="zh-TW" w:eastAsia="zh-TW" w:bidi="zh-TW"/>
    </w:rPr>
  </w:style>
  <w:style w:type="character" w:customStyle="1" w:styleId="9">
    <w:name w:val="正文文本 Char"/>
    <w:basedOn w:val="7"/>
    <w:link w:val="4"/>
    <w:semiHidden/>
    <w:qFormat/>
    <w:uiPriority w:val="99"/>
    <w:rPr>
      <w:rFonts w:ascii="Times New Roman" w:hAnsi="Times New Roman" w:eastAsia="宋体" w:cs="Times New Roman"/>
      <w:szCs w:val="24"/>
    </w:rPr>
  </w:style>
  <w:style w:type="character" w:customStyle="1" w:styleId="10">
    <w:name w:val="NormalCharacter"/>
    <w:link w:val="11"/>
    <w:qFormat/>
    <w:uiPriority w:val="0"/>
    <w:rPr>
      <w:rFonts w:ascii="宋体" w:hAnsi="宋体"/>
      <w:kern w:val="0"/>
      <w:sz w:val="20"/>
      <w:szCs w:val="20"/>
    </w:rPr>
  </w:style>
  <w:style w:type="paragraph" w:customStyle="1" w:styleId="11">
    <w:name w:val="UserStyle_64"/>
    <w:basedOn w:val="1"/>
    <w:link w:val="10"/>
    <w:qFormat/>
    <w:uiPriority w:val="0"/>
    <w:pPr>
      <w:widowControl/>
      <w:spacing w:line="240" w:lineRule="auto"/>
      <w:textAlignment w:val="baseline"/>
    </w:pPr>
    <w:rPr>
      <w:rFonts w:ascii="宋体" w:hAnsi="宋体"/>
      <w:kern w:val="0"/>
      <w:sz w:val="20"/>
      <w:szCs w:val="20"/>
    </w:rPr>
  </w:style>
  <w:style w:type="character" w:customStyle="1" w:styleId="12">
    <w:name w:val="标题 1 字符"/>
    <w:link w:val="2"/>
    <w:qFormat/>
    <w:uiPriority w:val="0"/>
    <w:rPr>
      <w:b/>
      <w:bCs/>
      <w:kern w:val="44"/>
      <w:sz w:val="30"/>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1131</Words>
  <Characters>6447</Characters>
  <Lines>53</Lines>
  <Paragraphs>15</Paragraphs>
  <TotalTime>0</TotalTime>
  <ScaleCrop>false</ScaleCrop>
  <LinksUpToDate>false</LinksUpToDate>
  <CharactersWithSpaces>7563</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2023-07-25T06:53:00Z</dcterms:created>
  <dc:creator>饶红武</dc:creator>
  <cp:lastModifiedBy>淘气儿</cp:lastModifiedBy>
  <dcterms:modified xsi:type="dcterms:W3CDTF">2023-08-04T08:11:43Z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E95B43E7D7FA4D8B82570A5B16500DAC_12</vt:lpwstr>
  </property>
</Properties>
</file>