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</w:rPr>
        <w:t>主要商务条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</w:rPr>
        <w:t>款响应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  <w:lang w:val="en-US" w:eastAsia="zh-CN"/>
        </w:rPr>
        <w:t>偏离表</w:t>
      </w:r>
    </w:p>
    <w:tbl>
      <w:tblPr>
        <w:tblStyle w:val="8"/>
        <w:tblW w:w="501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662"/>
        <w:gridCol w:w="5959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66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60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主要条款</w:t>
            </w:r>
          </w:p>
        </w:tc>
        <w:tc>
          <w:tcPr>
            <w:tcW w:w="3084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商务要求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266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60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产品品相</w:t>
            </w:r>
          </w:p>
        </w:tc>
        <w:tc>
          <w:tcPr>
            <w:tcW w:w="3084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满足采购合同要求且符合国家级行业标准、全新的未使（试）用过的合格产品。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266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60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</w:rPr>
              <w:t>交货期</w:t>
            </w:r>
          </w:p>
        </w:tc>
        <w:tc>
          <w:tcPr>
            <w:tcW w:w="3084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</w:rPr>
              <w:t>合同签订后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</w:rPr>
              <w:t>日历天。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66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60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交货地点</w:t>
            </w:r>
          </w:p>
        </w:tc>
        <w:tc>
          <w:tcPr>
            <w:tcW w:w="3084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采购人指定地点。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66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60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价款支付进度</w:t>
            </w:r>
          </w:p>
        </w:tc>
        <w:tc>
          <w:tcPr>
            <w:tcW w:w="3084" w:type="pct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验收合格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后10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个工作日内向乙方支付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%合同款项。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</w:trPr>
        <w:tc>
          <w:tcPr>
            <w:tcW w:w="266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60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支付方式</w:t>
            </w:r>
          </w:p>
        </w:tc>
        <w:tc>
          <w:tcPr>
            <w:tcW w:w="3084" w:type="pct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1.支付方式：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对公转账。</w:t>
            </w:r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2.货币单位：人民币。</w:t>
            </w:r>
            <w:bookmarkStart w:id="0" w:name="_GoBack"/>
            <w:bookmarkEnd w:id="0"/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3.供应商提出支付申请，并按采购人要求开具</w:t>
            </w:r>
            <w:r>
              <w:rPr>
                <w:rFonts w:hint="eastAsia" w:cs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增值税专用发票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后，采购人按合同付款。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266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60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合同签订</w:t>
            </w:r>
          </w:p>
        </w:tc>
        <w:tc>
          <w:tcPr>
            <w:tcW w:w="3084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中标人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应在收到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通知书后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3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工作日内与采购人联系并洽谈合同事宜，并在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日内签订合同。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说明：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1.</w:t>
      </w:r>
      <w:r>
        <w:rPr>
          <w:rFonts w:hint="eastAsia" w:ascii="楷体_GB2312" w:eastAsia="楷体_GB2312" w:cs="仿宋_GB2312" w:hAnsiTheme="minorEastAsia"/>
          <w:sz w:val="22"/>
          <w:lang w:val="en-US" w:eastAsia="zh-CN"/>
        </w:rPr>
        <w:t>供应商</w:t>
      </w:r>
      <w:r>
        <w:rPr>
          <w:rFonts w:hint="eastAsia" w:ascii="楷体_GB2312" w:eastAsia="楷体_GB2312" w:cs="仿宋_GB2312" w:hAnsiTheme="minorEastAsia"/>
          <w:sz w:val="22"/>
        </w:rPr>
        <w:t>须对主要商务条款逐条响应，并保证响应的真实性。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2.偏离说明填写：优于、相同、低于。未填写视为低于。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b/>
          <w:sz w:val="22"/>
        </w:rPr>
        <w:t>3.主要商务条款不允许负偏离（低于）。</w:t>
      </w: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b/>
          <w:sz w:val="24"/>
        </w:rPr>
      </w:pP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sz w:val="24"/>
        </w:rPr>
      </w:pPr>
    </w:p>
    <w:p>
      <w:pPr>
        <w:overflowPunct w:val="0"/>
        <w:adjustRightInd w:val="0"/>
        <w:snapToGrid w:val="0"/>
        <w:spacing w:line="5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eastAsia="zh-CN"/>
        </w:rPr>
        <w:t>：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442423B"/>
    <w:rsid w:val="067B57E2"/>
    <w:rsid w:val="0B786794"/>
    <w:rsid w:val="11FC011F"/>
    <w:rsid w:val="192D0BBE"/>
    <w:rsid w:val="1C1E6EE4"/>
    <w:rsid w:val="2AC60E73"/>
    <w:rsid w:val="301D4CA6"/>
    <w:rsid w:val="31411253"/>
    <w:rsid w:val="3257389C"/>
    <w:rsid w:val="39047736"/>
    <w:rsid w:val="391608EF"/>
    <w:rsid w:val="3FF9428E"/>
    <w:rsid w:val="44B32010"/>
    <w:rsid w:val="461D1C28"/>
    <w:rsid w:val="5481728A"/>
    <w:rsid w:val="59A53727"/>
    <w:rsid w:val="70254812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jc w:val="center"/>
      <w:outlineLvl w:val="3"/>
    </w:pPr>
    <w:rPr>
      <w:rFonts w:ascii="Calibri Light" w:hAnsi="Calibri Light"/>
      <w:b/>
      <w:bCs/>
      <w:snapToGrid w:val="0"/>
      <w:sz w:val="32"/>
      <w:szCs w:val="28"/>
    </w:rPr>
  </w:style>
  <w:style w:type="paragraph" w:styleId="4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6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7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10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328</Characters>
  <Lines>0</Lines>
  <Paragraphs>0</Paragraphs>
  <TotalTime>0</TotalTime>
  <ScaleCrop>false</ScaleCrop>
  <LinksUpToDate>false</LinksUpToDate>
  <CharactersWithSpaces>330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2023-08-10T04:25:13Z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2969973DEA0041C0A58877740E3109A0_13</vt:lpwstr>
  </property>
</Properties>
</file>