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0"/>
        </w:numPr>
        <w:bidi w:val="0"/>
        <w:ind w:leftChars="0"/>
        <w:jc w:val="center"/>
        <w:rPr>
          <w:rFonts w:hint="eastAsia"/>
        </w:rPr>
      </w:pPr>
      <w:bookmarkStart w:id="0" w:name="_Toc138255518"/>
      <w:r>
        <w:rPr>
          <w:rFonts w:hint="eastAsia"/>
          <w:lang w:eastAsia="zh-CN"/>
        </w:rPr>
        <w:t>（一包）</w:t>
      </w:r>
      <w:r>
        <w:rPr>
          <w:rFonts w:hint="eastAsia"/>
        </w:rPr>
        <w:t>分项报价表</w:t>
      </w:r>
      <w:bookmarkEnd w:id="0"/>
    </w:p>
    <w:p>
      <w:pPr>
        <w:pStyle w:val="15"/>
        <w:rPr>
          <w:rFonts w:hint="eastAsia" w:hAnsi="宋体"/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项目编号：</w:t>
      </w:r>
      <w:r>
        <w:rPr>
          <w:rFonts w:hint="eastAsia" w:hAnsi="宋体"/>
          <w:sz w:val="24"/>
          <w:szCs w:val="24"/>
          <w:highlight w:val="none"/>
          <w:u w:val="single"/>
        </w:rPr>
        <w:t xml:space="preserve">                          </w:t>
      </w:r>
    </w:p>
    <w:p>
      <w:pPr>
        <w:pStyle w:val="15"/>
        <w:rPr>
          <w:rFonts w:hint="eastAsia" w:hAnsi="宋体"/>
          <w:sz w:val="24"/>
          <w:szCs w:val="24"/>
          <w:highlight w:val="none"/>
          <w:u w:val="single"/>
        </w:rPr>
      </w:pPr>
      <w:r>
        <w:rPr>
          <w:rFonts w:hint="eastAsia" w:hAnsi="宋体"/>
          <w:sz w:val="24"/>
          <w:szCs w:val="24"/>
          <w:highlight w:val="none"/>
        </w:rPr>
        <w:t>项目名称：</w:t>
      </w:r>
      <w:r>
        <w:rPr>
          <w:rFonts w:hint="eastAsia" w:hAnsi="宋体"/>
          <w:sz w:val="24"/>
          <w:szCs w:val="24"/>
          <w:highlight w:val="none"/>
          <w:u w:val="single"/>
        </w:rPr>
        <w:t xml:space="preserve">                          </w:t>
      </w:r>
    </w:p>
    <w:p>
      <w:pPr>
        <w:pStyle w:val="15"/>
        <w:rPr>
          <w:rFonts w:hint="eastAsia" w:hAnsi="宋体"/>
          <w:sz w:val="24"/>
          <w:szCs w:val="24"/>
          <w:highlight w:val="none"/>
          <w:u w:val="single"/>
        </w:rPr>
      </w:pPr>
      <w:r>
        <w:rPr>
          <w:rFonts w:hint="eastAsia" w:hAnsi="宋体"/>
          <w:sz w:val="24"/>
          <w:szCs w:val="24"/>
          <w:highlight w:val="none"/>
        </w:rPr>
        <w:t>供 应 商：</w:t>
      </w:r>
      <w:r>
        <w:rPr>
          <w:rFonts w:hint="eastAsia" w:hAnsi="宋体"/>
          <w:sz w:val="24"/>
          <w:szCs w:val="24"/>
          <w:highlight w:val="none"/>
          <w:u w:val="single"/>
        </w:rPr>
        <w:t xml:space="preserve">                          </w:t>
      </w:r>
    </w:p>
    <w:p>
      <w:pPr>
        <w:pStyle w:val="15"/>
        <w:rPr>
          <w:rFonts w:hint="eastAsia" w:hAnsi="宋体" w:eastAsia="宋体"/>
          <w:sz w:val="24"/>
          <w:szCs w:val="24"/>
          <w:highlight w:val="none"/>
          <w:u w:val="none"/>
          <w:lang w:eastAsia="zh-CN"/>
        </w:rPr>
      </w:pPr>
      <w:r>
        <w:rPr>
          <w:rFonts w:hint="eastAsia" w:hAnsi="宋体"/>
          <w:sz w:val="24"/>
          <w:szCs w:val="24"/>
          <w:highlight w:val="none"/>
          <w:u w:val="none"/>
          <w:lang w:eastAsia="zh-CN"/>
        </w:rPr>
        <w:t>一、分项报价表</w:t>
      </w:r>
    </w:p>
    <w:tbl>
      <w:tblPr>
        <w:tblStyle w:val="20"/>
        <w:tblW w:w="965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628"/>
        <w:gridCol w:w="1369"/>
        <w:gridCol w:w="734"/>
        <w:gridCol w:w="1174"/>
        <w:gridCol w:w="815"/>
        <w:gridCol w:w="885"/>
        <w:gridCol w:w="1155"/>
        <w:gridCol w:w="119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left="-120" w:leftChars="-50" w:right="-57"/>
              <w:jc w:val="center"/>
              <w:rPr>
                <w:rFonts w:hint="eastAsia" w:ascii="宋体" w:hAnsi="宋体" w:cs="仿宋"/>
                <w:kern w:val="0"/>
                <w:highlight w:val="none"/>
              </w:rPr>
            </w:pPr>
            <w:r>
              <w:rPr>
                <w:rFonts w:hint="eastAsia" w:ascii="宋体" w:hAnsi="宋体" w:cs="仿宋"/>
                <w:kern w:val="0"/>
                <w:highlight w:val="none"/>
              </w:rPr>
              <w:t>序号</w:t>
            </w:r>
          </w:p>
        </w:tc>
        <w:tc>
          <w:tcPr>
            <w:tcW w:w="1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left="-120" w:leftChars="-50" w:right="-57"/>
              <w:jc w:val="center"/>
              <w:rPr>
                <w:rFonts w:hint="eastAsia" w:ascii="宋体" w:hAnsi="宋体" w:cs="仿宋"/>
                <w:kern w:val="0"/>
                <w:highlight w:val="none"/>
              </w:rPr>
            </w:pPr>
            <w:r>
              <w:rPr>
                <w:rFonts w:hint="eastAsia" w:ascii="宋体" w:hAnsi="宋体" w:cs="仿宋"/>
                <w:kern w:val="0"/>
                <w:highlight w:val="none"/>
              </w:rPr>
              <w:t>货物名称</w:t>
            </w:r>
          </w:p>
        </w:tc>
        <w:tc>
          <w:tcPr>
            <w:tcW w:w="13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left="-120" w:leftChars="-50" w:right="-57"/>
              <w:jc w:val="center"/>
              <w:rPr>
                <w:rFonts w:hint="eastAsia" w:ascii="宋体" w:hAnsi="宋体" w:cs="仿宋"/>
                <w:kern w:val="0"/>
                <w:highlight w:val="none"/>
              </w:rPr>
            </w:pPr>
            <w:r>
              <w:rPr>
                <w:rFonts w:hint="eastAsia" w:ascii="宋体" w:hAnsi="宋体" w:cs="仿宋"/>
                <w:kern w:val="0"/>
                <w:highlight w:val="none"/>
              </w:rPr>
              <w:t>规格型号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left="-120" w:leftChars="-50" w:right="-57"/>
              <w:jc w:val="center"/>
              <w:rPr>
                <w:rFonts w:hint="eastAsia" w:ascii="宋体" w:hAnsi="宋体" w:cs="仿宋"/>
                <w:kern w:val="0"/>
                <w:highlight w:val="none"/>
              </w:rPr>
            </w:pPr>
            <w:r>
              <w:rPr>
                <w:rFonts w:hint="eastAsia" w:ascii="宋体" w:hAnsi="宋体" w:cs="仿宋"/>
                <w:kern w:val="0"/>
                <w:highlight w:val="none"/>
              </w:rPr>
              <w:t>品牌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left="-120" w:leftChars="-50" w:right="-57"/>
              <w:jc w:val="center"/>
              <w:rPr>
                <w:rFonts w:hint="eastAsia" w:ascii="宋体" w:hAnsi="宋体" w:cs="仿宋"/>
                <w:kern w:val="0"/>
                <w:highlight w:val="none"/>
              </w:rPr>
            </w:pPr>
            <w:r>
              <w:rPr>
                <w:rFonts w:hint="eastAsia" w:ascii="宋体" w:hAnsi="宋体" w:cs="仿宋"/>
                <w:kern w:val="0"/>
                <w:highlight w:val="none"/>
              </w:rPr>
              <w:t>生产厂家</w:t>
            </w:r>
          </w:p>
        </w:tc>
        <w:tc>
          <w:tcPr>
            <w:tcW w:w="8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left="-120" w:leftChars="-50" w:right="-57"/>
              <w:jc w:val="center"/>
              <w:rPr>
                <w:rFonts w:hint="eastAsia" w:ascii="宋体" w:hAnsi="宋体" w:cs="仿宋"/>
                <w:kern w:val="0"/>
                <w:highlight w:val="none"/>
              </w:rPr>
            </w:pPr>
            <w:r>
              <w:rPr>
                <w:rFonts w:hint="eastAsia" w:ascii="宋体" w:hAnsi="宋体" w:cs="仿宋"/>
                <w:kern w:val="0"/>
                <w:highlight w:val="none"/>
              </w:rPr>
              <w:t>单位</w:t>
            </w:r>
          </w:p>
        </w:tc>
        <w:tc>
          <w:tcPr>
            <w:tcW w:w="8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left="-120" w:leftChars="-50" w:right="-57"/>
              <w:jc w:val="center"/>
              <w:rPr>
                <w:rFonts w:hint="eastAsia" w:ascii="宋体" w:hAnsi="宋体" w:cs="仿宋"/>
                <w:kern w:val="0"/>
                <w:highlight w:val="none"/>
              </w:rPr>
            </w:pPr>
            <w:r>
              <w:rPr>
                <w:rFonts w:hint="eastAsia" w:ascii="宋体" w:hAnsi="宋体" w:cs="仿宋"/>
                <w:kern w:val="0"/>
                <w:highlight w:val="none"/>
              </w:rPr>
              <w:t>数量</w:t>
            </w:r>
          </w:p>
        </w:tc>
        <w:tc>
          <w:tcPr>
            <w:tcW w:w="1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left="-120" w:leftChars="-50" w:right="-57"/>
              <w:jc w:val="center"/>
              <w:rPr>
                <w:rFonts w:hint="eastAsia" w:ascii="宋体" w:hAnsi="宋体" w:cs="仿宋"/>
                <w:kern w:val="0"/>
                <w:highlight w:val="none"/>
              </w:rPr>
            </w:pPr>
            <w:r>
              <w:rPr>
                <w:rFonts w:hint="eastAsia" w:ascii="宋体" w:hAnsi="宋体" w:cs="仿宋"/>
                <w:kern w:val="0"/>
                <w:highlight w:val="none"/>
              </w:rPr>
              <w:t>单价</w:t>
            </w:r>
          </w:p>
          <w:p>
            <w:pPr>
              <w:widowControl/>
              <w:spacing w:line="240" w:lineRule="auto"/>
              <w:ind w:left="-120" w:leftChars="-50" w:right="-57"/>
              <w:jc w:val="center"/>
              <w:rPr>
                <w:rFonts w:hint="eastAsia" w:ascii="宋体" w:hAnsi="宋体" w:cs="仿宋"/>
                <w:kern w:val="0"/>
                <w:highlight w:val="none"/>
              </w:rPr>
            </w:pPr>
            <w:r>
              <w:rPr>
                <w:rFonts w:hint="eastAsia" w:ascii="宋体" w:hAnsi="宋体" w:cs="仿宋"/>
                <w:kern w:val="0"/>
                <w:highlight w:val="none"/>
              </w:rPr>
              <w:t>（元）</w:t>
            </w:r>
          </w:p>
        </w:tc>
        <w:tc>
          <w:tcPr>
            <w:tcW w:w="11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left="-120" w:leftChars="-50" w:right="-57"/>
              <w:jc w:val="center"/>
              <w:rPr>
                <w:rFonts w:hint="eastAsia" w:ascii="宋体" w:hAnsi="宋体" w:cs="仿宋"/>
                <w:kern w:val="0"/>
                <w:highlight w:val="none"/>
              </w:rPr>
            </w:pPr>
            <w:r>
              <w:rPr>
                <w:rFonts w:hint="eastAsia" w:ascii="宋体" w:hAnsi="宋体" w:cs="仿宋"/>
                <w:kern w:val="0"/>
                <w:highlight w:val="none"/>
              </w:rPr>
              <w:t>小计</w:t>
            </w:r>
          </w:p>
          <w:p>
            <w:pPr>
              <w:widowControl/>
              <w:spacing w:line="240" w:lineRule="auto"/>
              <w:ind w:left="-120" w:leftChars="-50" w:right="-57"/>
              <w:jc w:val="center"/>
              <w:rPr>
                <w:rFonts w:hint="eastAsia" w:ascii="宋体" w:hAnsi="宋体" w:cs="仿宋"/>
                <w:kern w:val="0"/>
                <w:highlight w:val="none"/>
              </w:rPr>
            </w:pPr>
            <w:r>
              <w:rPr>
                <w:rFonts w:hint="eastAsia" w:ascii="宋体" w:hAnsi="宋体" w:cs="仿宋"/>
                <w:kern w:val="0"/>
                <w:highlight w:val="none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</w:trPr>
        <w:tc>
          <w:tcPr>
            <w:tcW w:w="704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cs="仿宋"/>
                <w:highlight w:val="none"/>
              </w:rPr>
            </w:pPr>
            <w:r>
              <w:rPr>
                <w:rFonts w:hint="eastAsia" w:ascii="宋体" w:hAnsi="宋体" w:cs="仿宋"/>
                <w:highlight w:val="none"/>
              </w:rPr>
              <w:t>1</w:t>
            </w:r>
          </w:p>
        </w:tc>
        <w:tc>
          <w:tcPr>
            <w:tcW w:w="1628" w:type="dxa"/>
            <w:noWrap w:val="0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auto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动脉粥样硬化检测仪</w:t>
            </w:r>
          </w:p>
        </w:tc>
        <w:tc>
          <w:tcPr>
            <w:tcW w:w="1369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34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cs="仿宋"/>
                <w:highlight w:val="none"/>
              </w:rPr>
            </w:pPr>
          </w:p>
        </w:tc>
        <w:tc>
          <w:tcPr>
            <w:tcW w:w="1174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cs="仿宋"/>
                <w:highlight w:val="none"/>
              </w:rPr>
            </w:pPr>
          </w:p>
        </w:tc>
        <w:tc>
          <w:tcPr>
            <w:tcW w:w="815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cs="仿宋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cs="仿宋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cs="仿宋"/>
                <w:highlight w:val="none"/>
              </w:rPr>
            </w:pPr>
          </w:p>
        </w:tc>
        <w:tc>
          <w:tcPr>
            <w:tcW w:w="1192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cs="仿宋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7" w:hRule="atLeast"/>
        </w:trPr>
        <w:tc>
          <w:tcPr>
            <w:tcW w:w="704" w:type="dxa"/>
            <w:noWrap w:val="0"/>
            <w:vAlign w:val="center"/>
          </w:tcPr>
          <w:p>
            <w:pPr>
              <w:spacing w:line="240" w:lineRule="auto"/>
              <w:ind w:left="-57" w:right="-57"/>
              <w:jc w:val="center"/>
              <w:rPr>
                <w:rFonts w:hint="eastAsia" w:ascii="宋体" w:hAnsi="宋体" w:cs="仿宋"/>
                <w:highlight w:val="none"/>
              </w:rPr>
            </w:pPr>
            <w:r>
              <w:rPr>
                <w:rFonts w:hint="eastAsia" w:ascii="宋体" w:hAnsi="宋体" w:cs="仿宋"/>
                <w:highlight w:val="none"/>
              </w:rPr>
              <w:t>2</w:t>
            </w:r>
          </w:p>
        </w:tc>
        <w:tc>
          <w:tcPr>
            <w:tcW w:w="1628" w:type="dxa"/>
            <w:noWrap w:val="0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auto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肿瘤深部热疗系统（核心产品）</w:t>
            </w:r>
          </w:p>
        </w:tc>
        <w:tc>
          <w:tcPr>
            <w:tcW w:w="1369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734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cs="仿宋"/>
                <w:highlight w:val="none"/>
              </w:rPr>
            </w:pPr>
          </w:p>
        </w:tc>
        <w:tc>
          <w:tcPr>
            <w:tcW w:w="1174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cs="仿宋"/>
                <w:highlight w:val="none"/>
              </w:rPr>
            </w:pPr>
          </w:p>
        </w:tc>
        <w:tc>
          <w:tcPr>
            <w:tcW w:w="815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cs="仿宋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cs="仿宋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cs="仿宋"/>
                <w:highlight w:val="none"/>
              </w:rPr>
            </w:pPr>
          </w:p>
        </w:tc>
        <w:tc>
          <w:tcPr>
            <w:tcW w:w="1192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cs="仿宋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noWrap w:val="0"/>
            <w:vAlign w:val="center"/>
          </w:tcPr>
          <w:p>
            <w:pPr>
              <w:spacing w:line="240" w:lineRule="auto"/>
              <w:ind w:left="-57" w:right="-57"/>
              <w:jc w:val="center"/>
              <w:rPr>
                <w:rFonts w:hint="eastAsia" w:ascii="宋体" w:hAnsi="宋体" w:cs="仿宋"/>
                <w:highlight w:val="none"/>
              </w:rPr>
            </w:pPr>
            <w:r>
              <w:rPr>
                <w:rFonts w:hint="eastAsia" w:ascii="宋体" w:hAnsi="宋体" w:cs="仿宋"/>
                <w:highlight w:val="none"/>
              </w:rPr>
              <w:t>...</w:t>
            </w:r>
          </w:p>
        </w:tc>
        <w:tc>
          <w:tcPr>
            <w:tcW w:w="1628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cs="仿宋"/>
                <w:highlight w:val="none"/>
              </w:rPr>
            </w:pPr>
            <w:r>
              <w:rPr>
                <w:rFonts w:hint="eastAsia" w:ascii="宋体" w:hAnsi="宋体" w:cs="仿宋"/>
                <w:highlight w:val="none"/>
              </w:rPr>
              <w:t>...</w:t>
            </w:r>
          </w:p>
        </w:tc>
        <w:tc>
          <w:tcPr>
            <w:tcW w:w="1369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cs="仿宋"/>
                <w:highlight w:val="none"/>
              </w:rPr>
            </w:pPr>
          </w:p>
        </w:tc>
        <w:tc>
          <w:tcPr>
            <w:tcW w:w="734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cs="仿宋"/>
                <w:highlight w:val="none"/>
              </w:rPr>
            </w:pPr>
          </w:p>
        </w:tc>
        <w:tc>
          <w:tcPr>
            <w:tcW w:w="1174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cs="仿宋"/>
                <w:highlight w:val="none"/>
              </w:rPr>
            </w:pPr>
          </w:p>
        </w:tc>
        <w:tc>
          <w:tcPr>
            <w:tcW w:w="815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cs="仿宋"/>
                <w:highlight w:val="none"/>
              </w:rPr>
            </w:pPr>
          </w:p>
        </w:tc>
        <w:tc>
          <w:tcPr>
            <w:tcW w:w="885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cs="仿宋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cs="仿宋"/>
                <w:highlight w:val="none"/>
              </w:rPr>
            </w:pPr>
          </w:p>
        </w:tc>
        <w:tc>
          <w:tcPr>
            <w:tcW w:w="1192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cs="仿宋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2332" w:type="dxa"/>
            <w:gridSpan w:val="2"/>
            <w:noWrap w:val="0"/>
            <w:vAlign w:val="center"/>
          </w:tcPr>
          <w:p>
            <w:pPr>
              <w:spacing w:line="240" w:lineRule="auto"/>
              <w:ind w:left="-50" w:leftChars="0" w:right="-50" w:rightChars="0"/>
              <w:jc w:val="center"/>
              <w:rPr>
                <w:rFonts w:hint="eastAsia" w:ascii="宋体" w:hAnsi="宋体" w:eastAsia="宋体" w:cs="仿宋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仿宋"/>
                <w:highlight w:val="none"/>
              </w:rPr>
              <w:t>合 计</w:t>
            </w:r>
          </w:p>
        </w:tc>
        <w:tc>
          <w:tcPr>
            <w:tcW w:w="7324" w:type="dxa"/>
            <w:gridSpan w:val="7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cs="仿宋"/>
                <w:highlight w:val="none"/>
              </w:rPr>
            </w:pPr>
          </w:p>
        </w:tc>
      </w:tr>
    </w:tbl>
    <w:p>
      <w:pPr>
        <w:widowControl/>
        <w:numPr>
          <w:numId w:val="0"/>
        </w:numPr>
        <w:tabs>
          <w:tab w:val="left" w:pos="420"/>
        </w:tabs>
        <w:spacing w:line="400" w:lineRule="atLeast"/>
        <w:ind w:leftChars="0" w:right="893" w:rightChars="0"/>
        <w:textAlignment w:val="bottom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二、</w:t>
      </w:r>
      <w:r>
        <w:rPr>
          <w:rFonts w:hint="eastAsia" w:ascii="宋体" w:hAnsi="宋体"/>
          <w:sz w:val="24"/>
        </w:rPr>
        <w:t>其它分项报价表：</w:t>
      </w:r>
    </w:p>
    <w:tbl>
      <w:tblPr>
        <w:tblStyle w:val="20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2938"/>
        <w:gridCol w:w="2691"/>
        <w:gridCol w:w="1471"/>
        <w:gridCol w:w="16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012" w:type="dxa"/>
            <w:noWrap w:val="0"/>
            <w:vAlign w:val="center"/>
          </w:tcPr>
          <w:p>
            <w:pPr>
              <w:spacing w:line="400" w:lineRule="atLeast"/>
              <w:ind w:right="-3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2938" w:type="dxa"/>
            <w:noWrap w:val="0"/>
            <w:vAlign w:val="center"/>
          </w:tcPr>
          <w:p>
            <w:pPr>
              <w:spacing w:line="400" w:lineRule="atLeast"/>
              <w:ind w:right="1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   目</w:t>
            </w:r>
          </w:p>
        </w:tc>
        <w:tc>
          <w:tcPr>
            <w:tcW w:w="2691" w:type="dxa"/>
            <w:noWrap w:val="0"/>
            <w:vAlign w:val="center"/>
          </w:tcPr>
          <w:p>
            <w:pPr>
              <w:spacing w:line="400" w:lineRule="atLeast"/>
              <w:ind w:right="1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内容和标准</w:t>
            </w:r>
          </w:p>
        </w:tc>
        <w:tc>
          <w:tcPr>
            <w:tcW w:w="1471" w:type="dxa"/>
            <w:noWrap w:val="0"/>
            <w:vAlign w:val="center"/>
          </w:tcPr>
          <w:p>
            <w:pPr>
              <w:spacing w:line="400" w:lineRule="atLeast"/>
              <w:ind w:right="1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报价</w:t>
            </w:r>
          </w:p>
        </w:tc>
        <w:tc>
          <w:tcPr>
            <w:tcW w:w="1608" w:type="dxa"/>
            <w:noWrap w:val="0"/>
            <w:vAlign w:val="center"/>
          </w:tcPr>
          <w:p>
            <w:pPr>
              <w:spacing w:line="400" w:lineRule="atLeast"/>
              <w:ind w:right="1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012" w:type="dxa"/>
            <w:noWrap w:val="0"/>
            <w:vAlign w:val="center"/>
          </w:tcPr>
          <w:p>
            <w:pPr>
              <w:spacing w:line="400" w:lineRule="atLeast"/>
              <w:ind w:right="-3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2938" w:type="dxa"/>
            <w:noWrap w:val="0"/>
            <w:vAlign w:val="center"/>
          </w:tcPr>
          <w:p>
            <w:pPr>
              <w:spacing w:line="400" w:lineRule="atLeast"/>
              <w:ind w:right="1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运输费</w:t>
            </w:r>
          </w:p>
        </w:tc>
        <w:tc>
          <w:tcPr>
            <w:tcW w:w="2691" w:type="dxa"/>
            <w:vMerge w:val="restart"/>
            <w:noWrap w:val="0"/>
            <w:vAlign w:val="center"/>
          </w:tcPr>
          <w:p>
            <w:pPr>
              <w:spacing w:line="400" w:lineRule="atLeast"/>
              <w:ind w:right="17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已包含在本次</w:t>
            </w:r>
          </w:p>
          <w:p>
            <w:pPr>
              <w:spacing w:line="400" w:lineRule="atLeast"/>
              <w:ind w:right="17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招标货物单价内</w:t>
            </w:r>
          </w:p>
        </w:tc>
        <w:tc>
          <w:tcPr>
            <w:tcW w:w="1471" w:type="dxa"/>
            <w:noWrap w:val="0"/>
            <w:vAlign w:val="center"/>
          </w:tcPr>
          <w:p>
            <w:pPr>
              <w:spacing w:line="400" w:lineRule="atLeast"/>
              <w:ind w:right="17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08" w:type="dxa"/>
            <w:vMerge w:val="restart"/>
            <w:noWrap w:val="0"/>
            <w:vAlign w:val="center"/>
          </w:tcPr>
          <w:p>
            <w:pPr>
              <w:spacing w:line="400" w:lineRule="atLeast"/>
              <w:ind w:right="17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如已包含在总价内，请填写“已包含”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012" w:type="dxa"/>
            <w:noWrap w:val="0"/>
            <w:vAlign w:val="center"/>
          </w:tcPr>
          <w:p>
            <w:pPr>
              <w:spacing w:line="400" w:lineRule="atLeast"/>
              <w:ind w:right="-3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2938" w:type="dxa"/>
            <w:noWrap w:val="0"/>
            <w:vAlign w:val="center"/>
          </w:tcPr>
          <w:p>
            <w:pPr>
              <w:spacing w:line="400" w:lineRule="atLeast"/>
              <w:ind w:right="1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安装调试费</w:t>
            </w:r>
          </w:p>
        </w:tc>
        <w:tc>
          <w:tcPr>
            <w:tcW w:w="2691" w:type="dxa"/>
            <w:vMerge w:val="continue"/>
            <w:noWrap w:val="0"/>
            <w:vAlign w:val="center"/>
          </w:tcPr>
          <w:p>
            <w:pPr>
              <w:spacing w:line="400" w:lineRule="atLeast"/>
              <w:ind w:right="17"/>
              <w:jc w:val="left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471" w:type="dxa"/>
            <w:noWrap w:val="0"/>
            <w:vAlign w:val="center"/>
          </w:tcPr>
          <w:p>
            <w:pPr>
              <w:spacing w:line="400" w:lineRule="atLeast"/>
              <w:ind w:right="17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08" w:type="dxa"/>
            <w:vMerge w:val="continue"/>
            <w:tcBorders/>
            <w:noWrap w:val="0"/>
            <w:vAlign w:val="center"/>
          </w:tcPr>
          <w:p>
            <w:pPr>
              <w:spacing w:line="400" w:lineRule="atLeast"/>
              <w:ind w:right="17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012" w:type="dxa"/>
            <w:noWrap w:val="0"/>
            <w:vAlign w:val="center"/>
          </w:tcPr>
          <w:p>
            <w:pPr>
              <w:spacing w:line="400" w:lineRule="atLeast"/>
              <w:ind w:right="-3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2938" w:type="dxa"/>
            <w:noWrap w:val="0"/>
            <w:vAlign w:val="center"/>
          </w:tcPr>
          <w:p>
            <w:pPr>
              <w:spacing w:line="400" w:lineRule="atLeast"/>
              <w:ind w:right="1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验收检测费</w:t>
            </w:r>
          </w:p>
        </w:tc>
        <w:tc>
          <w:tcPr>
            <w:tcW w:w="2691" w:type="dxa"/>
            <w:vMerge w:val="continue"/>
            <w:noWrap w:val="0"/>
            <w:vAlign w:val="center"/>
          </w:tcPr>
          <w:p>
            <w:pPr>
              <w:spacing w:line="400" w:lineRule="atLeast"/>
              <w:ind w:right="17"/>
              <w:jc w:val="left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471" w:type="dxa"/>
            <w:noWrap w:val="0"/>
            <w:vAlign w:val="center"/>
          </w:tcPr>
          <w:p>
            <w:pPr>
              <w:spacing w:line="400" w:lineRule="atLeast"/>
              <w:ind w:right="17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08" w:type="dxa"/>
            <w:vMerge w:val="continue"/>
            <w:tcBorders/>
            <w:noWrap w:val="0"/>
            <w:vAlign w:val="center"/>
          </w:tcPr>
          <w:p>
            <w:pPr>
              <w:spacing w:line="400" w:lineRule="atLeast"/>
              <w:ind w:right="17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012" w:type="dxa"/>
            <w:noWrap w:val="0"/>
            <w:vAlign w:val="center"/>
          </w:tcPr>
          <w:p>
            <w:pPr>
              <w:spacing w:line="400" w:lineRule="atLeast"/>
              <w:ind w:right="-3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2938" w:type="dxa"/>
            <w:noWrap w:val="0"/>
            <w:vAlign w:val="center"/>
          </w:tcPr>
          <w:p>
            <w:pPr>
              <w:spacing w:line="400" w:lineRule="atLeast"/>
              <w:ind w:right="1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售后服务费</w:t>
            </w:r>
          </w:p>
        </w:tc>
        <w:tc>
          <w:tcPr>
            <w:tcW w:w="2691" w:type="dxa"/>
            <w:vMerge w:val="continue"/>
            <w:noWrap w:val="0"/>
            <w:vAlign w:val="center"/>
          </w:tcPr>
          <w:p>
            <w:pPr>
              <w:spacing w:line="400" w:lineRule="atLeast"/>
              <w:ind w:right="17"/>
              <w:jc w:val="left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471" w:type="dxa"/>
            <w:noWrap w:val="0"/>
            <w:vAlign w:val="center"/>
          </w:tcPr>
          <w:p>
            <w:pPr>
              <w:spacing w:line="400" w:lineRule="atLeast"/>
              <w:ind w:right="17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08" w:type="dxa"/>
            <w:vMerge w:val="continue"/>
            <w:tcBorders/>
            <w:noWrap w:val="0"/>
            <w:vAlign w:val="center"/>
          </w:tcPr>
          <w:p>
            <w:pPr>
              <w:spacing w:line="400" w:lineRule="atLeast"/>
              <w:ind w:right="17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7" w:hRule="atLeast"/>
        </w:trPr>
        <w:tc>
          <w:tcPr>
            <w:tcW w:w="1012" w:type="dxa"/>
            <w:noWrap w:val="0"/>
            <w:vAlign w:val="center"/>
          </w:tcPr>
          <w:p>
            <w:pPr>
              <w:spacing w:line="400" w:lineRule="atLeast"/>
              <w:ind w:right="-3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</w:t>
            </w:r>
          </w:p>
        </w:tc>
        <w:tc>
          <w:tcPr>
            <w:tcW w:w="2938" w:type="dxa"/>
            <w:noWrap w:val="0"/>
            <w:vAlign w:val="center"/>
          </w:tcPr>
          <w:p>
            <w:pPr>
              <w:spacing w:line="400" w:lineRule="atLeast"/>
              <w:ind w:right="17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耗材</w:t>
            </w:r>
            <w:r>
              <w:rPr>
                <w:rFonts w:hint="eastAsia" w:ascii="宋体" w:hAnsi="宋体"/>
                <w:sz w:val="24"/>
                <w:lang w:eastAsia="zh-CN"/>
              </w:rPr>
              <w:t>（格式自拟）</w:t>
            </w:r>
          </w:p>
        </w:tc>
        <w:tc>
          <w:tcPr>
            <w:tcW w:w="2691" w:type="dxa"/>
            <w:noWrap w:val="0"/>
            <w:vAlign w:val="center"/>
          </w:tcPr>
          <w:p>
            <w:pPr>
              <w:spacing w:line="400" w:lineRule="atLeast"/>
              <w:ind w:right="17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设备配置清单中所有耗材进行单独报价</w:t>
            </w:r>
          </w:p>
        </w:tc>
        <w:tc>
          <w:tcPr>
            <w:tcW w:w="1471" w:type="dxa"/>
            <w:noWrap w:val="0"/>
            <w:vAlign w:val="center"/>
          </w:tcPr>
          <w:p>
            <w:pPr>
              <w:spacing w:line="400" w:lineRule="atLeast"/>
              <w:ind w:right="17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08" w:type="dxa"/>
            <w:vMerge w:val="restart"/>
            <w:tcBorders/>
            <w:noWrap w:val="0"/>
            <w:vAlign w:val="center"/>
          </w:tcPr>
          <w:p>
            <w:pPr>
              <w:spacing w:line="400" w:lineRule="atLeast"/>
              <w:ind w:right="1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如不涉及，请填写“无”。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1012" w:type="dxa"/>
            <w:noWrap w:val="0"/>
            <w:vAlign w:val="center"/>
          </w:tcPr>
          <w:p>
            <w:pPr>
              <w:spacing w:line="400" w:lineRule="atLeast"/>
              <w:ind w:right="-3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……</w:t>
            </w:r>
          </w:p>
        </w:tc>
        <w:tc>
          <w:tcPr>
            <w:tcW w:w="2938" w:type="dxa"/>
            <w:noWrap w:val="0"/>
            <w:vAlign w:val="center"/>
          </w:tcPr>
          <w:p>
            <w:pPr>
              <w:spacing w:line="400" w:lineRule="atLeast"/>
              <w:ind w:right="17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……</w:t>
            </w:r>
          </w:p>
        </w:tc>
        <w:tc>
          <w:tcPr>
            <w:tcW w:w="2691" w:type="dxa"/>
            <w:noWrap w:val="0"/>
            <w:vAlign w:val="center"/>
          </w:tcPr>
          <w:p>
            <w:pPr>
              <w:spacing w:line="400" w:lineRule="atLeast"/>
              <w:ind w:right="17"/>
              <w:jc w:val="center"/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1471" w:type="dxa"/>
            <w:noWrap w:val="0"/>
            <w:vAlign w:val="center"/>
          </w:tcPr>
          <w:p>
            <w:pPr>
              <w:spacing w:line="400" w:lineRule="atLeast"/>
              <w:ind w:right="17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08" w:type="dxa"/>
            <w:vMerge w:val="continue"/>
            <w:tcBorders/>
            <w:noWrap w:val="0"/>
            <w:vAlign w:val="center"/>
          </w:tcPr>
          <w:p>
            <w:pPr>
              <w:spacing w:line="400" w:lineRule="atLeast"/>
              <w:ind w:right="17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widowControl/>
        <w:numPr>
          <w:ilvl w:val="0"/>
          <w:numId w:val="0"/>
        </w:numPr>
        <w:tabs>
          <w:tab w:val="left" w:pos="420"/>
        </w:tabs>
        <w:spacing w:line="400" w:lineRule="atLeast"/>
        <w:ind w:leftChars="0" w:right="893" w:rightChars="0"/>
        <w:textAlignment w:val="bottom"/>
        <w:rPr>
          <w:rFonts w:hint="eastAsia" w:ascii="宋体" w:hAnsi="宋体" w:eastAsia="宋体" w:cs="Times New Roman"/>
          <w:sz w:val="24"/>
          <w:lang w:eastAsia="zh-CN"/>
        </w:rPr>
      </w:pPr>
      <w:r>
        <w:rPr>
          <w:rFonts w:hint="eastAsia" w:ascii="宋体" w:hAnsi="宋体" w:eastAsia="宋体" w:cs="Times New Roman"/>
          <w:sz w:val="24"/>
          <w:lang w:eastAsia="zh-CN"/>
        </w:rPr>
        <w:t>三、总计</w:t>
      </w:r>
    </w:p>
    <w:tbl>
      <w:tblPr>
        <w:tblStyle w:val="20"/>
        <w:tblW w:w="928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7" w:type="dxa"/>
            <w:noWrap w:val="0"/>
            <w:vAlign w:val="center"/>
          </w:tcPr>
          <w:p>
            <w:pPr>
              <w:ind w:right="-50"/>
              <w:jc w:val="left"/>
              <w:rPr>
                <w:rFonts w:hint="eastAsia" w:ascii="宋体" w:hAnsi="宋体" w:cs="仿宋"/>
                <w:highlight w:val="none"/>
              </w:rPr>
            </w:pPr>
            <w:r>
              <w:rPr>
                <w:rFonts w:hint="eastAsia" w:ascii="宋体" w:hAnsi="宋体" w:cs="仿宋"/>
                <w:b/>
                <w:highlight w:val="none"/>
              </w:rPr>
              <w:t>投标总报价</w:t>
            </w:r>
            <w:r>
              <w:rPr>
                <w:rFonts w:hint="eastAsia" w:ascii="宋体" w:hAnsi="宋体" w:cs="仿宋"/>
                <w:highlight w:val="none"/>
              </w:rPr>
              <w:t>人民币（大写）：</w:t>
            </w:r>
            <w:r>
              <w:rPr>
                <w:rFonts w:hint="eastAsia" w:ascii="宋体" w:hAnsi="宋体" w:cs="仿宋"/>
                <w:highlight w:val="none"/>
                <w:u w:val="single"/>
              </w:rPr>
              <w:t xml:space="preserve">                                   </w:t>
            </w:r>
          </w:p>
          <w:p>
            <w:pPr>
              <w:ind w:right="-50"/>
              <w:jc w:val="center"/>
              <w:rPr>
                <w:rFonts w:hint="eastAsia" w:ascii="宋体" w:hAnsi="宋体" w:cs="仿宋"/>
                <w:highlight w:val="none"/>
                <w:u w:val="single"/>
              </w:rPr>
            </w:pPr>
            <w:r>
              <w:rPr>
                <w:rFonts w:hint="eastAsia" w:ascii="宋体" w:hAnsi="宋体" w:cs="仿宋"/>
                <w:highlight w:val="none"/>
              </w:rPr>
              <w:t>（小写）：￥</w:t>
            </w:r>
            <w:r>
              <w:rPr>
                <w:rFonts w:hint="eastAsia" w:ascii="宋体" w:hAnsi="宋体" w:cs="仿宋"/>
                <w:highlight w:val="none"/>
                <w:u w:val="single"/>
              </w:rPr>
              <w:t xml:space="preserve">                               </w:t>
            </w:r>
            <w:r>
              <w:rPr>
                <w:rFonts w:hint="eastAsia" w:ascii="宋体" w:hAnsi="宋体" w:cs="仿宋"/>
                <w:highlight w:val="none"/>
              </w:rPr>
              <w:t>元</w:t>
            </w:r>
          </w:p>
        </w:tc>
      </w:tr>
    </w:tbl>
    <w:p>
      <w:pPr>
        <w:rPr>
          <w:rFonts w:hint="eastAsia" w:ascii="宋体" w:hAnsi="宋体"/>
          <w:highlight w:val="none"/>
        </w:rPr>
      </w:pPr>
      <w:r>
        <w:rPr>
          <w:rFonts w:hint="eastAsia" w:ascii="宋体" w:hAnsi="宋体"/>
          <w:b/>
          <w:highlight w:val="none"/>
        </w:rPr>
        <w:t>注：分项报价表中投标总报价应与开标一览表中的投标总报价一致。</w:t>
      </w:r>
    </w:p>
    <w:p>
      <w:pPr>
        <w:wordWrap w:val="0"/>
        <w:jc w:val="right"/>
        <w:rPr>
          <w:rFonts w:ascii="宋体" w:hAnsi="宋体"/>
          <w:szCs w:val="28"/>
          <w:highlight w:val="none"/>
        </w:rPr>
      </w:pPr>
      <w:r>
        <w:rPr>
          <w:rFonts w:hint="eastAsia" w:ascii="宋体" w:hAnsi="宋体"/>
          <w:szCs w:val="28"/>
          <w:highlight w:val="none"/>
        </w:rPr>
        <w:t>供应商全称</w:t>
      </w:r>
      <w:r>
        <w:rPr>
          <w:rFonts w:ascii="宋体" w:hAnsi="宋体"/>
          <w:szCs w:val="28"/>
          <w:highlight w:val="none"/>
        </w:rPr>
        <w:t>(</w:t>
      </w:r>
      <w:r>
        <w:rPr>
          <w:rFonts w:hint="eastAsia" w:ascii="宋体" w:hAnsi="宋体"/>
          <w:szCs w:val="28"/>
          <w:highlight w:val="none"/>
        </w:rPr>
        <w:t>盖章</w:t>
      </w:r>
      <w:r>
        <w:rPr>
          <w:rFonts w:ascii="宋体" w:hAnsi="宋体"/>
          <w:szCs w:val="28"/>
          <w:highlight w:val="none"/>
        </w:rPr>
        <w:t>)</w:t>
      </w:r>
      <w:r>
        <w:rPr>
          <w:rFonts w:hint="eastAsia" w:ascii="宋体" w:hAnsi="宋体"/>
          <w:szCs w:val="28"/>
          <w:highlight w:val="none"/>
        </w:rPr>
        <w:t xml:space="preserve">：       </w:t>
      </w:r>
    </w:p>
    <w:p>
      <w:pPr>
        <w:wordWrap w:val="0"/>
        <w:jc w:val="right"/>
        <w:rPr>
          <w:rFonts w:hint="eastAsia" w:ascii="宋体" w:hAnsi="宋体"/>
          <w:szCs w:val="28"/>
          <w:highlight w:val="none"/>
        </w:rPr>
      </w:pPr>
      <w:r>
        <w:rPr>
          <w:rFonts w:hint="eastAsia" w:ascii="宋体" w:hAnsi="宋体"/>
          <w:szCs w:val="28"/>
          <w:highlight w:val="none"/>
        </w:rPr>
        <w:t>法人代表人或法定授权代表人</w:t>
      </w:r>
      <w:r>
        <w:rPr>
          <w:rFonts w:ascii="宋体" w:hAnsi="宋体"/>
          <w:szCs w:val="28"/>
          <w:highlight w:val="none"/>
        </w:rPr>
        <w:t>(</w:t>
      </w:r>
      <w:r>
        <w:rPr>
          <w:rFonts w:hint="eastAsia" w:ascii="宋体" w:hAnsi="宋体"/>
          <w:highlight w:val="none"/>
        </w:rPr>
        <w:t>签字或盖章</w:t>
      </w:r>
      <w:r>
        <w:rPr>
          <w:rFonts w:ascii="宋体" w:hAnsi="宋体"/>
          <w:szCs w:val="28"/>
          <w:highlight w:val="none"/>
        </w:rPr>
        <w:t>)</w:t>
      </w:r>
      <w:r>
        <w:rPr>
          <w:rFonts w:hint="eastAsia" w:ascii="宋体" w:hAnsi="宋体"/>
          <w:szCs w:val="28"/>
          <w:highlight w:val="none"/>
        </w:rPr>
        <w:t xml:space="preserve">：       </w:t>
      </w:r>
    </w:p>
    <w:p>
      <w:pPr>
        <w:wordWrap w:val="0"/>
        <w:jc w:val="right"/>
        <w:rPr>
          <w:rFonts w:hint="eastAsia"/>
          <w:highlight w:val="none"/>
        </w:rPr>
      </w:pPr>
      <w:r>
        <w:rPr>
          <w:rFonts w:hint="eastAsia" w:ascii="宋体" w:hAnsi="宋体"/>
          <w:szCs w:val="28"/>
          <w:highlight w:val="none"/>
        </w:rPr>
        <w:t xml:space="preserve">日  期：       </w:t>
      </w:r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488ED1"/>
    <w:multiLevelType w:val="multilevel"/>
    <w:tmpl w:val="57488ED1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11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2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3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JlNDY3NTNiN2U3N2MxMDhiMGU5MzkyYmQzNThmMzYifQ=="/>
  </w:docVars>
  <w:rsids>
    <w:rsidRoot w:val="00000000"/>
    <w:rsid w:val="0122477A"/>
    <w:rsid w:val="0AAB74A3"/>
    <w:rsid w:val="0CD932CC"/>
    <w:rsid w:val="0D2F4AA3"/>
    <w:rsid w:val="0FB9496E"/>
    <w:rsid w:val="10772722"/>
    <w:rsid w:val="11C120F7"/>
    <w:rsid w:val="14125CD7"/>
    <w:rsid w:val="145041F2"/>
    <w:rsid w:val="146E2036"/>
    <w:rsid w:val="154752AC"/>
    <w:rsid w:val="15AA2B03"/>
    <w:rsid w:val="174370C9"/>
    <w:rsid w:val="17D252BA"/>
    <w:rsid w:val="188E3A9B"/>
    <w:rsid w:val="18A223F2"/>
    <w:rsid w:val="18FE30F6"/>
    <w:rsid w:val="19042933"/>
    <w:rsid w:val="1B1C7C04"/>
    <w:rsid w:val="1C1414EC"/>
    <w:rsid w:val="1F601FBE"/>
    <w:rsid w:val="206A183A"/>
    <w:rsid w:val="24B03759"/>
    <w:rsid w:val="25BC70EA"/>
    <w:rsid w:val="26A81D32"/>
    <w:rsid w:val="26B3022A"/>
    <w:rsid w:val="270C4509"/>
    <w:rsid w:val="27F6425C"/>
    <w:rsid w:val="281D66F4"/>
    <w:rsid w:val="28611463"/>
    <w:rsid w:val="2A526E4B"/>
    <w:rsid w:val="2B696B30"/>
    <w:rsid w:val="2BD60F07"/>
    <w:rsid w:val="2D393894"/>
    <w:rsid w:val="2D4927C2"/>
    <w:rsid w:val="2E5363CC"/>
    <w:rsid w:val="30FD598A"/>
    <w:rsid w:val="31CF09B6"/>
    <w:rsid w:val="325D7875"/>
    <w:rsid w:val="332532F7"/>
    <w:rsid w:val="34763666"/>
    <w:rsid w:val="3A282FB0"/>
    <w:rsid w:val="3A3E57B0"/>
    <w:rsid w:val="3B543581"/>
    <w:rsid w:val="3BC64B80"/>
    <w:rsid w:val="3BDD58AD"/>
    <w:rsid w:val="3D31435C"/>
    <w:rsid w:val="40156C88"/>
    <w:rsid w:val="404550CF"/>
    <w:rsid w:val="405C5BEA"/>
    <w:rsid w:val="40AE755B"/>
    <w:rsid w:val="43035753"/>
    <w:rsid w:val="430C542B"/>
    <w:rsid w:val="43F00E3D"/>
    <w:rsid w:val="44D747CE"/>
    <w:rsid w:val="44F53A6B"/>
    <w:rsid w:val="46505A6B"/>
    <w:rsid w:val="4C9B6E85"/>
    <w:rsid w:val="4CE2515B"/>
    <w:rsid w:val="4D16789A"/>
    <w:rsid w:val="4ECD77C8"/>
    <w:rsid w:val="50F0666F"/>
    <w:rsid w:val="51990283"/>
    <w:rsid w:val="53475632"/>
    <w:rsid w:val="53D654FE"/>
    <w:rsid w:val="5756053D"/>
    <w:rsid w:val="57777269"/>
    <w:rsid w:val="578B5227"/>
    <w:rsid w:val="57A51F6A"/>
    <w:rsid w:val="59501B08"/>
    <w:rsid w:val="59A368EF"/>
    <w:rsid w:val="5ABA67C2"/>
    <w:rsid w:val="5BB53B97"/>
    <w:rsid w:val="5D8549BB"/>
    <w:rsid w:val="5D9739FA"/>
    <w:rsid w:val="5D9F23D4"/>
    <w:rsid w:val="5E771155"/>
    <w:rsid w:val="60182901"/>
    <w:rsid w:val="62290EAB"/>
    <w:rsid w:val="658A49F1"/>
    <w:rsid w:val="6CD56CA7"/>
    <w:rsid w:val="6E366146"/>
    <w:rsid w:val="70171875"/>
    <w:rsid w:val="714E2BAB"/>
    <w:rsid w:val="722A508C"/>
    <w:rsid w:val="728D286D"/>
    <w:rsid w:val="72944BF7"/>
    <w:rsid w:val="72EF3A9D"/>
    <w:rsid w:val="74EB2F57"/>
    <w:rsid w:val="77F243B1"/>
    <w:rsid w:val="79107F10"/>
    <w:rsid w:val="797D25F3"/>
    <w:rsid w:val="7A1A1907"/>
    <w:rsid w:val="7E3C0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iPriority="99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pageBreakBefore/>
      <w:numPr>
        <w:ilvl w:val="0"/>
        <w:numId w:val="1"/>
      </w:numPr>
      <w:spacing w:line="576" w:lineRule="auto"/>
      <w:ind w:left="425" w:hanging="425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2"/>
    </w:rPr>
  </w:style>
  <w:style w:type="paragraph" w:styleId="3">
    <w:name w:val="heading 2"/>
    <w:basedOn w:val="1"/>
    <w:next w:val="1"/>
    <w:link w:val="22"/>
    <w:semiHidden/>
    <w:unhideWhenUsed/>
    <w:qFormat/>
    <w:uiPriority w:val="0"/>
    <w:pPr>
      <w:keepNext/>
      <w:keepLines/>
      <w:spacing w:before="260" w:after="260" w:line="415" w:lineRule="auto"/>
      <w:outlineLvl w:val="1"/>
    </w:pPr>
    <w:rPr>
      <w:rFonts w:ascii="宋体" w:hAnsi="宋体" w:eastAsia="宋体"/>
      <w:sz w:val="28"/>
      <w:szCs w:val="18"/>
    </w:rPr>
  </w:style>
  <w:style w:type="paragraph" w:styleId="4">
    <w:name w:val="heading 3"/>
    <w:basedOn w:val="1"/>
    <w:next w:val="1"/>
    <w:link w:val="24"/>
    <w:semiHidden/>
    <w:unhideWhenUsed/>
    <w:qFormat/>
    <w:uiPriority w:val="0"/>
    <w:pPr>
      <w:keepNext/>
      <w:keepLines/>
      <w:spacing w:before="260" w:after="260" w:line="415" w:lineRule="auto"/>
      <w:outlineLvl w:val="2"/>
    </w:pPr>
    <w:rPr>
      <w:rFonts w:ascii="Times New Roman" w:hAnsi="Times New Roman" w:eastAsia="宋体"/>
      <w:b/>
      <w:bCs/>
      <w:sz w:val="24"/>
      <w:szCs w:val="32"/>
    </w:rPr>
  </w:style>
  <w:style w:type="paragraph" w:styleId="5">
    <w:name w:val="heading 4"/>
    <w:basedOn w:val="1"/>
    <w:next w:val="6"/>
    <w:link w:val="23"/>
    <w:semiHidden/>
    <w:unhideWhenUsed/>
    <w:qFormat/>
    <w:uiPriority w:val="0"/>
    <w:pPr>
      <w:keepNext/>
      <w:keepLines/>
      <w:spacing w:before="280" w:after="290" w:line="240" w:lineRule="auto"/>
      <w:outlineLvl w:val="3"/>
    </w:pPr>
    <w:rPr>
      <w:rFonts w:ascii="Arial" w:hAnsi="Arial" w:eastAsia="宋体"/>
      <w:b/>
      <w:sz w:val="24"/>
      <w:szCs w:val="20"/>
    </w:rPr>
  </w:style>
  <w:style w:type="paragraph" w:styleId="9">
    <w:name w:val="heading 5"/>
    <w:basedOn w:val="1"/>
    <w:next w:val="1"/>
    <w:link w:val="26"/>
    <w:semiHidden/>
    <w:unhideWhenUsed/>
    <w:qFormat/>
    <w:uiPriority w:val="0"/>
    <w:pPr>
      <w:keepNext/>
      <w:keepLines/>
      <w:spacing w:line="360" w:lineRule="auto"/>
      <w:outlineLvl w:val="4"/>
    </w:pPr>
    <w:rPr>
      <w:rFonts w:eastAsia="宋体" w:asciiTheme="minorAscii" w:hAnsiTheme="minorAscii"/>
      <w:b/>
      <w:szCs w:val="24"/>
    </w:rPr>
  </w:style>
  <w:style w:type="paragraph" w:styleId="10">
    <w:name w:val="heading 6"/>
    <w:basedOn w:val="1"/>
    <w:next w:val="1"/>
    <w:link w:val="28"/>
    <w:semiHidden/>
    <w:unhideWhenUsed/>
    <w:qFormat/>
    <w:uiPriority w:val="0"/>
    <w:pPr>
      <w:keepNext/>
      <w:keepLines/>
      <w:spacing w:line="360" w:lineRule="auto"/>
      <w:outlineLvl w:val="5"/>
    </w:pPr>
    <w:rPr>
      <w:rFonts w:ascii="Arial" w:hAnsi="Arial" w:eastAsia="宋体"/>
      <w:b/>
      <w:szCs w:val="24"/>
    </w:rPr>
  </w:style>
  <w:style w:type="paragraph" w:styleId="11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76" w:hanging="1276"/>
      <w:outlineLvl w:val="6"/>
    </w:pPr>
    <w:rPr>
      <w:b/>
      <w:sz w:val="24"/>
    </w:rPr>
  </w:style>
  <w:style w:type="paragraph" w:styleId="12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18" w:hanging="1418"/>
      <w:outlineLvl w:val="7"/>
    </w:pPr>
    <w:rPr>
      <w:rFonts w:ascii="Arial" w:hAnsi="Arial" w:eastAsia="黑体"/>
      <w:sz w:val="24"/>
    </w:rPr>
  </w:style>
  <w:style w:type="paragraph" w:styleId="13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59" w:hanging="1559"/>
      <w:outlineLvl w:val="8"/>
    </w:pPr>
    <w:rPr>
      <w:rFonts w:ascii="Arial" w:hAnsi="Arial" w:eastAsia="黑体"/>
      <w:sz w:val="21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2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next w:val="7"/>
    <w:link w:val="27"/>
    <w:qFormat/>
    <w:uiPriority w:val="0"/>
    <w:pPr>
      <w:autoSpaceDE w:val="0"/>
      <w:autoSpaceDN w:val="0"/>
      <w:adjustRightInd w:val="0"/>
      <w:spacing w:before="120" w:after="120" w:line="360" w:lineRule="auto"/>
      <w:ind w:firstLine="420"/>
      <w:jc w:val="left"/>
    </w:pPr>
    <w:rPr>
      <w:rFonts w:ascii="宋体" w:hAnsi="宋体" w:eastAsia="宋体"/>
      <w:kern w:val="0"/>
      <w:sz w:val="24"/>
      <w:szCs w:val="20"/>
    </w:rPr>
  </w:style>
  <w:style w:type="paragraph" w:styleId="7">
    <w:name w:val="Body Text First Indent 2"/>
    <w:basedOn w:val="8"/>
    <w:qFormat/>
    <w:uiPriority w:val="0"/>
    <w:pPr>
      <w:spacing w:after="120" w:line="240" w:lineRule="auto"/>
      <w:ind w:left="420" w:leftChars="200" w:firstLine="420" w:firstLineChars="200"/>
    </w:pPr>
    <w:rPr>
      <w:rFonts w:ascii="Times New Roman" w:hAnsi="Times New Roman"/>
      <w:kern w:val="0"/>
      <w:sz w:val="20"/>
      <w:szCs w:val="24"/>
    </w:rPr>
  </w:style>
  <w:style w:type="paragraph" w:styleId="8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 w:val="21"/>
      <w:szCs w:val="20"/>
    </w:rPr>
  </w:style>
  <w:style w:type="paragraph" w:styleId="14">
    <w:name w:val="Body Text"/>
    <w:basedOn w:val="1"/>
    <w:qFormat/>
    <w:uiPriority w:val="0"/>
    <w:pPr>
      <w:spacing w:after="120" w:afterLines="0" w:afterAutospacing="0"/>
    </w:pPr>
  </w:style>
  <w:style w:type="paragraph" w:styleId="15">
    <w:name w:val="Plain Text"/>
    <w:basedOn w:val="1"/>
    <w:qFormat/>
    <w:uiPriority w:val="9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宋体" w:hAnsi="Courier New"/>
      <w:kern w:val="0"/>
      <w:sz w:val="21"/>
      <w:szCs w:val="20"/>
    </w:rPr>
  </w:style>
  <w:style w:type="paragraph" w:styleId="16">
    <w:name w:val="footer"/>
    <w:basedOn w:val="1"/>
    <w:link w:val="29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24"/>
      <w:szCs w:val="18"/>
    </w:rPr>
  </w:style>
  <w:style w:type="paragraph" w:styleId="17">
    <w:name w:val="Body Text Indent 3"/>
    <w:basedOn w:val="1"/>
    <w:semiHidden/>
    <w:unhideWhenUsed/>
    <w:qFormat/>
    <w:uiPriority w:val="99"/>
    <w:pPr>
      <w:spacing w:after="120"/>
      <w:ind w:left="420" w:leftChars="200"/>
    </w:pPr>
    <w:rPr>
      <w:sz w:val="16"/>
      <w:szCs w:val="16"/>
    </w:rPr>
  </w:style>
  <w:style w:type="paragraph" w:styleId="18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19">
    <w:name w:val="Body Text First Indent"/>
    <w:basedOn w:val="14"/>
    <w:qFormat/>
    <w:uiPriority w:val="0"/>
    <w:pPr>
      <w:ind w:firstLine="420" w:firstLineChars="100"/>
    </w:pPr>
    <w:rPr>
      <w:rFonts w:ascii="仿宋_GB2312" w:hAnsi="仿宋_GB2312" w:eastAsia="宋体" w:cs="仿宋_GB2312"/>
      <w:kern w:val="0"/>
      <w:sz w:val="24"/>
      <w:szCs w:val="32"/>
      <w:lang w:val="zh-CN"/>
    </w:rPr>
  </w:style>
  <w:style w:type="character" w:customStyle="1" w:styleId="22">
    <w:name w:val="标题 2 Char"/>
    <w:link w:val="3"/>
    <w:qFormat/>
    <w:uiPriority w:val="0"/>
    <w:rPr>
      <w:rFonts w:ascii="宋体" w:hAnsi="宋体" w:eastAsia="宋体"/>
      <w:b/>
      <w:kern w:val="2"/>
      <w:sz w:val="28"/>
      <w:szCs w:val="18"/>
    </w:rPr>
  </w:style>
  <w:style w:type="character" w:customStyle="1" w:styleId="23">
    <w:name w:val="标题 4 Char1"/>
    <w:link w:val="5"/>
    <w:qFormat/>
    <w:uiPriority w:val="0"/>
    <w:rPr>
      <w:rFonts w:ascii="Arial" w:hAnsi="Arial" w:eastAsia="宋体"/>
      <w:b/>
      <w:kern w:val="2"/>
      <w:sz w:val="24"/>
    </w:rPr>
  </w:style>
  <w:style w:type="character" w:customStyle="1" w:styleId="24">
    <w:name w:val="标题 3 Char"/>
    <w:link w:val="4"/>
    <w:qFormat/>
    <w:uiPriority w:val="0"/>
    <w:rPr>
      <w:rFonts w:ascii="Times New Roman" w:hAnsi="Times New Roman" w:eastAsia="宋体"/>
      <w:b/>
      <w:bCs/>
      <w:kern w:val="2"/>
      <w:sz w:val="24"/>
      <w:szCs w:val="32"/>
    </w:rPr>
  </w:style>
  <w:style w:type="character" w:customStyle="1" w:styleId="25">
    <w:name w:val="标题 1 Char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2"/>
    </w:rPr>
  </w:style>
  <w:style w:type="character" w:customStyle="1" w:styleId="26">
    <w:name w:val="标题 5 Char"/>
    <w:basedOn w:val="21"/>
    <w:link w:val="9"/>
    <w:qFormat/>
    <w:uiPriority w:val="9"/>
    <w:rPr>
      <w:rFonts w:eastAsia="宋体" w:asciiTheme="minorAscii" w:hAnsiTheme="minorAscii"/>
      <w:b/>
      <w:sz w:val="24"/>
      <w:szCs w:val="24"/>
    </w:rPr>
  </w:style>
  <w:style w:type="character" w:customStyle="1" w:styleId="27">
    <w:name w:val="正文缩进 Char"/>
    <w:link w:val="6"/>
    <w:qFormat/>
    <w:uiPriority w:val="0"/>
    <w:rPr>
      <w:rFonts w:ascii="宋体" w:hAnsi="宋体" w:eastAsia="宋体"/>
      <w:sz w:val="24"/>
    </w:rPr>
  </w:style>
  <w:style w:type="character" w:customStyle="1" w:styleId="28">
    <w:name w:val="标题 6 Char"/>
    <w:link w:val="10"/>
    <w:qFormat/>
    <w:uiPriority w:val="0"/>
    <w:rPr>
      <w:rFonts w:ascii="Arial" w:hAnsi="Arial" w:eastAsia="宋体"/>
      <w:b/>
      <w:sz w:val="24"/>
      <w:szCs w:val="24"/>
    </w:rPr>
  </w:style>
  <w:style w:type="character" w:customStyle="1" w:styleId="29">
    <w:name w:val="页脚 Char"/>
    <w:basedOn w:val="21"/>
    <w:link w:val="16"/>
    <w:semiHidden/>
    <w:qFormat/>
    <w:uiPriority w:val="99"/>
    <w:rPr>
      <w:rFonts w:eastAsia="宋体"/>
      <w:sz w:val="24"/>
      <w:szCs w:val="18"/>
    </w:rPr>
  </w:style>
  <w:style w:type="paragraph" w:customStyle="1" w:styleId="30">
    <w:name w:val="_Style 3"/>
    <w:next w:val="17"/>
    <w:qFormat/>
    <w:uiPriority w:val="34"/>
    <w:pPr>
      <w:widowControl w:val="0"/>
      <w:spacing w:line="324" w:lineRule="auto"/>
      <w:ind w:firstLine="420" w:firstLineChars="200"/>
      <w:jc w:val="both"/>
    </w:pPr>
    <w:rPr>
      <w:rFonts w:ascii="Calibri" w:hAnsi="Calibri" w:eastAsia="仿宋" w:cs="Times New Roman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2021-08-03T09:54:00Z</dcterms:created>
  <dc:creator>Administrator</dc:creator>
  <cp:lastModifiedBy>中经招标</cp:lastModifiedBy>
  <dcterms:modified xsi:type="dcterms:W3CDTF">2023-09-21T03:04:06Z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88B583E752434448A24BA0A70744A295</vt:lpwstr>
  </property>
</Properties>
</file>