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numId w:val="0"/>
        </w:numPr>
        <w:tabs>
          <w:tab w:val="clear" w:pos="425"/>
        </w:tabs>
        <w:bidi w:val="0"/>
        <w:ind w:leftChars="0"/>
        <w:rPr>
          <w:highlight w:val="none"/>
        </w:rPr>
      </w:pPr>
      <w:r>
        <w:rPr>
          <w:rFonts w:hint="eastAsia"/>
        </w:rPr>
        <w:t>技术响应表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项目编号：</w:t>
      </w:r>
      <w:r>
        <w:rPr>
          <w:rFonts w:hint="eastAsia" w:ascii="宋体" w:hAnsi="宋体"/>
          <w:highlight w:val="none"/>
          <w:u w:val="single"/>
        </w:rPr>
        <w:t xml:space="preserve">                                  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项目名称：</w:t>
      </w:r>
      <w:r>
        <w:rPr>
          <w:rFonts w:hint="eastAsia" w:ascii="宋体" w:hAnsi="宋体"/>
          <w:highlight w:val="none"/>
          <w:u w:val="single"/>
        </w:rPr>
        <w:t xml:space="preserve">                                  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供应商名称：</w:t>
      </w:r>
      <w:r>
        <w:rPr>
          <w:rFonts w:hint="eastAsia" w:ascii="宋体" w:hAnsi="宋体"/>
          <w:highlight w:val="none"/>
          <w:u w:val="single"/>
        </w:rPr>
        <w:t xml:space="preserve">                                </w:t>
      </w:r>
    </w:p>
    <w:tbl>
      <w:tblPr>
        <w:tblStyle w:val="1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序号</w:t>
            </w: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招标文件</w:t>
            </w:r>
            <w:r>
              <w:rPr>
                <w:rFonts w:hint="eastAsia" w:ascii="宋体" w:hAnsi="宋体"/>
                <w:highlight w:val="none"/>
                <w:lang w:eastAsia="zh-CN"/>
              </w:rPr>
              <w:t>条目号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招标文件技术要求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投标文件技术响应描述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偏离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例：一、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1.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highlight w:val="none"/>
                <w:lang w:val="en-US" w:eastAsia="zh-CN"/>
              </w:rPr>
              <w:t>....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备注</w:t>
            </w:r>
          </w:p>
        </w:tc>
        <w:tc>
          <w:tcPr>
            <w:tcW w:w="8355" w:type="dxa"/>
            <w:gridSpan w:val="4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</w:tbl>
    <w:p>
      <w:pPr>
        <w:rPr>
          <w:rFonts w:ascii="宋体" w:hAnsi="宋体"/>
          <w:highlight w:val="none"/>
        </w:rPr>
      </w:pPr>
      <w:r>
        <w:rPr>
          <w:rFonts w:hint="eastAsia" w:ascii="宋体" w:hAnsi="宋体"/>
          <w:szCs w:val="28"/>
          <w:highlight w:val="none"/>
        </w:rPr>
        <w:t>注：</w:t>
      </w:r>
      <w:r>
        <w:rPr>
          <w:rFonts w:hint="eastAsia" w:ascii="宋体" w:hAnsi="宋体"/>
          <w:highlight w:val="none"/>
        </w:rPr>
        <w:t>1、供应商逐条进行技术响应。</w:t>
      </w:r>
    </w:p>
    <w:p>
      <w:pPr>
        <w:ind w:firstLine="480" w:firstLineChars="200"/>
        <w:textAlignment w:val="baseline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2、凡是投标文件的技术条款与招标文件的技术条款之间存在负偏离（即不能满足招标文</w:t>
      </w:r>
      <w:bookmarkStart w:id="0" w:name="_GoBack"/>
      <w:bookmarkEnd w:id="0"/>
      <w:r>
        <w:rPr>
          <w:rFonts w:hint="eastAsia" w:ascii="宋体" w:hAnsi="宋体"/>
          <w:highlight w:val="none"/>
        </w:rPr>
        <w:t>件要求）的，必须在投标文件的 “技术响应表”中予以明确反映，否则在中标后一律不予考虑。如果在投标文件的 “技术响应表”之外发现上述负偏离的，评标时评标委员会将作出对供应商不利的评估。</w:t>
      </w:r>
    </w:p>
    <w:p>
      <w:pPr>
        <w:autoSpaceDE w:val="0"/>
        <w:autoSpaceDN w:val="0"/>
        <w:adjustRightInd w:val="0"/>
        <w:ind w:firstLine="480" w:firstLineChars="200"/>
        <w:rPr>
          <w:rFonts w:hint="eastAsia" w:ascii="宋体" w:hAnsi="宋体"/>
          <w:highlight w:val="none"/>
        </w:rPr>
      </w:pPr>
    </w:p>
    <w:p>
      <w:pPr>
        <w:autoSpaceDE w:val="0"/>
        <w:autoSpaceDN w:val="0"/>
        <w:adjustRightInd w:val="0"/>
        <w:ind w:firstLine="480" w:firstLineChars="200"/>
        <w:rPr>
          <w:rFonts w:hint="eastAsia" w:ascii="宋体" w:hAnsi="宋体"/>
          <w:highlight w:val="none"/>
        </w:rPr>
      </w:pPr>
    </w:p>
    <w:p>
      <w:pPr>
        <w:autoSpaceDE w:val="0"/>
        <w:autoSpaceDN w:val="0"/>
        <w:adjustRightInd w:val="0"/>
        <w:ind w:firstLine="480" w:firstLineChars="200"/>
        <w:jc w:val="right"/>
        <w:rPr>
          <w:rFonts w:hint="eastAsia" w:ascii="宋体" w:hAnsi="宋体"/>
          <w:szCs w:val="28"/>
          <w:highlight w:val="none"/>
        </w:rPr>
      </w:pPr>
    </w:p>
    <w:p>
      <w:pPr>
        <w:jc w:val="right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>
      <w:pPr>
        <w:jc w:val="right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日  期：</w:t>
      </w:r>
    </w:p>
    <w:p>
      <w:pPr>
        <w:pStyle w:val="6"/>
        <w:bidi w:val="0"/>
        <w:jc w:val="both"/>
        <w:rPr>
          <w:rFonts w:hint="eastAsia" w:eastAsia="宋体"/>
          <w:b w:val="0"/>
          <w:bCs w:val="0"/>
          <w:lang w:eastAsia="zh-CN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60E07A2"/>
    <w:rsid w:val="066611E0"/>
    <w:rsid w:val="06805C4E"/>
    <w:rsid w:val="0AAB74A3"/>
    <w:rsid w:val="0BF17C8D"/>
    <w:rsid w:val="0CD932CC"/>
    <w:rsid w:val="0D2F4AA3"/>
    <w:rsid w:val="0FB9496E"/>
    <w:rsid w:val="10772722"/>
    <w:rsid w:val="11952C6B"/>
    <w:rsid w:val="14125CD7"/>
    <w:rsid w:val="145041F2"/>
    <w:rsid w:val="154752AC"/>
    <w:rsid w:val="15AA2B03"/>
    <w:rsid w:val="174370C9"/>
    <w:rsid w:val="17D252BA"/>
    <w:rsid w:val="18147C78"/>
    <w:rsid w:val="188E3A9B"/>
    <w:rsid w:val="18A223F2"/>
    <w:rsid w:val="18FE30F6"/>
    <w:rsid w:val="19042933"/>
    <w:rsid w:val="1A8560C4"/>
    <w:rsid w:val="1C1414EC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D393894"/>
    <w:rsid w:val="2D4927C2"/>
    <w:rsid w:val="2E5363CC"/>
    <w:rsid w:val="2E536EC1"/>
    <w:rsid w:val="30FD598A"/>
    <w:rsid w:val="325D7875"/>
    <w:rsid w:val="32B17C87"/>
    <w:rsid w:val="332532F7"/>
    <w:rsid w:val="346A4CA4"/>
    <w:rsid w:val="34763666"/>
    <w:rsid w:val="3A282FB0"/>
    <w:rsid w:val="3A3E57B0"/>
    <w:rsid w:val="3B543581"/>
    <w:rsid w:val="3BC64B80"/>
    <w:rsid w:val="3BDD58AD"/>
    <w:rsid w:val="3C6C25FE"/>
    <w:rsid w:val="3C7A2B4D"/>
    <w:rsid w:val="3E2972F7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50F0666F"/>
    <w:rsid w:val="53475632"/>
    <w:rsid w:val="53D654FE"/>
    <w:rsid w:val="54E35FFA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D8549BB"/>
    <w:rsid w:val="5D9739FA"/>
    <w:rsid w:val="5D9F23D4"/>
    <w:rsid w:val="5E771155"/>
    <w:rsid w:val="60182901"/>
    <w:rsid w:val="62290EAB"/>
    <w:rsid w:val="63BA5DCB"/>
    <w:rsid w:val="658A49F1"/>
    <w:rsid w:val="6B881251"/>
    <w:rsid w:val="6BF414CC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24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6">
    <w:name w:val="heading 2"/>
    <w:basedOn w:val="1"/>
    <w:next w:val="1"/>
    <w:link w:val="2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7">
    <w:name w:val="heading 3"/>
    <w:basedOn w:val="1"/>
    <w:next w:val="1"/>
    <w:link w:val="23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8">
    <w:name w:val="heading 4"/>
    <w:basedOn w:val="1"/>
    <w:next w:val="2"/>
    <w:link w:val="22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7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link w:val="26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3">
    <w:name w:val="Body Text First Indent 2"/>
    <w:basedOn w:val="4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4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 w:val="21"/>
      <w:szCs w:val="20"/>
    </w:rPr>
  </w:style>
  <w:style w:type="paragraph" w:styleId="1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5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8">
    <w:name w:val="Body Text First Indent"/>
    <w:basedOn w:val="14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1">
    <w:name w:val="标题 2 Char"/>
    <w:link w:val="6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2">
    <w:name w:val="标题 4 Char1"/>
    <w:link w:val="8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3">
    <w:name w:val="标题 3 Char"/>
    <w:link w:val="7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4">
    <w:name w:val="标题 1 Char"/>
    <w:link w:val="5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5">
    <w:name w:val="标题 5 Char"/>
    <w:basedOn w:val="20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6">
    <w:name w:val="正文缩进 Char"/>
    <w:link w:val="2"/>
    <w:qFormat/>
    <w:uiPriority w:val="0"/>
    <w:rPr>
      <w:rFonts w:ascii="宋体" w:hAnsi="宋体" w:eastAsia="宋体"/>
      <w:sz w:val="24"/>
    </w:rPr>
  </w:style>
  <w:style w:type="character" w:customStyle="1" w:styleId="27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8">
    <w:name w:val="页脚 Char"/>
    <w:basedOn w:val="20"/>
    <w:link w:val="15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2023-09-21T03:10:39Z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