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陕西省华山监狱新建室外单体配套工程</w:t>
      </w:r>
    </w:p>
    <w:p>
      <w:pPr>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招标最高限价</w:t>
      </w:r>
      <w:r>
        <w:rPr>
          <w:rFonts w:hint="eastAsia" w:ascii="宋体" w:hAnsi="宋体" w:eastAsia="宋体" w:cs="宋体"/>
          <w:b/>
          <w:sz w:val="36"/>
          <w:szCs w:val="36"/>
          <w:lang w:eastAsia="zh-CN"/>
        </w:rPr>
        <w:t>编制说明</w:t>
      </w:r>
    </w:p>
    <w:p>
      <w:pPr>
        <w:jc w:val="both"/>
        <w:rPr>
          <w:rFonts w:hint="eastAsia" w:ascii="宋体" w:hAnsi="宋体" w:eastAsia="宋体" w:cs="宋体"/>
          <w:b/>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bCs/>
          <w:sz w:val="28"/>
          <w:szCs w:val="28"/>
          <w:lang w:val="en-US" w:eastAsia="zh-CN"/>
        </w:rPr>
        <w:t>一、工程概况</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工程名称：陕西省华山监狱新建室外单体配套工程；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建设单位：</w:t>
      </w:r>
      <w:r>
        <w:rPr>
          <w:rFonts w:hint="eastAsia" w:ascii="宋体" w:hAnsi="宋体" w:cs="宋体"/>
          <w:b w:val="0"/>
          <w:bCs w:val="0"/>
          <w:sz w:val="28"/>
          <w:szCs w:val="28"/>
          <w:lang w:val="en-US" w:eastAsia="zh-CN"/>
        </w:rPr>
        <w:t>陕西省华山监狱</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工程地点：</w:t>
      </w:r>
      <w:r>
        <w:rPr>
          <w:rFonts w:hint="eastAsia" w:ascii="宋体" w:hAnsi="宋体" w:cs="宋体"/>
          <w:b w:val="0"/>
          <w:bCs w:val="0"/>
          <w:sz w:val="28"/>
          <w:szCs w:val="28"/>
          <w:lang w:val="en-US" w:eastAsia="zh-CN"/>
        </w:rPr>
        <w:t>陕西省渭南市华州区莲花寺镇陕西省华山监狱内</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工程内容：建设室外道路、广场、停车场、景观绿化、雨水排水、室外照明、室外消防及雨水系统、武警大门、东大门、旧房拆除、场地土方等工程；</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二、编制范围</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具体详见工程量清单及招标文件附件；</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图纸问题及回复</w:t>
      </w:r>
      <w:r>
        <w:rPr>
          <w:rFonts w:hint="eastAsia" w:ascii="宋体" w:hAnsi="宋体" w:cs="宋体"/>
          <w:sz w:val="28"/>
          <w:szCs w:val="28"/>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编制依据</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b w:val="0"/>
          <w:bCs w:val="0"/>
          <w:sz w:val="28"/>
          <w:szCs w:val="28"/>
          <w:lang w:val="en-US" w:eastAsia="zh-CN"/>
        </w:rPr>
        <w:t>陕西省华山监狱新建室外单体配套工程</w:t>
      </w:r>
      <w:r>
        <w:rPr>
          <w:rFonts w:hint="eastAsia" w:ascii="宋体" w:hAnsi="宋体" w:eastAsia="宋体" w:cs="宋体"/>
          <w:kern w:val="2"/>
          <w:sz w:val="28"/>
          <w:szCs w:val="28"/>
          <w:lang w:val="en-US" w:eastAsia="zh-CN" w:bidi="ar-SA"/>
        </w:rPr>
        <w:t>施工图纸</w:t>
      </w:r>
      <w:r>
        <w:rPr>
          <w:rFonts w:hint="eastAsia" w:ascii="宋体" w:hAnsi="宋体" w:cs="宋体"/>
          <w:kern w:val="2"/>
          <w:sz w:val="28"/>
          <w:szCs w:val="28"/>
          <w:lang w:val="en-US" w:eastAsia="zh-CN" w:bidi="ar-SA"/>
        </w:rPr>
        <w:t>及图纸答疑</w:t>
      </w:r>
      <w:r>
        <w:rPr>
          <w:rFonts w:hint="eastAsia" w:ascii="宋体" w:hAnsi="宋体" w:eastAsia="宋体" w:cs="宋体"/>
          <w:kern w:val="2"/>
          <w:sz w:val="28"/>
          <w:szCs w:val="28"/>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lang w:val="en-US" w:eastAsia="zh-CN"/>
        </w:rPr>
        <w:t>《陕西省建设工程工程量清单计价规则》（2009）、《陕西省建筑、装饰、安装、市政、园林工程消耗量定额（2004）》及其勘误和补充定额、《陕西省建筑、装饰、安装、市政、园林工程价目表（2009）》、《陕西省建设工程工程量清单计价费率（2009）》及其他相关的计价依据和办法；</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highlight w:val="none"/>
          <w:lang w:val="en-US" w:eastAsia="zh-CN"/>
        </w:rPr>
        <w:t>《关于增加建设工程扬尘治理专项措施费及综合人工单价调整的通知》（陕建发[2017]270号文）；</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highlight w:val="none"/>
          <w:lang w:val="en-US" w:eastAsia="zh-CN"/>
        </w:rPr>
        <w:t>《关于调整房屋建筑和市政基础设施工程工程量清单计价综合人工单价的通知》（陕建发[2021]1097号文）；</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highlight w:val="none"/>
          <w:lang w:val="en-US" w:eastAsia="zh-CN"/>
        </w:rPr>
        <w:t>《关于调整我省建设工程计价依据的通知》（陕建[2019]45号文）；</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highlight w:val="none"/>
          <w:lang w:val="en-US" w:eastAsia="zh-CN" w:bidi="ar-SA"/>
        </w:rPr>
        <w:t>《关于发布我省落实建筑工人实名制管理计价依据的通知》(陕建</w:t>
      </w:r>
      <w:r>
        <w:rPr>
          <w:rFonts w:hint="eastAsia" w:ascii="宋体" w:hAnsi="宋体" w:eastAsia="宋体" w:cs="宋体"/>
          <w:sz w:val="28"/>
          <w:szCs w:val="28"/>
          <w:highlight w:val="none"/>
          <w:lang w:val="en-US" w:eastAsia="zh-CN"/>
        </w:rPr>
        <w:t>发[2019]1246号文)；</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highlight w:val="none"/>
          <w:lang w:val="en-US" w:eastAsia="zh-CN"/>
        </w:rPr>
        <w:t>关于建筑施工安全生产责任保险费用计价的通知》</w:t>
      </w:r>
      <w:r>
        <w:rPr>
          <w:rFonts w:hint="eastAsia" w:ascii="宋体" w:hAnsi="宋体" w:eastAsia="宋体" w:cs="宋体"/>
          <w:kern w:val="2"/>
          <w:sz w:val="28"/>
          <w:szCs w:val="28"/>
          <w:highlight w:val="none"/>
          <w:lang w:val="en-US" w:eastAsia="zh-CN" w:bidi="ar-SA"/>
        </w:rPr>
        <w:t>(陕建</w:t>
      </w:r>
      <w:r>
        <w:rPr>
          <w:rFonts w:hint="eastAsia" w:ascii="宋体" w:hAnsi="宋体" w:eastAsia="宋体" w:cs="宋体"/>
          <w:sz w:val="28"/>
          <w:szCs w:val="28"/>
          <w:highlight w:val="none"/>
          <w:lang w:val="en-US" w:eastAsia="zh-CN"/>
        </w:rPr>
        <w:t>发[2020]1097号文)；</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highlight w:val="none"/>
          <w:lang w:val="en-US" w:eastAsia="zh-CN" w:bidi="ar-SA"/>
        </w:rPr>
        <w:t>《关于全省统一停止收缴建筑业劳保费用的通知》（陕建发</w:t>
      </w:r>
      <w:r>
        <w:rPr>
          <w:rFonts w:hint="eastAsia" w:ascii="宋体" w:hAnsi="宋体" w:eastAsia="宋体" w:cs="宋体"/>
          <w:sz w:val="28"/>
          <w:szCs w:val="28"/>
          <w:highlight w:val="none"/>
          <w:lang w:val="en-US" w:eastAsia="zh-CN"/>
        </w:rPr>
        <w:t>[2021]1021号文</w:t>
      </w:r>
      <w:r>
        <w:rPr>
          <w:rFonts w:hint="eastAsia" w:ascii="宋体" w:hAnsi="宋体" w:eastAsia="宋体" w:cs="宋体"/>
          <w:kern w:val="2"/>
          <w:sz w:val="28"/>
          <w:szCs w:val="28"/>
          <w:highlight w:val="none"/>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材料价执行</w:t>
      </w:r>
      <w:r>
        <w:rPr>
          <w:rFonts w:hint="eastAsia" w:ascii="宋体" w:hAnsi="宋体" w:cs="宋体"/>
          <w:kern w:val="2"/>
          <w:sz w:val="28"/>
          <w:szCs w:val="28"/>
          <w:highlight w:val="none"/>
          <w:lang w:val="en-US" w:eastAsia="zh-CN" w:bidi="ar-SA"/>
        </w:rPr>
        <w:t>《渭南工程造价信息》2023年第4期-华州区信息</w:t>
      </w:r>
      <w:r>
        <w:rPr>
          <w:rFonts w:hint="eastAsia" w:ascii="宋体" w:hAnsi="宋体" w:eastAsia="宋体" w:cs="宋体"/>
          <w:kern w:val="2"/>
          <w:sz w:val="28"/>
          <w:szCs w:val="28"/>
          <w:highlight w:val="none"/>
          <w:lang w:val="en-US" w:eastAsia="zh-CN" w:bidi="ar-SA"/>
        </w:rPr>
        <w:t>价</w:t>
      </w:r>
      <w:r>
        <w:rPr>
          <w:rFonts w:hint="eastAsia" w:ascii="宋体" w:hAnsi="宋体" w:cs="宋体"/>
          <w:kern w:val="2"/>
          <w:sz w:val="28"/>
          <w:szCs w:val="28"/>
          <w:highlight w:val="none"/>
          <w:lang w:val="en-US" w:eastAsia="zh-CN" w:bidi="ar-SA"/>
        </w:rPr>
        <w:t>、《渭南工程造价信息》2023年第4期信息</w:t>
      </w:r>
      <w:r>
        <w:rPr>
          <w:rFonts w:hint="eastAsia" w:ascii="宋体" w:hAnsi="宋体" w:eastAsia="宋体" w:cs="宋体"/>
          <w:kern w:val="2"/>
          <w:sz w:val="28"/>
          <w:szCs w:val="28"/>
          <w:highlight w:val="none"/>
          <w:lang w:val="en-US" w:eastAsia="zh-CN" w:bidi="ar-SA"/>
        </w:rPr>
        <w:t>价</w:t>
      </w:r>
      <w:r>
        <w:rPr>
          <w:rFonts w:hint="eastAsia" w:ascii="宋体" w:hAnsi="宋体" w:cs="宋体"/>
          <w:kern w:val="2"/>
          <w:sz w:val="28"/>
          <w:szCs w:val="28"/>
          <w:highlight w:val="none"/>
          <w:lang w:val="en-US" w:eastAsia="zh-CN" w:bidi="ar-SA"/>
        </w:rPr>
        <w:t>、</w:t>
      </w:r>
      <w:r>
        <w:rPr>
          <w:rFonts w:hint="eastAsia" w:ascii="宋体" w:hAnsi="宋体" w:eastAsia="宋体" w:cs="宋体"/>
          <w:kern w:val="2"/>
          <w:sz w:val="28"/>
          <w:szCs w:val="28"/>
          <w:highlight w:val="none"/>
          <w:lang w:val="en-US" w:eastAsia="zh-CN" w:bidi="ar-SA"/>
        </w:rPr>
        <w:t>陕西省202</w:t>
      </w:r>
      <w:r>
        <w:rPr>
          <w:rFonts w:hint="eastAsia" w:ascii="宋体" w:hAnsi="宋体" w:cs="宋体"/>
          <w:kern w:val="2"/>
          <w:sz w:val="28"/>
          <w:szCs w:val="28"/>
          <w:highlight w:val="none"/>
          <w:lang w:val="en-US" w:eastAsia="zh-CN" w:bidi="ar-SA"/>
        </w:rPr>
        <w:t>3</w:t>
      </w:r>
      <w:r>
        <w:rPr>
          <w:rFonts w:hint="eastAsia" w:ascii="宋体" w:hAnsi="宋体" w:eastAsia="宋体" w:cs="宋体"/>
          <w:kern w:val="2"/>
          <w:sz w:val="28"/>
          <w:szCs w:val="28"/>
          <w:highlight w:val="none"/>
          <w:lang w:val="en-US" w:eastAsia="zh-CN" w:bidi="ar-SA"/>
        </w:rPr>
        <w:t>年8月份信息价</w:t>
      </w:r>
      <w:r>
        <w:rPr>
          <w:rFonts w:hint="eastAsia" w:ascii="宋体" w:hAnsi="宋体" w:cs="宋体"/>
          <w:kern w:val="2"/>
          <w:sz w:val="28"/>
          <w:szCs w:val="28"/>
          <w:highlight w:val="none"/>
          <w:lang w:val="en-US" w:eastAsia="zh-CN" w:bidi="ar-SA"/>
        </w:rPr>
        <w:t>及市场价</w:t>
      </w:r>
      <w:r>
        <w:rPr>
          <w:rFonts w:hint="eastAsia" w:ascii="宋体" w:hAnsi="宋体" w:eastAsia="宋体" w:cs="宋体"/>
          <w:kern w:val="2"/>
          <w:sz w:val="28"/>
          <w:szCs w:val="28"/>
          <w:highlight w:val="none"/>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本工程量清单所提供工程项目特征仅表达了主要工程做法，组价时应依据设计图纸、相关图集，结合相关技术规范、答疑纪要等进行组价；</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其余未尽事项，详见施工图纸、图纸答疑、招标文件及相关规范要求；</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本工程软件版本：广联达陕西地区6.0版本（版本号：6.4100.23.118）。</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暂列金：</w:t>
      </w:r>
      <w:r>
        <w:rPr>
          <w:rFonts w:hint="eastAsia" w:ascii="宋体" w:hAnsi="宋体" w:cs="宋体"/>
          <w:kern w:val="2"/>
          <w:sz w:val="28"/>
          <w:szCs w:val="28"/>
          <w:highlight w:val="none"/>
          <w:lang w:val="en-US" w:eastAsia="zh-CN" w:bidi="ar-SA"/>
        </w:rPr>
        <w:t>51</w:t>
      </w:r>
      <w:r>
        <w:rPr>
          <w:rFonts w:hint="eastAsia" w:ascii="宋体" w:hAnsi="宋体" w:eastAsia="宋体" w:cs="宋体"/>
          <w:kern w:val="2"/>
          <w:sz w:val="28"/>
          <w:szCs w:val="28"/>
          <w:highlight w:val="none"/>
          <w:lang w:val="en-US" w:eastAsia="zh-CN" w:bidi="ar-SA"/>
        </w:rPr>
        <w:t>0000.00元</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本工程仅沥青道路及沥青广场回填土按外购黄土考虑，外购黄土按当地市场价25元/m³计入，其余回填土按现场土计入；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经一路北段（纬二路至纬四路段）沥青修复无做法，暂未计入；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经一路北段（纬二路至纬四路段）两侧透水砖铺装按铺装2a做法计入；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因图纸问题，弱电手孔井按暂估价2300元/座计入，弱电电缆井按暂估价2300元/座计入，结算按实调整；</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高杆花灯（含基础）按暂估价5000元/套计入，7m路灯（含基础）按暂估价2000元/套计入,2.5m高庭院灯按1100元/套计入，结算按实调整；</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本工程涉及原室外管网检查井标高变化，原室外检查井因标高变化引起调整暂按200元/座计入40座，结算按实调整；</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乔木仅计入旗台广场两侧总计20株银杏，其余绿化及苗木暂未计入；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本工程砂浆按预拌砂浆计入；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89E5CB"/>
    <w:multiLevelType w:val="singleLevel"/>
    <w:tmpl w:val="D789E5CB"/>
    <w:lvl w:ilvl="0" w:tentative="0">
      <w:start w:val="1"/>
      <w:numFmt w:val="decimal"/>
      <w:suff w:val="nothing"/>
      <w:lvlText w:val="%1、"/>
      <w:lvlJc w:val="left"/>
    </w:lvl>
  </w:abstractNum>
  <w:abstractNum w:abstractNumId="1">
    <w:nsid w:val="EC5BB80D"/>
    <w:multiLevelType w:val="singleLevel"/>
    <w:tmpl w:val="EC5BB80D"/>
    <w:lvl w:ilvl="0" w:tentative="0">
      <w:start w:val="1"/>
      <w:numFmt w:val="decimal"/>
      <w:suff w:val="nothing"/>
      <w:lvlText w:val="%1、"/>
      <w:lvlJc w:val="left"/>
    </w:lvl>
  </w:abstractNum>
  <w:abstractNum w:abstractNumId="2">
    <w:nsid w:val="078C6C11"/>
    <w:multiLevelType w:val="singleLevel"/>
    <w:tmpl w:val="078C6C11"/>
    <w:lvl w:ilvl="0" w:tentative="0">
      <w:start w:val="1"/>
      <w:numFmt w:val="decimal"/>
      <w:suff w:val="nothing"/>
      <w:lvlText w:val="%1、"/>
      <w:lvlJc w:val="left"/>
    </w:lvl>
  </w:abstractNum>
  <w:abstractNum w:abstractNumId="3">
    <w:nsid w:val="2064FA79"/>
    <w:multiLevelType w:val="singleLevel"/>
    <w:tmpl w:val="2064FA79"/>
    <w:lvl w:ilvl="0" w:tentative="0">
      <w:start w:val="1"/>
      <w:numFmt w:val="decimal"/>
      <w:suff w:val="nothing"/>
      <w:lvlText w:val="%1、"/>
      <w:lvlJc w:val="left"/>
    </w:lvl>
  </w:abstractNum>
  <w:abstractNum w:abstractNumId="4">
    <w:nsid w:val="62930AD2"/>
    <w:multiLevelType w:val="singleLevel"/>
    <w:tmpl w:val="62930AD2"/>
    <w:lvl w:ilvl="0" w:tentative="0">
      <w:start w:val="3"/>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5MTkxMjFlZGIwZDUxZmM1ODc1YjU4ODdiMWNkYTMifQ=="/>
  </w:docVars>
  <w:rsids>
    <w:rsidRoot w:val="42EF5ED6"/>
    <w:rsid w:val="0E9D4E90"/>
    <w:rsid w:val="0F9F6761"/>
    <w:rsid w:val="18194C60"/>
    <w:rsid w:val="1B6A1496"/>
    <w:rsid w:val="1DC82BD0"/>
    <w:rsid w:val="25342498"/>
    <w:rsid w:val="28441A80"/>
    <w:rsid w:val="30D429F3"/>
    <w:rsid w:val="311769E2"/>
    <w:rsid w:val="36A423C2"/>
    <w:rsid w:val="391B2FB5"/>
    <w:rsid w:val="3A52418E"/>
    <w:rsid w:val="3FE1037D"/>
    <w:rsid w:val="42EF5ED6"/>
    <w:rsid w:val="4633637A"/>
    <w:rsid w:val="499030F9"/>
    <w:rsid w:val="4B4323A3"/>
    <w:rsid w:val="4F8427EA"/>
    <w:rsid w:val="56365A6E"/>
    <w:rsid w:val="57631A37"/>
    <w:rsid w:val="58871392"/>
    <w:rsid w:val="59BD32BD"/>
    <w:rsid w:val="5AF32D0E"/>
    <w:rsid w:val="664578CD"/>
    <w:rsid w:val="6ED36C87"/>
    <w:rsid w:val="76E14E07"/>
    <w:rsid w:val="78835DD2"/>
    <w:rsid w:val="7B6657CE"/>
    <w:rsid w:val="7E2D1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738</Words>
  <Characters>836</Characters>
  <Lines>0</Lines>
  <Paragraphs>0</Paragraphs>
  <TotalTime>0</TotalTime>
  <ScaleCrop>false</ScaleCrop>
  <LinksUpToDate>false</LinksUpToDate>
  <CharactersWithSpaces>836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2023-03-31T08:12:00Z</dcterms:created>
  <dc:creator>Administrator</dc:creator>
  <cp:lastModifiedBy>刘嘉伟</cp:lastModifiedBy>
  <dcterms:modified xsi:type="dcterms:W3CDTF">2023-09-28T07:30:36Z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ABA6A388790E461EA10032C01A086592</vt:lpwstr>
  </property>
</Properties>
</file>