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柴油</w:t>
      </w:r>
      <w:r>
        <w:rPr>
          <w:rFonts w:hint="eastAsia" w:ascii="宋体" w:hAnsi="宋体"/>
          <w:b/>
          <w:color w:val="auto"/>
          <w:sz w:val="36"/>
          <w:szCs w:val="36"/>
        </w:rPr>
        <w:t>洗扫车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参数</w:t>
      </w:r>
    </w:p>
    <w:p>
      <w:pPr>
        <w:spacing w:line="500" w:lineRule="exact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一、主要参数要求</w:t>
      </w:r>
    </w:p>
    <w:tbl>
      <w:tblPr>
        <w:tblStyle w:val="5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4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970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3970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车辆底盘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国内品牌（国VI）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70" w:type="dxa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副发动机功率(kw)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≥74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70" w:type="dxa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满载最大总质量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（kg）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≥7300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70" w:type="dxa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整备质量（kg）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≤5960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70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额定载质量（kg）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≥1210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70" w:type="dxa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外形尺寸（长×宽×高）（mm）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≤6510×2150×2500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>参考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70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left"/>
              <w:rPr>
                <w:rFonts w:ascii="宋体" w:hAnsi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color w:val="auto"/>
                <w:sz w:val="32"/>
                <w:szCs w:val="32"/>
              </w:rPr>
              <w:t>前悬/后悬（mm）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≤1015/1680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>参考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70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left"/>
              <w:rPr>
                <w:rFonts w:ascii="宋体" w:hAnsi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color w:val="auto"/>
                <w:sz w:val="32"/>
                <w:szCs w:val="32"/>
              </w:rPr>
              <w:t>接近角/离去角（°）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≥21/14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70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left"/>
              <w:rPr>
                <w:rFonts w:ascii="宋体" w:hAnsi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color w:val="auto"/>
                <w:sz w:val="32"/>
                <w:szCs w:val="32"/>
              </w:rPr>
              <w:t>轴距（mm）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≤3815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70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color w:val="auto"/>
                <w:sz w:val="32"/>
                <w:szCs w:val="32"/>
              </w:rPr>
              <w:t>高压水泵额定工作压力（MPa）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≥17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3970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清水罐容积(L)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≥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970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不锈钢污水垃圾箱容积(L)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≥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970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>扫盘数量</w:t>
            </w:r>
          </w:p>
        </w:tc>
        <w:tc>
          <w:tcPr>
            <w:tcW w:w="4307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≥2</w:t>
            </w:r>
          </w:p>
        </w:tc>
      </w:tr>
    </w:tbl>
    <w:p>
      <w:pPr>
        <w:spacing w:line="500" w:lineRule="exact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二、主要功能要求</w:t>
      </w:r>
    </w:p>
    <w:p>
      <w:pPr>
        <w:spacing w:line="500" w:lineRule="exact"/>
        <w:rPr>
          <w:rFonts w:ascii="宋体" w:hAnsi="宋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/>
          <w:color w:val="auto"/>
          <w:sz w:val="32"/>
          <w:szCs w:val="32"/>
        </w:rPr>
        <w:t>1、</w:t>
      </w:r>
      <w:r>
        <w:rPr>
          <w:rFonts w:ascii="宋体" w:hAnsi="宋体"/>
          <w:color w:val="auto"/>
          <w:sz w:val="32"/>
          <w:szCs w:val="32"/>
        </w:rPr>
        <w:t>采用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zh-CN"/>
        </w:rPr>
        <w:t>中置盘扫+中置高压喷管+后置单吸口吸嘴结构配置</w:t>
      </w:r>
      <w:r>
        <w:rPr>
          <w:rFonts w:ascii="宋体" w:hAnsi="宋体" w:cs="宋体"/>
          <w:color w:val="auto"/>
          <w:kern w:val="0"/>
          <w:sz w:val="32"/>
          <w:szCs w:val="32"/>
          <w:lang w:val="zh-CN"/>
        </w:rPr>
        <w:t>。</w:t>
      </w:r>
    </w:p>
    <w:p>
      <w:pPr>
        <w:spacing w:line="500" w:lineRule="exact"/>
        <w:rPr>
          <w:rFonts w:ascii="宋体" w:hAnsi="宋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lang w:val="zh-CN"/>
        </w:rPr>
        <w:t>2、高压</w:t>
      </w:r>
      <w:r>
        <w:rPr>
          <w:rFonts w:ascii="宋体" w:hAnsi="宋体" w:cs="宋体"/>
          <w:color w:val="auto"/>
          <w:kern w:val="0"/>
          <w:sz w:val="32"/>
          <w:szCs w:val="32"/>
          <w:lang w:val="zh-CN"/>
        </w:rPr>
        <w:t>水泵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zh-CN"/>
        </w:rPr>
        <w:t>通过电磁</w:t>
      </w:r>
      <w:r>
        <w:rPr>
          <w:rFonts w:ascii="宋体" w:hAnsi="宋体" w:cs="宋体"/>
          <w:color w:val="auto"/>
          <w:kern w:val="0"/>
          <w:sz w:val="32"/>
          <w:szCs w:val="32"/>
          <w:lang w:val="zh-CN"/>
        </w:rPr>
        <w:t>离合器实现独立控制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zh-CN"/>
        </w:rPr>
        <w:t>，</w:t>
      </w:r>
      <w:r>
        <w:rPr>
          <w:rFonts w:ascii="宋体" w:hAnsi="宋体" w:cs="宋体"/>
          <w:color w:val="auto"/>
          <w:kern w:val="0"/>
          <w:sz w:val="32"/>
          <w:szCs w:val="32"/>
          <w:lang w:val="zh-CN"/>
        </w:rPr>
        <w:t>随时进行扫路作业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zh-CN"/>
        </w:rPr>
        <w:t>与</w:t>
      </w:r>
      <w:r>
        <w:rPr>
          <w:rFonts w:ascii="宋体" w:hAnsi="宋体" w:cs="宋体"/>
          <w:color w:val="auto"/>
          <w:kern w:val="0"/>
          <w:sz w:val="32"/>
          <w:szCs w:val="32"/>
          <w:lang w:val="zh-CN"/>
        </w:rPr>
        <w:t>清洗作业功能的切换。</w:t>
      </w:r>
    </w:p>
    <w:p>
      <w:pPr>
        <w:spacing w:line="50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cs="Arial"/>
          <w:color w:val="auto"/>
          <w:sz w:val="32"/>
          <w:szCs w:val="32"/>
        </w:rPr>
        <w:t>3、清水罐和污水垃圾箱独立分布，</w:t>
      </w:r>
      <w:r>
        <w:rPr>
          <w:rFonts w:hint="eastAsia" w:ascii="宋体" w:hAnsi="宋体"/>
          <w:color w:val="auto"/>
          <w:sz w:val="32"/>
          <w:szCs w:val="32"/>
        </w:rPr>
        <w:t>垃圾箱具有自动倾翻卸料功能，内设高压自清洗装置。</w:t>
      </w:r>
    </w:p>
    <w:p>
      <w:pPr>
        <w:spacing w:line="50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4、扫刷触地压力由液压自动控制，避免车辆在作业过程中因路面变化出现的扫刷触地不均匀的状况；同时辅助链条+弹簧装置调整扫盘高度。</w:t>
      </w:r>
    </w:p>
    <w:p>
      <w:pPr>
        <w:spacing w:line="50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5、吸筒处设增强压尘口，使用扫路模式时打开增强压尘开关，清水箱的水通过铜球阀开关直接流入吸嘴增强压尘水管进行降尘，进行扫吸结合、湿式除尘。</w:t>
      </w:r>
    </w:p>
    <w:p>
      <w:pPr>
        <w:spacing w:line="50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6、吸嘴外喷杆为螺栓连接，便于喷嘴的调节与维修更换。</w:t>
      </w:r>
    </w:p>
    <w:p>
      <w:pPr>
        <w:spacing w:line="50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7、高压水路球阀采用液压油缸驱动。</w:t>
      </w:r>
    </w:p>
    <w:p>
      <w:pPr>
        <w:spacing w:line="50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8、配备后上喷雾装置。</w:t>
      </w:r>
    </w:p>
    <w:p>
      <w:pPr>
        <w:pStyle w:val="2"/>
        <w:spacing w:line="366" w:lineRule="auto"/>
        <w:rPr>
          <w:color w:val="auto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/>
        </w:rPr>
        <w:t>电动扫地车1参数及功能要求</w:t>
      </w:r>
    </w:p>
    <w:p>
      <w:pPr>
        <w:spacing w:line="500" w:lineRule="exact"/>
        <w:rPr>
          <w:rFonts w:ascii="宋体" w:hAnsi="宋体" w:cs="宋体"/>
          <w:color w:val="auto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zh-CN"/>
        </w:rPr>
        <w:t>、主要参数要求</w:t>
      </w:r>
    </w:p>
    <w:tbl>
      <w:tblPr>
        <w:tblStyle w:val="11"/>
        <w:tblW w:w="7844" w:type="dxa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8"/>
        <w:gridCol w:w="3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98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项 目</w:t>
            </w:r>
          </w:p>
        </w:tc>
        <w:tc>
          <w:tcPr>
            <w:tcW w:w="3946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参 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98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动力源（kwh）</w:t>
            </w:r>
          </w:p>
        </w:tc>
        <w:tc>
          <w:tcPr>
            <w:tcW w:w="3946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≥21.6（三元锂电池组）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98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清扫宽度(mm)</w:t>
            </w:r>
          </w:p>
        </w:tc>
        <w:tc>
          <w:tcPr>
            <w:tcW w:w="3946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≥2100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98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电压/额定功率(v/kw)：</w:t>
            </w:r>
          </w:p>
        </w:tc>
        <w:tc>
          <w:tcPr>
            <w:tcW w:w="3946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≤72/10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98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过滤面积（㎡） :</w:t>
            </w:r>
          </w:p>
        </w:tc>
        <w:tc>
          <w:tcPr>
            <w:tcW w:w="3946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≥20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98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持续工作时间(h)：</w:t>
            </w:r>
          </w:p>
        </w:tc>
        <w:tc>
          <w:tcPr>
            <w:tcW w:w="3946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6—8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98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水箱容量（L）</w:t>
            </w:r>
          </w:p>
        </w:tc>
        <w:tc>
          <w:tcPr>
            <w:tcW w:w="3946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≥300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98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垃圾箱容量(L)：</w:t>
            </w:r>
          </w:p>
        </w:tc>
        <w:tc>
          <w:tcPr>
            <w:tcW w:w="3946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zh-CN"/>
              </w:rPr>
              <w:t>≥240</w:t>
            </w:r>
          </w:p>
        </w:tc>
      </w:tr>
    </w:tbl>
    <w:p>
      <w:pPr>
        <w:spacing w:line="500" w:lineRule="exact"/>
        <w:rPr>
          <w:rFonts w:hint="eastAsia" w:ascii="黑体" w:hAnsi="黑体" w:eastAsia="黑体" w:cs="黑体"/>
          <w:color w:val="auto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zh-CN"/>
        </w:rPr>
        <w:t>、主要功能要求</w:t>
      </w:r>
    </w:p>
    <w:p>
      <w:pPr>
        <w:spacing w:line="500" w:lineRule="exact"/>
        <w:rPr>
          <w:rFonts w:ascii="宋体" w:hAnsi="宋体" w:cs="宋体"/>
          <w:color w:val="auto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zh-CN"/>
        </w:rPr>
        <w:t>1.采用三元锂电组，质保3年。</w:t>
      </w:r>
    </w:p>
    <w:p>
      <w:pPr>
        <w:spacing w:line="500" w:lineRule="exact"/>
        <w:rPr>
          <w:rFonts w:ascii="宋体" w:hAnsi="宋体" w:cs="宋体"/>
          <w:color w:val="auto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zh-CN"/>
        </w:rPr>
        <w:t>2.采用脉冲式除尘系统，清灰效果好，除尘效率高。</w:t>
      </w:r>
    </w:p>
    <w:p>
      <w:pPr>
        <w:spacing w:line="500" w:lineRule="exact"/>
        <w:rPr>
          <w:rFonts w:ascii="宋体" w:hAnsi="宋体" w:cs="宋体"/>
          <w:color w:val="auto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zh-CN"/>
        </w:rPr>
        <w:t>3.配备内置冷暖一体式空调。</w:t>
      </w:r>
    </w:p>
    <w:p>
      <w:pPr>
        <w:spacing w:line="500" w:lineRule="exact"/>
        <w:rPr>
          <w:rFonts w:ascii="宋体" w:hAnsi="宋体" w:cs="宋体"/>
          <w:color w:val="auto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zh-CN"/>
        </w:rPr>
        <w:t>4.清扫系统采用纯吸式。</w:t>
      </w:r>
    </w:p>
    <w:p>
      <w:pPr>
        <w:spacing w:line="500" w:lineRule="exact"/>
        <w:rPr>
          <w:rFonts w:ascii="宋体" w:hAnsi="宋体" w:cs="宋体"/>
          <w:color w:val="auto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zh-CN"/>
        </w:rPr>
        <w:t>5.边刷系统：前边刷可单独电动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zh-CN"/>
        </w:rPr>
        <w:t>向(左右伸缩)自由移动。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/>
        </w:rPr>
        <w:t>电动扫地车2技术参数及功能要求</w:t>
      </w:r>
    </w:p>
    <w:p>
      <w:pPr>
        <w:spacing w:line="5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zh-CN"/>
        </w:rPr>
        <w:t>、主要参数要求</w:t>
      </w:r>
    </w:p>
    <w:tbl>
      <w:tblPr>
        <w:tblStyle w:val="11"/>
        <w:tblW w:w="8105" w:type="dxa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2"/>
        <w:gridCol w:w="3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222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项 目</w:t>
            </w:r>
          </w:p>
        </w:tc>
        <w:tc>
          <w:tcPr>
            <w:tcW w:w="3883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参 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222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动力源(kwh）</w:t>
            </w:r>
          </w:p>
        </w:tc>
        <w:tc>
          <w:tcPr>
            <w:tcW w:w="3883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≥14.4（三元锂电池组）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222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清扫宽度(mm)</w:t>
            </w:r>
          </w:p>
        </w:tc>
        <w:tc>
          <w:tcPr>
            <w:tcW w:w="3883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≥2000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222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作业功率—风机（w）</w:t>
            </w:r>
          </w:p>
        </w:tc>
        <w:tc>
          <w:tcPr>
            <w:tcW w:w="3883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≥1000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222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作业功率—主刷（w）</w:t>
            </w:r>
          </w:p>
        </w:tc>
        <w:tc>
          <w:tcPr>
            <w:tcW w:w="3883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≥1600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222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垃圾箱容量（L）</w:t>
            </w:r>
          </w:p>
        </w:tc>
        <w:tc>
          <w:tcPr>
            <w:tcW w:w="3883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≥240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222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水箱容量（L）</w:t>
            </w:r>
          </w:p>
        </w:tc>
        <w:tc>
          <w:tcPr>
            <w:tcW w:w="3883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≥240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222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倒车影像</w:t>
            </w:r>
          </w:p>
        </w:tc>
        <w:tc>
          <w:tcPr>
            <w:tcW w:w="3883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配备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22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高压冲洗套件</w:t>
            </w:r>
          </w:p>
        </w:tc>
        <w:tc>
          <w:tcPr>
            <w:tcW w:w="3883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配备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222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车身尺寸（ mm）</w:t>
            </w:r>
          </w:p>
        </w:tc>
        <w:tc>
          <w:tcPr>
            <w:tcW w:w="3883" w:type="dxa"/>
          </w:tcPr>
          <w:p>
            <w:pPr>
              <w:spacing w:line="500" w:lineRule="exact"/>
              <w:rPr>
                <w:rFonts w:ascii="宋体" w:hAnsi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≥3900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1200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2000</w:t>
            </w:r>
          </w:p>
        </w:tc>
      </w:tr>
    </w:tbl>
    <w:p>
      <w:pPr>
        <w:spacing w:line="5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zh-CN"/>
        </w:rPr>
        <w:t>2、主要功能要求</w:t>
      </w:r>
    </w:p>
    <w:p>
      <w:pPr>
        <w:spacing w:line="500" w:lineRule="exact"/>
        <w:rPr>
          <w:rFonts w:ascii="宋体" w:hAnsi="宋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lang w:val="zh-CN"/>
        </w:rPr>
        <w:t>1.采用锂电池组为动力源。</w:t>
      </w:r>
    </w:p>
    <w:p>
      <w:pPr>
        <w:spacing w:line="500" w:lineRule="exact"/>
        <w:rPr>
          <w:rFonts w:ascii="宋体" w:hAnsi="宋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lang w:val="zh-CN"/>
        </w:rPr>
        <w:t>2.扫地车线束符合TS16949标准，便于维护检修。</w:t>
      </w:r>
    </w:p>
    <w:p>
      <w:pPr>
        <w:spacing w:line="500" w:lineRule="exact"/>
        <w:rPr>
          <w:rFonts w:ascii="宋体" w:hAnsi="宋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lang w:val="zh-CN"/>
        </w:rPr>
        <w:t>3.有高压雾化降尘系统，避免工作时二次扬尘。</w:t>
      </w:r>
    </w:p>
    <w:p>
      <w:pPr>
        <w:spacing w:line="500" w:lineRule="exact"/>
        <w:rPr>
          <w:rFonts w:ascii="宋体" w:hAnsi="宋体" w:cs="宋体"/>
          <w:color w:val="auto"/>
          <w:kern w:val="0"/>
          <w:sz w:val="24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YTE3MjhhNmMzZWJlMWUxYzNhYjZkOWMzMzlkNTUifQ=="/>
  </w:docVars>
  <w:rsids>
    <w:rsidRoot w:val="6B8653E9"/>
    <w:rsid w:val="000525C8"/>
    <w:rsid w:val="0018101B"/>
    <w:rsid w:val="005062FE"/>
    <w:rsid w:val="007967D1"/>
    <w:rsid w:val="0093502F"/>
    <w:rsid w:val="00BB0921"/>
    <w:rsid w:val="00FE712D"/>
    <w:rsid w:val="14BC5944"/>
    <w:rsid w:val="2462131B"/>
    <w:rsid w:val="27094B88"/>
    <w:rsid w:val="2FAC3343"/>
    <w:rsid w:val="32FF1161"/>
    <w:rsid w:val="391A2AB5"/>
    <w:rsid w:val="4658768E"/>
    <w:rsid w:val="5CE478C2"/>
    <w:rsid w:val="5FEC24B0"/>
    <w:rsid w:val="689B37E5"/>
    <w:rsid w:val="6B8653E9"/>
    <w:rsid w:val="6C3A079D"/>
    <w:rsid w:val="78B673FD"/>
    <w:rsid w:val="7A171856"/>
    <w:rsid w:val="7A57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171</Words>
  <Characters>977</Characters>
  <Lines>8</Lines>
  <Paragraphs>2</Paragraphs>
  <TotalTime>3</TotalTime>
  <ScaleCrop>false</ScaleCrop>
  <LinksUpToDate>false</LinksUpToDate>
  <CharactersWithSpaces>1146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2023-05-19T02:01:00Z</dcterms:created>
  <dc:creator>三木立早</dc:creator>
  <cp:lastModifiedBy>perfect颖</cp:lastModifiedBy>
  <dcterms:modified xsi:type="dcterms:W3CDTF">2023-10-09T05:03:07Z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258A48C251B84986963437F045B65180_13</vt:lpwstr>
  </property>
</Properties>
</file>