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000000" w:themeColor="text1"/>
          <w:spacing w:val="0"/>
          <w:sz w:val="36"/>
          <w:szCs w:val="36"/>
          <w14:textFill>
            <w14:solidFill>
              <w14:schemeClr w14:val="tx1"/>
            </w14:solidFill>
          </w14:textFill>
        </w:rPr>
      </w:pPr>
      <w:r>
        <w:rPr>
          <w:rFonts w:hint="eastAsia" w:ascii="宋体" w:hAnsi="宋体" w:eastAsia="宋体" w:cs="宋体"/>
          <w:b/>
          <w:bCs/>
          <w:i w:val="0"/>
          <w:iCs w:val="0"/>
          <w:caps w:val="0"/>
          <w:color w:val="000000" w:themeColor="text1"/>
          <w:spacing w:val="0"/>
          <w:kern w:val="0"/>
          <w:sz w:val="36"/>
          <w:szCs w:val="36"/>
          <w:shd w:val="clear" w:fill="FFFFFF"/>
          <w:lang w:val="en-US" w:eastAsia="zh-CN" w:bidi="ar"/>
          <w14:textFill>
            <w14:solidFill>
              <w14:schemeClr w14:val="tx1"/>
            </w14:solidFill>
          </w14:textFill>
        </w:rPr>
        <w:t>陕西省黄陵监狱第十监区设施设备购置竞争性谈判公告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第十监区设施设备购置的潜在供应商应在陕西省政府采购综合管理平台项目电子化交易系统（以下简称“项目电子化交易系统”）获取采购文件，并于2023年10月16日 09时30分（北京时间）前提交响应文件。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项目编号：HQX-2023(013)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项目名称：第十监区设施设备购置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采购包1：自合同签订之日起30日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2.落实政府采购政策需满足的资格要求：无。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合同包1(第十监区设施设备购置)特定资格要求如下: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具有独立承担民事责任能力的法人或其他组织或自然人，</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企业法人应提供有效的统一社会信用代码的营业执照；事业法人应提供事业单位法人等证明文件；其他组织应提供合法证明文件；自然人出具身份证明；供应商需在项目电子化交易系统中按要求上传相应证明文件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税收缴纳证明：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提供供应商 2022年8月至今已缴纳任意一个月纳税证明或完税证明（任意税种）,依法免税的应提供税务机关开具的相关证明文件；供应商需在项目电子化交易系统中按要求上传相应证明文件并进行电子签章。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社会保障资金缴纳证明：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提供供应商 2022 年 8月至今已缴存的任意一个月的社会保障资金缴纳证明资料；依法不需要缴纳社会保障资金的应提供社保经办机构开具的相关证明文件；供应商需在项目电子化交易系统中按要求上传相应证明文件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供应商应提供法定代表人身份证明书或授权委托书:</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法定代表人直接参加的，须出具法定代表人身份证明书，并与营业执照上信息一致；被授权人参加的，须出具法定代表人授权委托书； 供应商需在项目电子化交易系统中按要求上传相应证明文件并进行电子签章。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(5)本项目不接受联合体,供应商需在项目电子化交易系统中按要求上传相应证明文件并进行电子签章。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时间：2023年10月08日至2023年10月10日，每天上午00:00:00至12:00:00，下午12:00:00至23:59:59（北京时间）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途径：项目电子化交易系统-应标-项目投标中选择本项目参与并获取采购文件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方式：投标人有意参加本项目的，应在陕西省政府采购网（www.ccgp-shaanxi.gov.cn）登录项目电子化交易系统申请获取采购文件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截止时间：2023年10月16日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时间：2023年10月16日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六、公告期限</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（1）《财政部国家发展改革委关于印发〈节能产品政府采购实施意见〉的通知》（财库〔2004〕185号）；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（2）《国务院办公厅关于建立政府强制采购节能产品制度的通知》（国办发〔2007〕51号）；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（3）《财政部环保总局关于环境标志产品政府采购实施的意见》（财库〔2006〕90号）；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（4）《政府采购促进中小企业发展管理办法》（财库〔2020〕46号）；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（5）《财政部司法部关于政府采购支持监狱企业发展有关问题的通知》（财库〔2014〕68号）；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（6）《三部门联合发布关于促进残疾人就业政府采购政策的通知》（财库〔2017〕141号）；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（7）《陕西省财政厅关于印发陕西省中小企业政府采购信用融资办法》（陕财办采〔2018〕23号）；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（8）《财政部发展改革委生态环境部市场监管总局关于调整优化节能产品、环境标志产品政府采购执行机制的通知》（财库〔2019〕9号）；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（9）《关于印发环境标志产品政府采购品目清单的通知》（财库〔2019〕18号）；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（10）《关于印发节能产品政府采购品目清单的通知》（财库〔2019〕19号）；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（11）《陕西省财政厅关于加快推进我省中小企业政府采购信用融资工作的通知》（陕财办采〔2020〕15号）；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（12）《财政部农业农村部国家乡村振兴局关于运用政府采购政策支持乡村产业振兴的通知》（财库〔2021〕19号）；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（13）《关于深入开展政府采购脱贫地区农副产品工作推进乡村产业振兴的实施意见》（财库〔2021〕20号）；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（14）《关于进一步加大政府采购支持中小企业力度的通知》财库〔2022〕19号；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（15）《陕西省财政厅关于落实政府采购支持中小企业政策有关事项的通知》陕财办采函〔2022〕10号；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（16）其他需遵循的政府采购政策；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名称：陕西省黄陵监狱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地址：陕西省咸阳市渭城区望贤路11号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联系方式：029-32085775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名称：陕西恒谦行工程管理咨询有限公司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地址：陕西省西咸新区沣西新城沣西国际大厦 1 号楼10 层 1004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联系方式：029-38016903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项目联系人：杨工、梁工、马工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电话：029-38016903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陕西恒谦行工程管理咨询有限公司</w:t>
      </w:r>
    </w:p>
    <w:p>
      <w:pPr>
        <w:spacing w:line="360" w:lineRule="auto"/>
        <w:rPr>
          <w:rFonts w:hint="eastAsia" w:ascii="宋体" w:hAnsi="宋体" w:eastAsia="宋体" w:cs="宋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YzZiZWY0YzU0MDc4YzQ1MjBlNzZmYTY1ZmM4NTkifQ=="/>
  </w:docVars>
  <w:rsids>
    <w:rsidRoot w:val="00000000"/>
    <w:rsid w:val="1AE256F0"/>
    <w:rsid w:val="21226164"/>
    <w:rsid w:val="45B82183"/>
    <w:rsid w:val="47C377B9"/>
    <w:rsid w:val="6DE0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2023-10-07T07:51:00Z</dcterms:created>
  <dc:creator>Administrator</dc:creator>
  <cp:lastModifiedBy>妙不可言</cp:lastModifiedBy>
  <dcterms:modified xsi:type="dcterms:W3CDTF">2023-10-07T10:33:19Z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23363DEE22CD45C88D5BBD2C66F346E8_12</vt:lpwstr>
  </property>
</Properties>
</file>