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/>
          <w:b/>
          <w:bCs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0"/>
          <w:shd w:val="clear" w:color="auto" w:fill="FFFFFF"/>
        </w:rPr>
        <w:t>主要商务条</w:t>
      </w:r>
      <w:r>
        <w:rPr>
          <w:rFonts w:hint="eastAsia" w:ascii="宋体" w:hAnsi="宋体"/>
          <w:b/>
          <w:bCs/>
          <w:sz w:val="32"/>
          <w:szCs w:val="30"/>
          <w:shd w:val="clear" w:color="auto" w:fill="FFFFFF"/>
        </w:rPr>
        <w:t>款响应</w:t>
      </w:r>
      <w:r>
        <w:rPr>
          <w:rFonts w:hint="eastAsia" w:ascii="宋体" w:hAnsi="宋体"/>
          <w:b/>
          <w:bCs/>
          <w:sz w:val="32"/>
          <w:szCs w:val="30"/>
          <w:shd w:val="clear" w:color="auto" w:fill="FFFFFF"/>
          <w:lang w:val="en-US" w:eastAsia="zh-CN"/>
        </w:rPr>
        <w:t>偏离表</w:t>
      </w:r>
    </w:p>
    <w:tbl>
      <w:tblPr>
        <w:tblStyle w:val="7"/>
        <w:tblW w:w="499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1656"/>
        <w:gridCol w:w="5931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66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861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主要条款</w:t>
            </w:r>
          </w:p>
        </w:tc>
        <w:tc>
          <w:tcPr>
            <w:tcW w:w="3083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商务要求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266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656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</w:rPr>
              <w:t>产品品相</w:t>
            </w:r>
          </w:p>
        </w:tc>
        <w:tc>
          <w:tcPr>
            <w:tcW w:w="5931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</w:rPr>
              <w:t>满足采购合同要求且符合国家级行业标准、全新的未使（试）用过的合格产品。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266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656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  <w:highlight w:val="none"/>
              </w:rPr>
              <w:t>交货期</w:t>
            </w:r>
          </w:p>
        </w:tc>
        <w:tc>
          <w:tcPr>
            <w:tcW w:w="5931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自合同签订之日起120日历天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6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656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交货地点</w:t>
            </w:r>
          </w:p>
        </w:tc>
        <w:tc>
          <w:tcPr>
            <w:tcW w:w="5931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陕西省应急救援与航空护林中心指定地点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66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65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价款支付进度</w:t>
            </w:r>
          </w:p>
        </w:tc>
        <w:tc>
          <w:tcPr>
            <w:tcW w:w="5931" w:type="dxa"/>
            <w:noWrap w:val="0"/>
            <w:vAlign w:val="center"/>
          </w:tcPr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合同签订后10日内支付合同总价款的80%，验收合格后10日内支付合同总价款的20%，支付前供应商应开具等额增值税发票。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266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65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支付方式</w:t>
            </w:r>
          </w:p>
        </w:tc>
        <w:tc>
          <w:tcPr>
            <w:tcW w:w="5931" w:type="dxa"/>
            <w:noWrap w:val="0"/>
            <w:vAlign w:val="center"/>
          </w:tcPr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1.支付方式：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对公转账。</w:t>
            </w:r>
            <w:bookmarkStart w:id="0" w:name="_GoBack"/>
            <w:bookmarkEnd w:id="0"/>
          </w:p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2.货币单位：人民币。</w:t>
            </w:r>
          </w:p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3.供应商提出支付申请，并按采购人要求开具</w:t>
            </w:r>
            <w:r>
              <w:rPr>
                <w:rFonts w:hint="eastAsia" w:cs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增值税专用发票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后，采购人按合同付款。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66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5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合同签订</w:t>
            </w:r>
          </w:p>
        </w:tc>
        <w:tc>
          <w:tcPr>
            <w:tcW w:w="5931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中标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供应商应在收到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中标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通知书后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3 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工作日内与采购人联系并洽谈合同事宜，并在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日内签订合同。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sz w:val="22"/>
        </w:rPr>
        <w:t>说明：</w:t>
      </w:r>
    </w:p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sz w:val="22"/>
        </w:rPr>
        <w:t>1.</w:t>
      </w:r>
      <w:r>
        <w:rPr>
          <w:rFonts w:hint="eastAsia" w:ascii="楷体_GB2312" w:eastAsia="楷体_GB2312" w:cs="仿宋_GB2312" w:hAnsiTheme="minorEastAsia"/>
          <w:sz w:val="22"/>
          <w:lang w:val="en-US" w:eastAsia="zh-CN"/>
        </w:rPr>
        <w:t>供应商</w:t>
      </w:r>
      <w:r>
        <w:rPr>
          <w:rFonts w:hint="eastAsia" w:ascii="楷体_GB2312" w:eastAsia="楷体_GB2312" w:cs="仿宋_GB2312" w:hAnsiTheme="minorEastAsia"/>
          <w:sz w:val="22"/>
        </w:rPr>
        <w:t>须对主要商务条款逐条响应，并保证响应的真实性。</w:t>
      </w:r>
    </w:p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sz w:val="22"/>
        </w:rPr>
        <w:t>2.偏离说明填写：优于、相同、低于。未填写视为低于。</w:t>
      </w:r>
    </w:p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b/>
          <w:sz w:val="22"/>
        </w:rPr>
        <w:t>3.主要商务条款不允许负偏离（低于）。</w:t>
      </w:r>
    </w:p>
    <w:p>
      <w:pPr>
        <w:overflowPunct w:val="0"/>
        <w:adjustRightInd w:val="0"/>
        <w:snapToGrid w:val="0"/>
        <w:spacing w:line="400" w:lineRule="exact"/>
        <w:ind w:firstLine="480"/>
        <w:rPr>
          <w:rFonts w:ascii="宋体" w:hAnsi="宋体"/>
          <w:b/>
          <w:sz w:val="24"/>
        </w:rPr>
      </w:pPr>
    </w:p>
    <w:p>
      <w:pPr>
        <w:overflowPunct w:val="0"/>
        <w:adjustRightInd w:val="0"/>
        <w:snapToGrid w:val="0"/>
        <w:spacing w:line="400" w:lineRule="exact"/>
        <w:ind w:firstLine="480"/>
        <w:rPr>
          <w:rFonts w:ascii="宋体" w:hAnsi="宋体"/>
          <w:sz w:val="24"/>
        </w:rPr>
      </w:pPr>
    </w:p>
    <w:p>
      <w:pPr>
        <w:overflowPunct w:val="0"/>
        <w:adjustRightInd w:val="0"/>
        <w:snapToGrid w:val="0"/>
        <w:spacing w:line="500" w:lineRule="exact"/>
        <w:jc w:val="both"/>
        <w:rPr>
          <w:rFonts w:cs="仿宋_GB2312" w:asciiTheme="minorEastAsia" w:hAnsiTheme="minorEastAsia" w:eastAsiaTheme="minorEastAsia"/>
          <w:kern w:val="28"/>
          <w:sz w:val="24"/>
          <w:szCs w:val="28"/>
        </w:rPr>
      </w:pP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  <w:t>供应商</w:t>
      </w: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eastAsia="zh-CN"/>
        </w:rPr>
        <w:t>：</w:t>
      </w: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</w:rPr>
        <w:t>（盖公章）</w:t>
      </w:r>
    </w:p>
    <w:p>
      <w:pPr>
        <w:ind w:right="0" w:rightChars="0"/>
        <w:jc w:val="both"/>
        <w:rPr>
          <w:rFonts w:hint="eastAsia" w:eastAsia="宋体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3MGI5MzVjYmUyMjYzNWE1ZTBlZmYxYjAyODkyZWYifQ=="/>
  </w:docVars>
  <w:rsids>
    <w:rsidRoot w:val="007F2229"/>
    <w:rsid w:val="007F2229"/>
    <w:rsid w:val="0442423B"/>
    <w:rsid w:val="067B57E2"/>
    <w:rsid w:val="0B786794"/>
    <w:rsid w:val="11FC011F"/>
    <w:rsid w:val="192D0BBE"/>
    <w:rsid w:val="1C1E6EE4"/>
    <w:rsid w:val="2901562F"/>
    <w:rsid w:val="2AC60E73"/>
    <w:rsid w:val="300E1A5B"/>
    <w:rsid w:val="301D4CA6"/>
    <w:rsid w:val="31411253"/>
    <w:rsid w:val="3257389C"/>
    <w:rsid w:val="39047736"/>
    <w:rsid w:val="391608EF"/>
    <w:rsid w:val="3FF9428E"/>
    <w:rsid w:val="44B32010"/>
    <w:rsid w:val="461D1C28"/>
    <w:rsid w:val="5481728A"/>
    <w:rsid w:val="59A53727"/>
    <w:rsid w:val="752D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paragraph" w:styleId="3">
    <w:name w:val="heading 5"/>
    <w:next w:val="1"/>
    <w:qFormat/>
    <w:uiPriority w:val="0"/>
    <w:pPr>
      <w:keepNext/>
      <w:keepLines/>
      <w:widowControl w:val="0"/>
      <w:adjustRightInd w:val="0"/>
      <w:snapToGrid w:val="0"/>
      <w:spacing w:line="480" w:lineRule="auto"/>
      <w:jc w:val="center"/>
      <w:outlineLvl w:val="4"/>
    </w:pPr>
    <w:rPr>
      <w:rFonts w:ascii="Times New Roman" w:hAnsi="Times New Roman" w:eastAsia="宋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unhideWhenUsed/>
    <w:qFormat/>
    <w:uiPriority w:val="99"/>
    <w:pPr>
      <w:widowControl w:val="0"/>
      <w:spacing w:after="12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5">
    <w:name w:val="Plain Text"/>
    <w:qFormat/>
    <w:uiPriority w:val="0"/>
    <w:pPr>
      <w:widowControl w:val="0"/>
      <w:jc w:val="both"/>
    </w:pPr>
    <w:rPr>
      <w:rFonts w:ascii="宋体" w:hAnsi="Courier New" w:eastAsia="华文仿宋" w:cs="Times New Roman"/>
      <w:kern w:val="2"/>
      <w:sz w:val="28"/>
      <w:szCs w:val="21"/>
      <w:lang w:val="en-US" w:eastAsia="zh-CN" w:bidi="ar-SA"/>
    </w:rPr>
  </w:style>
  <w:style w:type="paragraph" w:styleId="6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9">
    <w:name w:val="样式 仿宋_GB2312 四号 行距: 1.5 倍行距"/>
    <w:basedOn w:val="1"/>
    <w:qFormat/>
    <w:uiPriority w:val="0"/>
    <w:pPr>
      <w:spacing w:line="360" w:lineRule="auto"/>
      <w:ind w:firstLine="560" w:firstLineChars="200"/>
    </w:pPr>
    <w:rPr>
      <w:rFonts w:ascii="仿宋_GB2312" w:eastAsia="仿宋_GB2312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372</Characters>
  <Lines>0</Lines>
  <Paragraphs>0</Paragraphs>
  <TotalTime>1</TotalTime>
  <ScaleCrop>false</ScaleCrop>
  <LinksUpToDate>false</LinksUpToDate>
  <CharactersWithSpaces>374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2023-07-27T02:29:00Z</dcterms:created>
  <dc:creator>新昱</dc:creator>
  <cp:lastModifiedBy>Admin</cp:lastModifiedBy>
  <dcterms:modified xsi:type="dcterms:W3CDTF">2023-09-07T07:32:00Z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2969973DEA0041C0A58877740E3109A0_13</vt:lpwstr>
  </property>
</Properties>
</file>