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numPr>
          <w:ilvl w:val="0"/>
          <w:numId w:val="0"/>
        </w:numPr>
        <w:overflowPunct w:val="0"/>
        <w:ind w:left="0" w:leftChars="0" w:right="0" w:rightChars="0" w:firstLine="0" w:firstLineChars="0"/>
        <w:jc w:val="center"/>
        <w:rPr>
          <w:rFonts w:hint="eastAsia"/>
          <w:sz w:val="32"/>
        </w:rPr>
      </w:pPr>
      <w:r>
        <w:rPr>
          <w:rFonts w:hint="eastAsia"/>
          <w:sz w:val="32"/>
        </w:rPr>
        <w:t>投标产品技术指标偏离表</w:t>
      </w:r>
    </w:p>
    <w:tbl>
      <w:tblPr>
        <w:tblStyle w:val="7"/>
        <w:tblpPr w:leftFromText="180" w:rightFromText="180" w:vertAnchor="text" w:horzAnchor="page" w:tblpX="1293" w:tblpY="310"/>
        <w:tblOverlap w:val="never"/>
        <w:tblW w:w="481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447"/>
        <w:gridCol w:w="2577"/>
        <w:gridCol w:w="2168"/>
        <w:gridCol w:w="139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079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  <w:r>
              <w:rPr>
                <w:rFonts w:hint="eastAsia"/>
              </w:rPr>
              <w:t>招标文件对产品的性能、参数要求</w:t>
            </w:r>
          </w:p>
        </w:tc>
        <w:tc>
          <w:tcPr>
            <w:tcW w:w="117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投标产品的</w:t>
            </w:r>
            <w:r>
              <w:rPr>
                <w:rFonts w:hint="eastAsia"/>
                <w:lang w:val="en-US" w:eastAsia="zh-CN"/>
              </w:rPr>
              <w:t>技术参数</w:t>
            </w:r>
          </w:p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与性能指标</w:t>
            </w:r>
          </w:p>
        </w:tc>
        <w:tc>
          <w:tcPr>
            <w:tcW w:w="75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  <w:r>
              <w:rPr>
                <w:rFonts w:hint="eastAsia"/>
              </w:rPr>
              <w:t>响应</w:t>
            </w:r>
          </w:p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07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产品名称</w:t>
            </w: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指标项</w:t>
            </w: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技术参数与性能指标</w:t>
            </w:r>
          </w:p>
        </w:tc>
        <w:tc>
          <w:tcPr>
            <w:tcW w:w="117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07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  <w:r>
              <w:rPr>
                <w:rFonts w:hint="eastAsia"/>
              </w:rPr>
              <w:t>新型自动气象站</w:t>
            </w: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17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07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17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07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17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907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17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07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17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07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  <w:r>
              <w:rPr>
                <w:rFonts w:hint="eastAsia"/>
              </w:rPr>
              <w:t>便携式自动气象站</w:t>
            </w: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17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07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17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07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17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07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8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391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117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  <w:tc>
          <w:tcPr>
            <w:tcW w:w="750" w:type="pc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07" w:type="pct"/>
            <w:vMerge w:val="continue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</w:pPr>
          </w:p>
        </w:tc>
        <w:tc>
          <w:tcPr>
            <w:tcW w:w="781" w:type="pc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</w:pPr>
          </w:p>
        </w:tc>
        <w:tc>
          <w:tcPr>
            <w:tcW w:w="1391" w:type="pc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</w:pPr>
          </w:p>
        </w:tc>
        <w:tc>
          <w:tcPr>
            <w:tcW w:w="1170" w:type="pc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</w:pPr>
          </w:p>
        </w:tc>
        <w:tc>
          <w:tcPr>
            <w:tcW w:w="750" w:type="pc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>注：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textAlignment w:val="auto"/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按第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3.3技术要求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每个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指标项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的“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技术参数与性能指标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”的内容逐条填写</w:t>
      </w:r>
      <w:r>
        <w:rPr>
          <w:rFonts w:hint="eastAsia" w:ascii="楷体_GB2312" w:hAnsi="宋体" w:eastAsia="楷体_GB2312" w:cs="宋体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响应说明填写：优于、等于、低于。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textAlignment w:val="auto"/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投标人应在“投标产品的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技术参数与性能指标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”栏如实填写投标产品的参数和性能，如完全拷贝复制招标文件的参数或只填写“满足”等，评标委员可以对投标产品参数不予认可。</w:t>
      </w:r>
    </w:p>
    <w:p>
      <w:pPr>
        <w:overflowPunct w:val="0"/>
        <w:adjustRightInd w:val="0"/>
        <w:snapToGrid w:val="0"/>
        <w:spacing w:line="440" w:lineRule="exact"/>
        <w:ind w:firstLine="3120" w:firstLineChars="1300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</w:p>
    <w:p>
      <w:pPr>
        <w:overflowPunct w:val="0"/>
        <w:adjustRightInd w:val="0"/>
        <w:snapToGrid w:val="0"/>
        <w:spacing w:line="440" w:lineRule="exact"/>
        <w:ind w:firstLine="3120" w:firstLineChars="1300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</w:p>
    <w:p>
      <w:pPr>
        <w:overflowPunct w:val="0"/>
        <w:adjustRightInd w:val="0"/>
        <w:snapToGrid w:val="0"/>
        <w:spacing w:line="440" w:lineRule="exact"/>
        <w:ind w:firstLine="3120" w:firstLineChars="1300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</w:p>
    <w:p>
      <w:pPr>
        <w:overflowPunct w:val="0"/>
        <w:adjustRightInd w:val="0"/>
        <w:snapToGrid w:val="0"/>
        <w:spacing w:line="440" w:lineRule="exact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  <w:lang w:val="en-US" w:eastAsia="zh-CN"/>
        </w:rPr>
      </w:pPr>
    </w:p>
    <w:p>
      <w:pPr>
        <w:overflowPunct w:val="0"/>
        <w:adjustRightInd w:val="0"/>
        <w:snapToGrid w:val="0"/>
        <w:spacing w:line="440" w:lineRule="exact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  <w:r>
        <w:rPr>
          <w:rFonts w:hint="eastAsia" w:cs="仿宋_GB2312" w:asciiTheme="minorEastAsia" w:hAnsiTheme="minorEastAsia" w:eastAsiaTheme="minorEastAsia"/>
          <w:color w:val="000000"/>
          <w:sz w:val="24"/>
          <w:szCs w:val="32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  <w:t>：（盖公章）</w:t>
      </w:r>
    </w:p>
    <w:p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3MGI5MzVjYmUyMjYzNWE1ZTBlZmYxYjAyODkyZWYifQ=="/>
  </w:docVars>
  <w:rsids>
    <w:rsidRoot w:val="007F2229"/>
    <w:rsid w:val="007F2229"/>
    <w:rsid w:val="0442423B"/>
    <w:rsid w:val="067B57E2"/>
    <w:rsid w:val="0A1B17B6"/>
    <w:rsid w:val="0B786794"/>
    <w:rsid w:val="0BE22469"/>
    <w:rsid w:val="0D213469"/>
    <w:rsid w:val="11FC011F"/>
    <w:rsid w:val="153C1B23"/>
    <w:rsid w:val="192D0BBE"/>
    <w:rsid w:val="1C1E6EE4"/>
    <w:rsid w:val="1D5C7E6C"/>
    <w:rsid w:val="2834488B"/>
    <w:rsid w:val="2AC60E73"/>
    <w:rsid w:val="31411253"/>
    <w:rsid w:val="39047736"/>
    <w:rsid w:val="3FF9428E"/>
    <w:rsid w:val="44B32010"/>
    <w:rsid w:val="5481728A"/>
    <w:rsid w:val="752D4185"/>
    <w:rsid w:val="7E41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221</Characters>
  <Lines>0</Lines>
  <Paragraphs>0</Paragraphs>
  <TotalTime>2</TotalTime>
  <ScaleCrop>false</ScaleCrop>
  <LinksUpToDate>false</LinksUpToDate>
  <CharactersWithSpaces>221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Admin</cp:lastModifiedBy>
  <dcterms:modified xsi:type="dcterms:W3CDTF">2023-09-07T07:48:10Z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C7187F79D3D044519564D27CDA8939B0_13</vt:lpwstr>
  </property>
</Properties>
</file>