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pPr>
      <w:r>
        <w:rPr>
          <w:rFonts w:hint="eastAsia" w:ascii="仿宋" w:hAnsi="仿宋" w:eastAsia="仿宋"/>
          <w:b/>
          <w:sz w:val="32"/>
          <w:szCs w:val="32"/>
          <w:lang w:eastAsia="zh-CN"/>
        </w:rPr>
        <w:t>附件</w:t>
      </w:r>
      <w:r>
        <w:rPr>
          <w:rFonts w:hint="eastAsia" w:ascii="仿宋" w:hAnsi="仿宋" w:eastAsia="仿宋"/>
          <w:b/>
          <w:sz w:val="32"/>
          <w:szCs w:val="32"/>
          <w:lang w:val="en-US" w:eastAsia="zh-CN"/>
        </w:rPr>
        <w:t>2：政府采购需求书范本（服务类）</w:t>
      </w:r>
    </w:p>
    <w:tbl>
      <w:tblPr>
        <w:tblStyle w:val="14"/>
        <w:tblW w:w="93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689"/>
        <w:gridCol w:w="1556"/>
        <w:gridCol w:w="7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pPr>
              <w:snapToGrid w:val="0"/>
              <w:jc w:val="center"/>
              <w:rPr>
                <w:rFonts w:ascii="宋体" w:hAnsi="宋体"/>
                <w:b/>
                <w:sz w:val="24"/>
              </w:rPr>
            </w:pPr>
            <w:r>
              <w:rPr>
                <w:rFonts w:hint="eastAsia" w:ascii="宋体" w:hAnsi="宋体"/>
                <w:b/>
                <w:sz w:val="28"/>
                <w:szCs w:val="28"/>
                <w:lang w:val="zh-CN"/>
              </w:rPr>
              <w:t>序号</w:t>
            </w:r>
          </w:p>
        </w:tc>
        <w:tc>
          <w:tcPr>
            <w:tcW w:w="1556" w:type="dxa"/>
            <w:vAlign w:val="center"/>
          </w:tcPr>
          <w:p>
            <w:pPr>
              <w:pStyle w:val="38"/>
              <w:ind w:left="38"/>
              <w:jc w:val="center"/>
              <w:rPr>
                <w:b/>
                <w:kern w:val="2"/>
                <w:lang w:val="zh-CN"/>
              </w:rPr>
            </w:pPr>
            <w:r>
              <w:rPr>
                <w:rFonts w:hint="eastAsia"/>
                <w:b/>
                <w:kern w:val="2"/>
                <w:sz w:val="28"/>
                <w:szCs w:val="28"/>
                <w:lang w:val="zh-CN"/>
              </w:rPr>
              <w:t>关键事项</w:t>
            </w:r>
          </w:p>
        </w:tc>
        <w:tc>
          <w:tcPr>
            <w:tcW w:w="7067" w:type="dxa"/>
            <w:vAlign w:val="center"/>
          </w:tcPr>
          <w:p>
            <w:pPr>
              <w:pStyle w:val="38"/>
              <w:jc w:val="center"/>
              <w:rPr>
                <w:b/>
                <w:kern w:val="2"/>
                <w:lang w:val="zh-CN"/>
              </w:rPr>
            </w:pPr>
            <w:r>
              <w:rPr>
                <w:rFonts w:hint="eastAsia"/>
                <w:b/>
                <w:kern w:val="2"/>
                <w:sz w:val="28"/>
                <w:szCs w:val="28"/>
                <w:lang w:val="zh-CN"/>
              </w:rPr>
              <w:t>说明和要求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pPr>
              <w:snapToGrid w:val="0"/>
              <w:spacing w:after="200"/>
              <w:jc w:val="center"/>
              <w:rPr>
                <w:rFonts w:ascii="宋体" w:hAnsi="宋体"/>
                <w:sz w:val="28"/>
                <w:szCs w:val="28"/>
                <w:lang w:val="zh-CN"/>
              </w:rPr>
            </w:pPr>
            <w:r>
              <w:rPr>
                <w:rFonts w:ascii="宋体" w:hAnsi="宋体"/>
                <w:sz w:val="28"/>
                <w:szCs w:val="28"/>
                <w:lang w:val="zh-CN"/>
              </w:rPr>
              <w:t>1</w:t>
            </w:r>
          </w:p>
        </w:tc>
        <w:tc>
          <w:tcPr>
            <w:tcW w:w="1556" w:type="dxa"/>
            <w:vAlign w:val="center"/>
          </w:tcPr>
          <w:p>
            <w:pPr>
              <w:pStyle w:val="38"/>
              <w:ind w:left="38"/>
              <w:jc w:val="center"/>
              <w:rPr>
                <w:kern w:val="2"/>
                <w:lang w:val="zh-CN"/>
              </w:rPr>
            </w:pPr>
            <w:r>
              <w:rPr>
                <w:rFonts w:hint="eastAsia"/>
                <w:kern w:val="2"/>
                <w:lang w:val="zh-CN"/>
              </w:rPr>
              <w:t>采购预算</w:t>
            </w:r>
          </w:p>
        </w:tc>
        <w:tc>
          <w:tcPr>
            <w:tcW w:w="7067" w:type="dxa"/>
            <w:vAlign w:val="center"/>
          </w:tcPr>
          <w:p>
            <w:pPr>
              <w:pStyle w:val="38"/>
              <w:jc w:val="both"/>
              <w:rPr>
                <w:b/>
                <w:kern w:val="2"/>
                <w:lang w:val="zh-CN"/>
              </w:rPr>
            </w:pPr>
            <w:r>
              <w:rPr>
                <w:rFonts w:hint="eastAsia"/>
                <w:b/>
                <w:kern w:val="2"/>
                <w:lang w:val="zh-CN"/>
              </w:rPr>
              <w:t>人民币</w:t>
            </w:r>
            <w:r>
              <w:rPr>
                <w:rFonts w:hint="eastAsia"/>
                <w:b/>
                <w:kern w:val="2"/>
                <w:u w:val="single"/>
                <w:lang w:val="en-US" w:eastAsia="zh-CN"/>
              </w:rPr>
              <w:t>700,000.00</w:t>
            </w:r>
            <w:r>
              <w:rPr>
                <w:rFonts w:hint="eastAsia"/>
                <w:b/>
                <w:kern w:val="2"/>
                <w:lang w:val="zh-CN"/>
              </w:rPr>
              <w:t>元</w:t>
            </w:r>
          </w:p>
          <w:p>
            <w:pPr>
              <w:pStyle w:val="38"/>
              <w:jc w:val="both"/>
              <w:rPr>
                <w:b/>
                <w:kern w:val="2"/>
                <w:lang w:val="zh-CN"/>
              </w:rPr>
            </w:pPr>
            <w:r>
              <w:rPr>
                <w:rFonts w:hint="eastAsia"/>
                <w:kern w:val="2"/>
                <w:sz w:val="21"/>
                <w:szCs w:val="21"/>
                <w:lang w:val="zh-CN"/>
              </w:rPr>
              <w:t>仅指与本次采购标的直接相关的费用，前期勘察费、设计费等已发生的费用，以及监理费、接口费等为未来预留费用，不应当包含在本项目采购预算内，甲方须向本级财政部门经费业务处室申请办理经费剥离手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pPr>
              <w:snapToGrid w:val="0"/>
              <w:spacing w:after="200"/>
              <w:jc w:val="center"/>
              <w:rPr>
                <w:rFonts w:ascii="宋体" w:hAnsi="宋体"/>
                <w:sz w:val="28"/>
                <w:szCs w:val="28"/>
                <w:lang w:val="zh-CN"/>
              </w:rPr>
            </w:pPr>
            <w:r>
              <w:rPr>
                <w:rFonts w:ascii="宋体" w:hAnsi="宋体"/>
                <w:sz w:val="28"/>
                <w:szCs w:val="28"/>
                <w:lang w:val="zh-CN"/>
              </w:rPr>
              <w:t>2</w:t>
            </w:r>
          </w:p>
        </w:tc>
        <w:tc>
          <w:tcPr>
            <w:tcW w:w="1556" w:type="dxa"/>
            <w:vAlign w:val="center"/>
          </w:tcPr>
          <w:p>
            <w:pPr>
              <w:pStyle w:val="38"/>
              <w:ind w:left="38"/>
              <w:jc w:val="center"/>
              <w:rPr>
                <w:kern w:val="2"/>
                <w:lang w:val="zh-CN"/>
              </w:rPr>
            </w:pPr>
            <w:r>
              <w:rPr>
                <w:rFonts w:hint="eastAsia"/>
                <w:kern w:val="2"/>
                <w:lang w:val="zh-CN"/>
              </w:rPr>
              <w:t>最高限价</w:t>
            </w:r>
          </w:p>
        </w:tc>
        <w:tc>
          <w:tcPr>
            <w:tcW w:w="7067" w:type="dxa"/>
            <w:vAlign w:val="center"/>
          </w:tcPr>
          <w:p>
            <w:pPr>
              <w:pStyle w:val="38"/>
              <w:jc w:val="both"/>
              <w:rPr>
                <w:b/>
                <w:kern w:val="2"/>
                <w:lang w:val="zh-CN"/>
              </w:rPr>
            </w:pPr>
            <w:r>
              <w:rPr>
                <w:rFonts w:hint="eastAsia"/>
                <w:b/>
                <w:kern w:val="2"/>
                <w:lang w:val="zh-CN"/>
              </w:rPr>
              <w:t>人民币</w:t>
            </w:r>
            <w:r>
              <w:rPr>
                <w:rFonts w:hint="eastAsia"/>
                <w:b/>
                <w:kern w:val="2"/>
                <w:u w:val="single"/>
                <w:lang w:val="en-US" w:eastAsia="zh-CN"/>
              </w:rPr>
              <w:t>700,000.00</w:t>
            </w:r>
            <w:r>
              <w:rPr>
                <w:rFonts w:hint="eastAsia"/>
                <w:b/>
                <w:kern w:val="2"/>
                <w:lang w:val="zh-CN"/>
              </w:rPr>
              <w:t>元</w:t>
            </w:r>
          </w:p>
          <w:p>
            <w:pPr>
              <w:pStyle w:val="38"/>
              <w:ind w:left="38"/>
              <w:jc w:val="both"/>
              <w:rPr>
                <w:b/>
                <w:kern w:val="2"/>
                <w:lang w:val="zh-CN"/>
              </w:rPr>
            </w:pPr>
            <w:r>
              <w:rPr>
                <w:rFonts w:hint="eastAsia"/>
                <w:kern w:val="2"/>
                <w:sz w:val="21"/>
                <w:szCs w:val="21"/>
                <w:lang w:val="zh-CN"/>
              </w:rPr>
              <w:t>供应商投标报价高于最高限价的则其投标文件将按无效投标文件处理。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Merge w:val="restart"/>
            <w:vAlign w:val="center"/>
          </w:tcPr>
          <w:p>
            <w:pPr>
              <w:snapToGrid w:val="0"/>
              <w:spacing w:after="200"/>
              <w:jc w:val="center"/>
              <w:rPr>
                <w:rFonts w:ascii="宋体" w:hAnsi="宋体"/>
                <w:sz w:val="28"/>
                <w:szCs w:val="28"/>
                <w:lang w:val="zh-CN"/>
              </w:rPr>
            </w:pPr>
            <w:r>
              <w:rPr>
                <w:rFonts w:ascii="宋体" w:hAnsi="宋体"/>
                <w:sz w:val="28"/>
                <w:szCs w:val="28"/>
                <w:lang w:val="zh-CN"/>
              </w:rPr>
              <w:t>3</w:t>
            </w:r>
          </w:p>
        </w:tc>
        <w:tc>
          <w:tcPr>
            <w:tcW w:w="1556" w:type="dxa"/>
            <w:vMerge w:val="restart"/>
            <w:vAlign w:val="center"/>
          </w:tcPr>
          <w:p>
            <w:pPr>
              <w:pStyle w:val="38"/>
              <w:ind w:left="38"/>
              <w:jc w:val="center"/>
              <w:rPr>
                <w:rFonts w:hint="eastAsia"/>
                <w:kern w:val="2"/>
                <w:lang w:val="zh-CN"/>
              </w:rPr>
            </w:pPr>
            <w:r>
              <w:rPr>
                <w:rFonts w:hint="eastAsia"/>
                <w:kern w:val="2"/>
                <w:lang w:val="zh-CN"/>
              </w:rPr>
              <w:t>项目性质</w:t>
            </w:r>
          </w:p>
        </w:tc>
        <w:tc>
          <w:tcPr>
            <w:tcW w:w="7067" w:type="dxa"/>
            <w:vAlign w:val="center"/>
          </w:tcPr>
          <w:p>
            <w:pPr>
              <w:pStyle w:val="38"/>
              <w:jc w:val="both"/>
              <w:rPr>
                <w:b/>
                <w:kern w:val="2"/>
                <w:lang w:val="zh-CN"/>
              </w:rPr>
            </w:pPr>
            <w:r>
              <w:rPr>
                <w:rFonts w:hint="eastAsia"/>
                <w:b/>
                <w:kern w:val="2"/>
                <w:lang w:val="zh-CN"/>
              </w:rPr>
              <w:fldChar w:fldCharType="begin"/>
            </w:r>
            <w:r>
              <w:rPr>
                <w:rFonts w:hint="eastAsia"/>
                <w:b/>
                <w:kern w:val="2"/>
                <w:lang w:val="zh-CN"/>
              </w:rPr>
              <w:instrText xml:space="preserve"> EQ \o\ac(</w:instrText>
            </w:r>
            <w:r>
              <w:rPr>
                <w:rFonts w:hint="eastAsia" w:ascii="宋体" w:hAnsi="宋体" w:eastAsia="宋体" w:cs="宋体"/>
                <w:b/>
                <w:kern w:val="2"/>
                <w:sz w:val="24"/>
                <w:szCs w:val="24"/>
                <w:lang w:val="zh-CN" w:eastAsia="zh-CN" w:bidi="ar-SA"/>
              </w:rPr>
              <w:instrText xml:space="preserve">○</w:instrText>
            </w:r>
            <w:r>
              <w:rPr>
                <w:rFonts w:hint="eastAsia"/>
                <w:b/>
                <w:kern w:val="2"/>
                <w:lang w:val="zh-CN"/>
              </w:rPr>
              <w:instrText xml:space="preserve">,</w:instrText>
            </w:r>
            <w:r>
              <w:rPr>
                <w:rFonts w:hint="eastAsia" w:ascii="宋体" w:hAnsi="宋体" w:eastAsia="宋体" w:cs="宋体"/>
                <w:b/>
                <w:kern w:val="2"/>
                <w:position w:val="3"/>
                <w:sz w:val="16"/>
                <w:szCs w:val="24"/>
                <w:lang w:val="zh-CN" w:eastAsia="zh-CN" w:bidi="ar-SA"/>
              </w:rPr>
              <w:instrText xml:space="preserve">√</w:instrText>
            </w:r>
            <w:r>
              <w:rPr>
                <w:rFonts w:hint="eastAsia"/>
                <w:b/>
                <w:kern w:val="2"/>
                <w:lang w:val="zh-CN"/>
              </w:rPr>
              <w:instrText xml:space="preserve">)</w:instrText>
            </w:r>
            <w:r>
              <w:rPr>
                <w:rFonts w:hint="eastAsia"/>
                <w:b/>
                <w:kern w:val="2"/>
                <w:lang w:val="zh-CN"/>
              </w:rPr>
              <w:fldChar w:fldCharType="end"/>
            </w:r>
            <w:r>
              <w:rPr>
                <w:rFonts w:hint="eastAsia"/>
                <w:b/>
                <w:kern w:val="2"/>
                <w:lang w:val="zh-CN"/>
              </w:rPr>
              <w:t>专门面向中小企业采购</w:t>
            </w:r>
          </w:p>
          <w:p>
            <w:pPr>
              <w:pStyle w:val="38"/>
              <w:ind w:left="38"/>
              <w:jc w:val="both"/>
              <w:rPr>
                <w:rFonts w:hint="eastAsia"/>
                <w:b/>
                <w:kern w:val="2"/>
                <w:lang w:val="zh-CN"/>
              </w:rPr>
            </w:pPr>
            <w:r>
              <w:rPr>
                <w:rFonts w:hint="eastAsia"/>
                <w:kern w:val="2"/>
                <w:sz w:val="21"/>
                <w:szCs w:val="21"/>
                <w:lang w:val="zh-CN"/>
              </w:rPr>
              <w:t>仅允许中小企业或小型、微型企业参与投标。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Merge w:val="continue"/>
            <w:vAlign w:val="center"/>
          </w:tcPr>
          <w:p>
            <w:pPr>
              <w:snapToGrid w:val="0"/>
              <w:spacing w:after="200"/>
              <w:ind w:left="142"/>
              <w:jc w:val="center"/>
              <w:rPr>
                <w:rFonts w:ascii="宋体" w:hAnsi="宋体"/>
                <w:b/>
                <w:sz w:val="28"/>
                <w:szCs w:val="28"/>
                <w:lang w:val="zh-CN"/>
              </w:rPr>
            </w:pPr>
          </w:p>
        </w:tc>
        <w:tc>
          <w:tcPr>
            <w:tcW w:w="1556" w:type="dxa"/>
            <w:vMerge w:val="continue"/>
            <w:vAlign w:val="center"/>
          </w:tcPr>
          <w:p>
            <w:pPr>
              <w:pStyle w:val="38"/>
              <w:ind w:left="96"/>
              <w:jc w:val="center"/>
              <w:rPr>
                <w:kern w:val="2"/>
                <w:lang w:val="zh-CN"/>
              </w:rPr>
            </w:pPr>
          </w:p>
        </w:tc>
        <w:tc>
          <w:tcPr>
            <w:tcW w:w="7067" w:type="dxa"/>
            <w:vAlign w:val="center"/>
          </w:tcPr>
          <w:p>
            <w:pPr>
              <w:rPr>
                <w:rFonts w:ascii="宋体" w:hAnsi="宋体" w:cs="宋体"/>
                <w:b/>
                <w:sz w:val="24"/>
                <w:szCs w:val="24"/>
                <w:lang w:val="zh-CN"/>
              </w:rPr>
            </w:pPr>
            <w:r>
              <w:rPr>
                <w:rFonts w:ascii="宋体" w:hAnsi="宋体" w:cs="宋体"/>
                <w:b/>
                <w:sz w:val="24"/>
                <w:szCs w:val="24"/>
                <w:lang w:val="zh-CN"/>
              </w:rPr>
              <w:t>○</w:t>
            </w:r>
            <w:r>
              <w:rPr>
                <w:rFonts w:hint="eastAsia" w:ascii="宋体" w:hAnsi="宋体" w:cs="宋体"/>
                <w:b/>
                <w:sz w:val="24"/>
                <w:szCs w:val="24"/>
                <w:lang w:val="zh-CN"/>
              </w:rPr>
              <w:t>非专门面向中小企业采购</w:t>
            </w:r>
          </w:p>
          <w:p>
            <w:pPr>
              <w:ind w:right="94" w:rightChars="45"/>
              <w:rPr>
                <w:rFonts w:ascii="宋体" w:hAnsi="宋体"/>
                <w:b/>
                <w:szCs w:val="21"/>
              </w:rPr>
            </w:pPr>
            <w:r>
              <w:rPr>
                <w:rFonts w:hint="eastAsia" w:ascii="宋体" w:hAnsi="宋体" w:cs="宋体"/>
                <w:color w:val="000000" w:themeColor="text1"/>
                <w:kern w:val="0"/>
                <w:szCs w:val="21"/>
                <w:lang w:val="zh-CN"/>
                <w14:textFill>
                  <w14:solidFill>
                    <w14:schemeClr w14:val="tx1"/>
                  </w14:solidFill>
                </w14:textFill>
              </w:rPr>
              <w:t>对符合《政府采购促进中小企业发展管理办法》（财库〔2020〕46号）规定的小微企业（监狱企业视同小型、微型企业）的报价</w:t>
            </w:r>
            <w:r>
              <w:rPr>
                <w:rFonts w:hint="eastAsia" w:ascii="宋体" w:hAnsi="宋体" w:cs="宋体"/>
                <w:b/>
                <w:color w:val="000000" w:themeColor="text1"/>
                <w:kern w:val="0"/>
                <w:szCs w:val="21"/>
                <w:lang w:val="zh-CN"/>
                <w14:textFill>
                  <w14:solidFill>
                    <w14:schemeClr w14:val="tx1"/>
                  </w14:solidFill>
                </w14:textFill>
              </w:rPr>
              <w:t>给予___%（6%-</w:t>
            </w:r>
            <w:r>
              <w:rPr>
                <w:rFonts w:ascii="宋体" w:hAnsi="宋体" w:cs="宋体"/>
                <w:b/>
                <w:color w:val="000000" w:themeColor="text1"/>
                <w:kern w:val="0"/>
                <w:szCs w:val="21"/>
                <w:lang w:val="zh-CN"/>
                <w14:textFill>
                  <w14:solidFill>
                    <w14:schemeClr w14:val="tx1"/>
                  </w14:solidFill>
                </w14:textFill>
              </w:rPr>
              <w:t>10%</w:t>
            </w:r>
            <w:r>
              <w:rPr>
                <w:rFonts w:hint="eastAsia" w:ascii="宋体" w:hAnsi="宋体" w:cs="宋体"/>
                <w:b/>
                <w:color w:val="000000" w:themeColor="text1"/>
                <w:kern w:val="0"/>
                <w:szCs w:val="21"/>
                <w:lang w:val="zh-CN"/>
                <w14:textFill>
                  <w14:solidFill>
                    <w14:schemeClr w14:val="tx1"/>
                  </w14:solidFill>
                </w14:textFill>
              </w:rPr>
              <w:t>）的扣除</w:t>
            </w:r>
            <w:r>
              <w:rPr>
                <w:rFonts w:hint="eastAsia" w:ascii="宋体" w:hAnsi="宋体" w:cs="宋体"/>
                <w:color w:val="000000" w:themeColor="text1"/>
                <w:kern w:val="0"/>
                <w:szCs w:val="21"/>
                <w:lang w:val="zh-CN"/>
                <w14:textFill>
                  <w14:solidFill>
                    <w14:schemeClr w14:val="tx1"/>
                  </w14:solidFill>
                </w14:textFill>
              </w:rPr>
              <w:t>，用扣除后的价格参加评审。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pPr>
              <w:snapToGrid w:val="0"/>
              <w:spacing w:after="200"/>
              <w:jc w:val="center"/>
              <w:rPr>
                <w:rFonts w:ascii="宋体" w:hAnsi="宋体"/>
                <w:color w:val="auto"/>
                <w:sz w:val="24"/>
              </w:rPr>
            </w:pPr>
            <w:r>
              <w:rPr>
                <w:rFonts w:ascii="宋体" w:hAnsi="宋体"/>
                <w:color w:val="auto"/>
                <w:sz w:val="24"/>
              </w:rPr>
              <w:t>4</w:t>
            </w:r>
          </w:p>
        </w:tc>
        <w:tc>
          <w:tcPr>
            <w:tcW w:w="1556" w:type="dxa"/>
            <w:vAlign w:val="center"/>
          </w:tcPr>
          <w:p>
            <w:pPr>
              <w:pStyle w:val="38"/>
              <w:ind w:left="96"/>
              <w:jc w:val="center"/>
              <w:rPr>
                <w:color w:val="auto"/>
                <w:kern w:val="2"/>
                <w:lang w:val="zh-CN"/>
              </w:rPr>
            </w:pPr>
            <w:r>
              <w:rPr>
                <w:color w:val="auto"/>
                <w:kern w:val="2"/>
                <w:lang w:val="zh-CN"/>
              </w:rPr>
              <w:t>对供应商的</w:t>
            </w:r>
            <w:r>
              <w:rPr>
                <w:color w:val="auto"/>
                <w:kern w:val="2"/>
                <w:lang w:val="zh-CN"/>
              </w:rPr>
              <w:br w:type="textWrapping"/>
            </w:r>
            <w:r>
              <w:rPr>
                <w:color w:val="auto"/>
                <w:kern w:val="2"/>
                <w:lang w:val="zh-CN"/>
              </w:rPr>
              <w:t>资格要求</w:t>
            </w:r>
          </w:p>
        </w:tc>
        <w:tc>
          <w:tcPr>
            <w:tcW w:w="7067" w:type="dxa"/>
            <w:vAlign w:val="center"/>
          </w:tcPr>
          <w:p>
            <w:pPr>
              <w:pStyle w:val="38"/>
              <w:jc w:val="both"/>
              <w:rPr>
                <w:rFonts w:hint="eastAsia" w:ascii="宋体" w:hAnsi="宋体" w:eastAsia="宋体" w:cs="宋体"/>
                <w:b/>
                <w:color w:val="auto"/>
                <w:kern w:val="2"/>
                <w:u w:val="single"/>
                <w:lang w:val="zh-CN"/>
              </w:rPr>
            </w:pPr>
            <w:r>
              <w:rPr>
                <w:rFonts w:hint="eastAsia" w:ascii="宋体" w:hAnsi="宋体" w:eastAsia="宋体" w:cs="宋体"/>
                <w:b/>
                <w:color w:val="auto"/>
                <w:kern w:val="2"/>
                <w:u w:val="single"/>
                <w:lang w:val="zh-CN"/>
              </w:rPr>
              <w:t>1、</w:t>
            </w:r>
            <w:r>
              <w:rPr>
                <w:rFonts w:hint="eastAsia" w:ascii="宋体" w:hAnsi="宋体" w:eastAsia="宋体" w:cs="宋体"/>
                <w:b/>
                <w:color w:val="auto"/>
                <w:kern w:val="2"/>
                <w:sz w:val="21"/>
                <w:szCs w:val="21"/>
                <w:u w:val="single"/>
                <w:lang w:val="zh-CN"/>
              </w:rPr>
              <w:t>_</w:t>
            </w:r>
            <w:r>
              <w:rPr>
                <w:rFonts w:hint="eastAsia" w:ascii="宋体" w:hAnsi="宋体" w:eastAsia="宋体" w:cs="宋体"/>
                <w:color w:val="auto"/>
                <w:sz w:val="21"/>
                <w:szCs w:val="21"/>
                <w:u w:val="single"/>
              </w:rPr>
              <w:t>满足《中华人民共和国政府采购法》第二十二条规定</w:t>
            </w:r>
            <w:r>
              <w:rPr>
                <w:rFonts w:hint="eastAsia" w:ascii="宋体" w:hAnsi="宋体" w:eastAsia="宋体" w:cs="宋体"/>
                <w:b/>
                <w:color w:val="auto"/>
                <w:kern w:val="2"/>
                <w:sz w:val="21"/>
                <w:szCs w:val="21"/>
                <w:u w:val="single"/>
                <w:lang w:val="zh-CN"/>
              </w:rPr>
              <w:t>_</w:t>
            </w:r>
          </w:p>
          <w:p>
            <w:pPr>
              <w:pStyle w:val="38"/>
              <w:jc w:val="both"/>
              <w:rPr>
                <w:color w:val="auto"/>
                <w:kern w:val="2"/>
                <w:lang w:val="zh-CN"/>
              </w:rPr>
            </w:pPr>
            <w:r>
              <w:rPr>
                <w:rFonts w:hint="eastAsia" w:ascii="宋体" w:hAnsi="宋体" w:eastAsia="宋体" w:cs="宋体"/>
                <w:color w:val="auto"/>
                <w:kern w:val="2"/>
                <w:sz w:val="21"/>
                <w:szCs w:val="21"/>
                <w:lang w:val="zh-CN"/>
              </w:rPr>
              <w:t>根据《政府采购促进中小企业发展管理办法》（财库〔2020〕46号）的规定,不得以企业注册资本、资产总额、营业收入、从业人员、利润、纳税额等规模条件和财务指标作为供应商的资格要求或者评审因素，不得在企业股权结构、经营年限等方面对中小企业实行差别待遇或者歧视待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Merge w:val="restart"/>
            <w:vAlign w:val="center"/>
          </w:tcPr>
          <w:p>
            <w:pPr>
              <w:snapToGrid w:val="0"/>
              <w:spacing w:after="200"/>
              <w:jc w:val="center"/>
              <w:rPr>
                <w:rFonts w:ascii="宋体" w:hAnsi="宋体"/>
                <w:sz w:val="24"/>
              </w:rPr>
            </w:pPr>
            <w:r>
              <w:rPr>
                <w:rFonts w:ascii="宋体" w:hAnsi="宋体"/>
                <w:sz w:val="24"/>
              </w:rPr>
              <w:t>5</w:t>
            </w:r>
          </w:p>
        </w:tc>
        <w:tc>
          <w:tcPr>
            <w:tcW w:w="1556" w:type="dxa"/>
            <w:vMerge w:val="restart"/>
            <w:vAlign w:val="center"/>
          </w:tcPr>
          <w:p>
            <w:pPr>
              <w:pStyle w:val="38"/>
              <w:ind w:left="96"/>
              <w:jc w:val="center"/>
              <w:rPr>
                <w:rFonts w:hint="eastAsia"/>
                <w:kern w:val="2"/>
                <w:lang w:val="zh-CN"/>
              </w:rPr>
            </w:pPr>
            <w:r>
              <w:rPr>
                <w:kern w:val="2"/>
                <w:lang w:val="zh-CN"/>
              </w:rPr>
              <w:t>是否</w:t>
            </w:r>
            <w:r>
              <w:rPr>
                <w:rFonts w:hint="eastAsia"/>
                <w:kern w:val="2"/>
                <w:lang w:val="zh-CN"/>
              </w:rPr>
              <w:t>接受</w:t>
            </w:r>
            <w:r>
              <w:rPr>
                <w:kern w:val="2"/>
                <w:lang w:val="zh-CN"/>
              </w:rPr>
              <w:br w:type="textWrapping"/>
            </w:r>
            <w:r>
              <w:rPr>
                <w:kern w:val="2"/>
                <w:lang w:val="zh-CN"/>
              </w:rPr>
              <w:t>联合体投标</w:t>
            </w:r>
          </w:p>
        </w:tc>
        <w:tc>
          <w:tcPr>
            <w:tcW w:w="7067" w:type="dxa"/>
            <w:vAlign w:val="center"/>
          </w:tcPr>
          <w:p>
            <w:pPr>
              <w:pStyle w:val="38"/>
              <w:jc w:val="both"/>
              <w:rPr>
                <w:b/>
                <w:kern w:val="2"/>
                <w:lang w:val="zh-CN"/>
              </w:rPr>
            </w:pPr>
            <w:r>
              <w:rPr>
                <w:rFonts w:hint="eastAsia"/>
                <w:b/>
                <w:kern w:val="2"/>
                <w:lang w:val="zh-CN"/>
              </w:rPr>
              <w:t>○接受</w:t>
            </w:r>
          </w:p>
          <w:p>
            <w:pPr>
              <w:pStyle w:val="38"/>
              <w:jc w:val="both"/>
              <w:rPr>
                <w:rFonts w:hint="eastAsia"/>
                <w:b/>
                <w:kern w:val="2"/>
                <w:lang w:val="zh-CN"/>
              </w:rPr>
            </w:pPr>
            <w:r>
              <w:rPr>
                <w:rFonts w:hint="eastAsia"/>
                <w:kern w:val="2"/>
                <w:sz w:val="21"/>
                <w:szCs w:val="21"/>
                <w:lang w:val="zh-CN"/>
              </w:rPr>
              <w:t>对于联合体协议或者分包意向协议约定小微企业的合同份额占到合同总金额30%以上的，对联合体或者大中型企业的报价</w:t>
            </w:r>
            <w:r>
              <w:rPr>
                <w:rFonts w:hint="eastAsia"/>
                <w:b/>
                <w:kern w:val="2"/>
                <w:sz w:val="21"/>
                <w:szCs w:val="21"/>
                <w:lang w:val="zh-CN"/>
              </w:rPr>
              <w:t>给予___%（2%-</w:t>
            </w:r>
            <w:r>
              <w:rPr>
                <w:b/>
                <w:kern w:val="2"/>
                <w:sz w:val="21"/>
                <w:szCs w:val="21"/>
                <w:lang w:val="zh-CN"/>
              </w:rPr>
              <w:t>3%</w:t>
            </w:r>
            <w:r>
              <w:rPr>
                <w:rFonts w:hint="eastAsia"/>
                <w:b/>
                <w:kern w:val="2"/>
                <w:sz w:val="21"/>
                <w:szCs w:val="21"/>
                <w:lang w:val="zh-CN"/>
              </w:rPr>
              <w:t>）的扣除</w:t>
            </w:r>
            <w:r>
              <w:rPr>
                <w:rFonts w:hint="eastAsia"/>
                <w:kern w:val="2"/>
                <w:sz w:val="21"/>
                <w:szCs w:val="21"/>
                <w:lang w:val="zh-CN"/>
              </w:rPr>
              <w:t>，用扣除后的报价参加评审。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Merge w:val="continue"/>
            <w:vAlign w:val="center"/>
          </w:tcPr>
          <w:p>
            <w:pPr>
              <w:snapToGrid w:val="0"/>
              <w:spacing w:after="200"/>
              <w:ind w:left="142"/>
              <w:jc w:val="center"/>
              <w:rPr>
                <w:rFonts w:ascii="宋体" w:hAnsi="宋体"/>
                <w:sz w:val="24"/>
              </w:rPr>
            </w:pPr>
          </w:p>
        </w:tc>
        <w:tc>
          <w:tcPr>
            <w:tcW w:w="1556" w:type="dxa"/>
            <w:vMerge w:val="continue"/>
            <w:vAlign w:val="center"/>
          </w:tcPr>
          <w:p>
            <w:pPr>
              <w:pStyle w:val="38"/>
              <w:ind w:left="96"/>
              <w:jc w:val="center"/>
              <w:rPr>
                <w:kern w:val="2"/>
                <w:lang w:val="zh-CN"/>
              </w:rPr>
            </w:pPr>
          </w:p>
        </w:tc>
        <w:tc>
          <w:tcPr>
            <w:tcW w:w="7067" w:type="dxa"/>
            <w:vAlign w:val="center"/>
          </w:tcPr>
          <w:p>
            <w:pPr>
              <w:pStyle w:val="38"/>
              <w:jc w:val="both"/>
              <w:rPr>
                <w:rFonts w:hint="eastAsia"/>
                <w:b/>
                <w:kern w:val="2"/>
                <w:lang w:val="zh-CN"/>
              </w:rPr>
            </w:pPr>
            <w:r>
              <w:rPr>
                <w:rFonts w:hint="eastAsia"/>
                <w:b/>
                <w:kern w:val="2"/>
                <w:lang w:val="zh-CN"/>
              </w:rPr>
              <w:fldChar w:fldCharType="begin"/>
            </w:r>
            <w:r>
              <w:rPr>
                <w:rFonts w:hint="eastAsia"/>
                <w:b/>
                <w:kern w:val="2"/>
                <w:lang w:val="zh-CN"/>
              </w:rPr>
              <w:instrText xml:space="preserve"> EQ \o\ac(</w:instrText>
            </w:r>
            <w:r>
              <w:rPr>
                <w:rFonts w:hint="eastAsia" w:ascii="宋体" w:hAnsi="宋体" w:eastAsia="宋体" w:cs="宋体"/>
                <w:b/>
                <w:kern w:val="2"/>
                <w:sz w:val="24"/>
                <w:szCs w:val="24"/>
                <w:lang w:val="zh-CN" w:eastAsia="zh-CN" w:bidi="ar-SA"/>
              </w:rPr>
              <w:instrText xml:space="preserve">○</w:instrText>
            </w:r>
            <w:r>
              <w:rPr>
                <w:rFonts w:hint="eastAsia"/>
                <w:b/>
                <w:kern w:val="2"/>
                <w:lang w:val="zh-CN"/>
              </w:rPr>
              <w:instrText xml:space="preserve">,</w:instrText>
            </w:r>
            <w:r>
              <w:rPr>
                <w:rFonts w:hint="eastAsia" w:ascii="宋体" w:hAnsi="宋体" w:eastAsia="宋体" w:cs="宋体"/>
                <w:b/>
                <w:kern w:val="2"/>
                <w:position w:val="3"/>
                <w:sz w:val="16"/>
                <w:szCs w:val="24"/>
                <w:lang w:val="zh-CN" w:eastAsia="zh-CN" w:bidi="ar-SA"/>
              </w:rPr>
              <w:instrText xml:space="preserve">√</w:instrText>
            </w:r>
            <w:r>
              <w:rPr>
                <w:rFonts w:hint="eastAsia"/>
                <w:b/>
                <w:kern w:val="2"/>
                <w:lang w:val="zh-CN"/>
              </w:rPr>
              <w:instrText xml:space="preserve">)</w:instrText>
            </w:r>
            <w:r>
              <w:rPr>
                <w:rFonts w:hint="eastAsia"/>
                <w:b/>
                <w:kern w:val="2"/>
                <w:lang w:val="zh-CN"/>
              </w:rPr>
              <w:fldChar w:fldCharType="end"/>
            </w:r>
            <w:r>
              <w:rPr>
                <w:rFonts w:hint="eastAsia"/>
                <w:b/>
                <w:kern w:val="2"/>
                <w:lang w:val="zh-CN"/>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Merge w:val="restart"/>
            <w:vAlign w:val="center"/>
          </w:tcPr>
          <w:p>
            <w:pPr>
              <w:snapToGrid w:val="0"/>
              <w:spacing w:after="200"/>
              <w:jc w:val="center"/>
              <w:rPr>
                <w:rFonts w:ascii="宋体" w:hAnsi="宋体"/>
                <w:sz w:val="24"/>
              </w:rPr>
            </w:pPr>
            <w:r>
              <w:rPr>
                <w:rFonts w:ascii="宋体" w:hAnsi="宋体"/>
                <w:sz w:val="24"/>
              </w:rPr>
              <w:t>6</w:t>
            </w:r>
          </w:p>
        </w:tc>
        <w:tc>
          <w:tcPr>
            <w:tcW w:w="1556" w:type="dxa"/>
            <w:vMerge w:val="restart"/>
            <w:vAlign w:val="center"/>
          </w:tcPr>
          <w:p>
            <w:pPr>
              <w:pStyle w:val="38"/>
              <w:ind w:left="96"/>
              <w:jc w:val="center"/>
              <w:rPr>
                <w:kern w:val="2"/>
                <w:lang w:val="zh-CN"/>
              </w:rPr>
            </w:pPr>
            <w:r>
              <w:rPr>
                <w:kern w:val="2"/>
                <w:lang w:val="zh-CN"/>
              </w:rPr>
              <w:t>履约保证金</w:t>
            </w:r>
          </w:p>
        </w:tc>
        <w:tc>
          <w:tcPr>
            <w:tcW w:w="7067" w:type="dxa"/>
            <w:vAlign w:val="center"/>
          </w:tcPr>
          <w:p>
            <w:pPr>
              <w:ind w:right="94" w:rightChars="45"/>
              <w:rPr>
                <w:rFonts w:ascii="宋体" w:hAnsi="宋体"/>
                <w:b/>
                <w:sz w:val="24"/>
              </w:rPr>
            </w:pPr>
            <w:r>
              <w:rPr>
                <w:rFonts w:ascii="宋体" w:hAnsi="宋体"/>
                <w:b/>
                <w:sz w:val="24"/>
              </w:rPr>
              <w:t>占政府采购合同金额的</w:t>
            </w:r>
            <w:r>
              <w:rPr>
                <w:rFonts w:hint="eastAsia" w:ascii="宋体" w:hAnsi="宋体"/>
                <w:b/>
                <w:sz w:val="24"/>
              </w:rPr>
              <w:t>_</w:t>
            </w:r>
            <w:r>
              <w:rPr>
                <w:rFonts w:hint="eastAsia" w:ascii="宋体" w:hAnsi="宋体"/>
                <w:b/>
                <w:sz w:val="24"/>
                <w:lang w:val="en-US" w:eastAsia="zh-CN"/>
              </w:rPr>
              <w:t>0</w:t>
            </w:r>
            <w:r>
              <w:rPr>
                <w:rFonts w:hint="eastAsia" w:ascii="宋体" w:hAnsi="宋体"/>
                <w:b/>
                <w:sz w:val="24"/>
              </w:rPr>
              <w:t>__%</w:t>
            </w:r>
          </w:p>
          <w:p>
            <w:pPr>
              <w:ind w:right="94" w:rightChars="45"/>
              <w:rPr>
                <w:rFonts w:hint="eastAsia" w:ascii="宋体" w:hAnsi="宋体"/>
                <w:szCs w:val="21"/>
              </w:rPr>
            </w:pPr>
            <w:r>
              <w:rPr>
                <w:rFonts w:hint="eastAsia" w:ascii="宋体" w:hAnsi="宋体"/>
                <w:szCs w:val="21"/>
              </w:rPr>
              <w:t>履约保证金的数额不得超过政府采购合同金额的10%；对于单价合同，其数额不得超过采购预算的10%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Merge w:val="continue"/>
            <w:vAlign w:val="center"/>
          </w:tcPr>
          <w:p>
            <w:pPr>
              <w:snapToGrid w:val="0"/>
              <w:spacing w:after="200"/>
              <w:ind w:left="142"/>
              <w:jc w:val="center"/>
              <w:rPr>
                <w:rFonts w:ascii="宋体" w:hAnsi="宋体"/>
                <w:sz w:val="24"/>
              </w:rPr>
            </w:pPr>
          </w:p>
        </w:tc>
        <w:tc>
          <w:tcPr>
            <w:tcW w:w="1556" w:type="dxa"/>
            <w:vMerge w:val="continue"/>
            <w:vAlign w:val="center"/>
          </w:tcPr>
          <w:p>
            <w:pPr>
              <w:pStyle w:val="38"/>
              <w:ind w:left="96"/>
              <w:jc w:val="center"/>
              <w:rPr>
                <w:kern w:val="2"/>
                <w:lang w:val="zh-CN"/>
              </w:rPr>
            </w:pPr>
          </w:p>
        </w:tc>
        <w:tc>
          <w:tcPr>
            <w:tcW w:w="7067" w:type="dxa"/>
            <w:vAlign w:val="center"/>
          </w:tcPr>
          <w:p>
            <w:pPr>
              <w:ind w:right="94" w:rightChars="45"/>
              <w:rPr>
                <w:rFonts w:ascii="宋体" w:hAnsi="宋体"/>
                <w:b/>
                <w:sz w:val="24"/>
              </w:rPr>
            </w:pPr>
            <w:r>
              <w:rPr>
                <w:rFonts w:ascii="宋体" w:hAnsi="宋体"/>
                <w:b/>
                <w:sz w:val="24"/>
              </w:rPr>
              <w:t>○由采购单位自行收退</w:t>
            </w:r>
          </w:p>
          <w:p>
            <w:pPr>
              <w:ind w:right="94" w:rightChars="45"/>
              <w:rPr>
                <w:rFonts w:hint="eastAsia" w:ascii="宋体" w:hAnsi="宋体"/>
                <w:b/>
                <w:sz w:val="24"/>
              </w:rPr>
            </w:pPr>
            <w:r>
              <w:rPr>
                <w:rFonts w:ascii="宋体" w:hAnsi="宋体"/>
                <w:b/>
                <w:sz w:val="24"/>
              </w:rPr>
              <w:t>○由代理机构负责收退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pPr>
              <w:snapToGrid w:val="0"/>
              <w:spacing w:after="200"/>
              <w:jc w:val="center"/>
              <w:rPr>
                <w:rFonts w:ascii="宋体" w:hAnsi="宋体"/>
                <w:sz w:val="24"/>
              </w:rPr>
            </w:pPr>
            <w:r>
              <w:rPr>
                <w:rFonts w:ascii="宋体" w:hAnsi="宋体"/>
                <w:sz w:val="24"/>
              </w:rPr>
              <w:t>7</w:t>
            </w:r>
          </w:p>
        </w:tc>
        <w:tc>
          <w:tcPr>
            <w:tcW w:w="1556" w:type="dxa"/>
            <w:vAlign w:val="center"/>
          </w:tcPr>
          <w:p>
            <w:pPr>
              <w:pStyle w:val="38"/>
              <w:ind w:left="96"/>
              <w:jc w:val="center"/>
              <w:rPr>
                <w:kern w:val="2"/>
                <w:lang w:val="zh-CN"/>
              </w:rPr>
            </w:pPr>
            <w:r>
              <w:rPr>
                <w:kern w:val="2"/>
                <w:lang w:val="zh-CN"/>
              </w:rPr>
              <w:t>集中答疑</w:t>
            </w:r>
          </w:p>
        </w:tc>
        <w:tc>
          <w:tcPr>
            <w:tcW w:w="7067" w:type="dxa"/>
            <w:vAlign w:val="center"/>
          </w:tcPr>
          <w:p>
            <w:pPr>
              <w:ind w:right="94" w:rightChars="45"/>
              <w:rPr>
                <w:rFonts w:hint="eastAsia" w:ascii="宋体" w:hAnsi="宋体"/>
                <w:b/>
                <w:sz w:val="24"/>
              </w:rPr>
            </w:pPr>
            <w:r>
              <w:rPr>
                <w:rFonts w:ascii="宋体" w:hAnsi="宋体"/>
                <w:b/>
                <w:sz w:val="24"/>
              </w:rPr>
              <w:t>○组织，答疑地点为：</w:t>
            </w:r>
            <w:r>
              <w:rPr>
                <w:rFonts w:hint="eastAsia" w:ascii="宋体" w:hAnsi="宋体"/>
                <w:b/>
                <w:sz w:val="24"/>
              </w:rPr>
              <w:t>_______________________</w:t>
            </w:r>
          </w:p>
          <w:p>
            <w:pPr>
              <w:ind w:right="94" w:rightChars="45"/>
              <w:rPr>
                <w:rFonts w:ascii="宋体" w:hAnsi="宋体"/>
                <w:b/>
                <w:sz w:val="24"/>
              </w:rPr>
            </w:pPr>
            <w:r>
              <w:rPr>
                <w:rFonts w:ascii="宋体" w:hAnsi="宋体"/>
                <w:b/>
                <w:sz w:val="24"/>
              </w:rPr>
              <w:fldChar w:fldCharType="begin"/>
            </w:r>
            <w:r>
              <w:rPr>
                <w:rFonts w:ascii="宋体" w:hAnsi="宋体"/>
                <w:b/>
                <w:sz w:val="24"/>
              </w:rPr>
              <w:instrText xml:space="preserve"> EQ \o\ac(</w:instrText>
            </w:r>
            <w:r>
              <w:rPr>
                <w:rFonts w:hint="eastAsia" w:ascii="宋体" w:hAnsi="宋体" w:eastAsia="宋体" w:cs="Times New Roman"/>
                <w:b/>
                <w:kern w:val="2"/>
                <w:sz w:val="24"/>
                <w:szCs w:val="22"/>
                <w:lang w:val="en-US" w:eastAsia="zh-CN" w:bidi="ar-SA"/>
              </w:rPr>
              <w:instrText xml:space="preserve">○</w:instrText>
            </w:r>
            <w:r>
              <w:rPr>
                <w:rFonts w:ascii="宋体" w:hAnsi="宋体"/>
                <w:b/>
                <w:sz w:val="24"/>
              </w:rPr>
              <w:instrText xml:space="preserve">,</w:instrText>
            </w:r>
            <w:r>
              <w:rPr>
                <w:rFonts w:ascii="宋体" w:hAnsi="宋体" w:eastAsia="宋体" w:cs="Times New Roman"/>
                <w:b/>
                <w:kern w:val="2"/>
                <w:position w:val="3"/>
                <w:sz w:val="16"/>
                <w:szCs w:val="22"/>
                <w:lang w:val="en-US" w:eastAsia="zh-CN" w:bidi="ar-SA"/>
              </w:rPr>
              <w:instrText xml:space="preserve">√</w:instrText>
            </w:r>
            <w:r>
              <w:rPr>
                <w:rFonts w:ascii="宋体" w:hAnsi="宋体"/>
                <w:b/>
                <w:sz w:val="24"/>
              </w:rPr>
              <w:instrText xml:space="preserve">)</w:instrText>
            </w:r>
            <w:r>
              <w:rPr>
                <w:rFonts w:ascii="宋体" w:hAnsi="宋体"/>
                <w:b/>
                <w:sz w:val="24"/>
              </w:rPr>
              <w:fldChar w:fldCharType="end"/>
            </w:r>
            <w:r>
              <w:rPr>
                <w:rFonts w:ascii="宋体" w:hAnsi="宋体"/>
                <w:b/>
                <w:sz w:val="24"/>
              </w:rPr>
              <w:t>不组织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pPr>
              <w:snapToGrid w:val="0"/>
              <w:spacing w:after="200"/>
              <w:jc w:val="center"/>
              <w:rPr>
                <w:rFonts w:ascii="宋体" w:hAnsi="宋体"/>
                <w:sz w:val="24"/>
              </w:rPr>
            </w:pPr>
            <w:r>
              <w:rPr>
                <w:rFonts w:ascii="宋体" w:hAnsi="宋体"/>
                <w:sz w:val="24"/>
              </w:rPr>
              <w:t>8</w:t>
            </w:r>
          </w:p>
        </w:tc>
        <w:tc>
          <w:tcPr>
            <w:tcW w:w="1556" w:type="dxa"/>
            <w:vAlign w:val="center"/>
          </w:tcPr>
          <w:p>
            <w:pPr>
              <w:pStyle w:val="38"/>
              <w:ind w:left="96"/>
              <w:jc w:val="center"/>
              <w:rPr>
                <w:kern w:val="2"/>
                <w:lang w:val="zh-CN"/>
              </w:rPr>
            </w:pPr>
            <w:r>
              <w:rPr>
                <w:kern w:val="2"/>
                <w:lang w:val="zh-CN"/>
              </w:rPr>
              <w:t>价格分比重</w:t>
            </w:r>
          </w:p>
        </w:tc>
        <w:tc>
          <w:tcPr>
            <w:tcW w:w="7067" w:type="dxa"/>
            <w:vAlign w:val="center"/>
          </w:tcPr>
          <w:p>
            <w:pPr>
              <w:widowControl/>
              <w:rPr>
                <w:rFonts w:hint="eastAsia" w:ascii="宋体" w:hAnsi="宋体" w:cs="宋体"/>
                <w:b/>
                <w:kern w:val="0"/>
                <w:sz w:val="24"/>
                <w:szCs w:val="24"/>
                <w:lang w:val="zh-CN"/>
              </w:rPr>
            </w:pPr>
            <w:r>
              <w:rPr>
                <w:rFonts w:ascii="宋体" w:hAnsi="宋体" w:cs="宋体"/>
                <w:b/>
                <w:kern w:val="0"/>
                <w:sz w:val="24"/>
                <w:szCs w:val="24"/>
                <w:lang w:val="zh-CN"/>
              </w:rPr>
              <w:t>占总分值的</w:t>
            </w:r>
            <w:r>
              <w:rPr>
                <w:rFonts w:hint="eastAsia" w:ascii="宋体" w:hAnsi="宋体" w:cs="宋体"/>
                <w:b/>
                <w:kern w:val="0"/>
                <w:sz w:val="24"/>
                <w:szCs w:val="24"/>
                <w:u w:val="single"/>
                <w:lang w:val="en-US" w:eastAsia="zh-CN"/>
              </w:rPr>
              <w:t>10.00</w:t>
            </w:r>
            <w:r>
              <w:rPr>
                <w:rFonts w:hint="eastAsia" w:ascii="宋体" w:hAnsi="宋体" w:cs="宋体"/>
                <w:b/>
                <w:kern w:val="0"/>
                <w:sz w:val="24"/>
                <w:szCs w:val="24"/>
                <w:lang w:val="zh-CN"/>
              </w:rPr>
              <w:t>%</w:t>
            </w:r>
          </w:p>
          <w:p>
            <w:pPr>
              <w:widowControl/>
              <w:rPr>
                <w:rFonts w:ascii="宋体" w:hAnsi="宋体" w:cs="宋体"/>
                <w:kern w:val="0"/>
                <w:szCs w:val="21"/>
                <w:lang w:val="zh-CN"/>
              </w:rPr>
            </w:pPr>
            <w:r>
              <w:rPr>
                <w:rFonts w:hint="eastAsia" w:ascii="宋体" w:hAnsi="宋体" w:cs="宋体"/>
                <w:kern w:val="0"/>
                <w:szCs w:val="21"/>
                <w:lang w:val="zh-CN"/>
              </w:rPr>
              <w:t>[招标]根据《政府采购货物和服务招标投标管理办法》（财政部87号令）的规定，综合</w:t>
            </w:r>
            <w:r>
              <w:rPr>
                <w:rFonts w:ascii="宋体" w:hAnsi="宋体" w:cs="宋体"/>
                <w:kern w:val="0"/>
                <w:szCs w:val="21"/>
                <w:lang w:val="zh-CN"/>
              </w:rPr>
              <w:t>评分法服务</w:t>
            </w:r>
            <w:r>
              <w:rPr>
                <w:rFonts w:hint="eastAsia" w:ascii="宋体" w:hAnsi="宋体" w:cs="宋体"/>
                <w:kern w:val="0"/>
                <w:szCs w:val="21"/>
                <w:lang w:val="zh-CN"/>
              </w:rPr>
              <w:t>项目的价格分值占总分值的比重不得低于</w:t>
            </w:r>
            <w:r>
              <w:rPr>
                <w:rFonts w:ascii="宋体" w:hAnsi="宋体" w:cs="宋体"/>
                <w:kern w:val="0"/>
                <w:szCs w:val="21"/>
                <w:lang w:val="zh-CN"/>
              </w:rPr>
              <w:t>1</w:t>
            </w:r>
            <w:r>
              <w:rPr>
                <w:rFonts w:hint="eastAsia" w:ascii="宋体" w:hAnsi="宋体" w:cs="宋体"/>
                <w:kern w:val="0"/>
                <w:szCs w:val="21"/>
                <w:lang w:val="zh-CN"/>
              </w:rPr>
              <w:t>0%。执行国家统一定价标准和采用固定价格采购的项目，其价格不列为评审因素。</w:t>
            </w:r>
          </w:p>
          <w:p>
            <w:pPr>
              <w:widowControl/>
              <w:rPr>
                <w:rFonts w:hint="eastAsia" w:ascii="宋体" w:hAnsi="宋体" w:cs="宋体"/>
                <w:kern w:val="0"/>
                <w:szCs w:val="21"/>
                <w:lang w:val="zh-CN"/>
              </w:rPr>
            </w:pPr>
            <w:r>
              <w:rPr>
                <w:rFonts w:ascii="宋体" w:hAnsi="宋体" w:cs="宋体"/>
                <w:kern w:val="0"/>
                <w:szCs w:val="21"/>
                <w:lang w:val="zh-CN"/>
              </w:rPr>
              <w:t>[磋商</w:t>
            </w:r>
            <w:r>
              <w:rPr>
                <w:rFonts w:hint="eastAsia" w:ascii="宋体" w:hAnsi="宋体" w:cs="宋体"/>
                <w:kern w:val="0"/>
                <w:szCs w:val="21"/>
                <w:lang w:val="zh-CN"/>
              </w:rPr>
              <w:t>]根据《政府采购竞争性磋商采购方式管理暂行办法》（财库〔2014〕214号）的规定，服务项目的价格分值占总分值的比重(即权值)为</w:t>
            </w:r>
            <w:r>
              <w:rPr>
                <w:rFonts w:ascii="宋体" w:hAnsi="宋体" w:cs="宋体"/>
                <w:kern w:val="0"/>
                <w:szCs w:val="21"/>
                <w:lang w:val="zh-CN"/>
              </w:rPr>
              <w:t>1</w:t>
            </w:r>
            <w:r>
              <w:rPr>
                <w:rFonts w:hint="eastAsia" w:ascii="宋体" w:hAnsi="宋体" w:cs="宋体"/>
                <w:kern w:val="0"/>
                <w:szCs w:val="21"/>
                <w:lang w:val="zh-CN"/>
              </w:rPr>
              <w:t>0%-</w:t>
            </w:r>
            <w:r>
              <w:rPr>
                <w:rFonts w:ascii="宋体" w:hAnsi="宋体" w:cs="宋体"/>
                <w:kern w:val="0"/>
                <w:szCs w:val="21"/>
                <w:lang w:val="zh-CN"/>
              </w:rPr>
              <w:t>3</w:t>
            </w:r>
            <w:r>
              <w:rPr>
                <w:rFonts w:hint="eastAsia" w:ascii="宋体" w:hAnsi="宋体" w:cs="宋体"/>
                <w:kern w:val="0"/>
                <w:szCs w:val="21"/>
                <w:lang w:val="zh-CN"/>
              </w:rPr>
              <w:t>0%。</w:t>
            </w:r>
          </w:p>
          <w:p>
            <w:pPr>
              <w:widowControl/>
              <w:rPr>
                <w:rFonts w:hint="eastAsia" w:ascii="宋体" w:hAnsi="宋体" w:cs="宋体"/>
                <w:kern w:val="0"/>
                <w:szCs w:val="21"/>
                <w:lang w:val="zh-CN"/>
              </w:rPr>
            </w:pPr>
            <w:r>
              <w:rPr>
                <w:rFonts w:hint="eastAsia" w:ascii="宋体" w:hAnsi="宋体" w:cs="宋体"/>
                <w:kern w:val="0"/>
                <w:szCs w:val="21"/>
                <w:lang w:val="zh-CN"/>
              </w:rPr>
              <w:t>[其他采购方式]无须设置。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pPr>
              <w:snapToGrid w:val="0"/>
              <w:spacing w:after="200"/>
              <w:jc w:val="center"/>
              <w:rPr>
                <w:rFonts w:ascii="宋体" w:hAnsi="宋体"/>
                <w:sz w:val="24"/>
              </w:rPr>
            </w:pPr>
            <w:r>
              <w:rPr>
                <w:rFonts w:ascii="宋体" w:hAnsi="宋体"/>
                <w:sz w:val="24"/>
              </w:rPr>
              <w:t>9</w:t>
            </w:r>
          </w:p>
        </w:tc>
        <w:tc>
          <w:tcPr>
            <w:tcW w:w="1556" w:type="dxa"/>
            <w:vAlign w:val="center"/>
          </w:tcPr>
          <w:p>
            <w:pPr>
              <w:pStyle w:val="38"/>
              <w:ind w:left="96"/>
              <w:jc w:val="center"/>
              <w:rPr>
                <w:kern w:val="2"/>
                <w:lang w:val="zh-CN"/>
              </w:rPr>
            </w:pPr>
            <w:r>
              <w:rPr>
                <w:kern w:val="2"/>
                <w:lang w:val="zh-CN"/>
              </w:rPr>
              <w:t>合同类型</w:t>
            </w:r>
          </w:p>
        </w:tc>
        <w:tc>
          <w:tcPr>
            <w:tcW w:w="7067" w:type="dxa"/>
            <w:vAlign w:val="center"/>
          </w:tcPr>
          <w:p>
            <w:pPr>
              <w:rPr>
                <w:rFonts w:ascii="宋体" w:hAnsi="宋体"/>
                <w:b/>
                <w:sz w:val="24"/>
                <w:lang w:val="zh-CN"/>
              </w:rPr>
            </w:pPr>
            <w:r>
              <w:rPr>
                <w:rFonts w:ascii="宋体" w:hAnsi="宋体"/>
                <w:b/>
                <w:sz w:val="24"/>
                <w:lang w:val="zh-CN"/>
              </w:rPr>
              <w:fldChar w:fldCharType="begin"/>
            </w:r>
            <w:r>
              <w:rPr>
                <w:rFonts w:ascii="宋体" w:hAnsi="宋体"/>
                <w:b/>
                <w:sz w:val="24"/>
                <w:lang w:val="zh-CN"/>
              </w:rPr>
              <w:instrText xml:space="preserve"> EQ \o\ac(</w:instrText>
            </w:r>
            <w:r>
              <w:rPr>
                <w:rFonts w:hint="eastAsia" w:ascii="宋体" w:hAnsi="宋体" w:eastAsia="宋体" w:cs="Times New Roman"/>
                <w:b/>
                <w:kern w:val="2"/>
                <w:sz w:val="24"/>
                <w:szCs w:val="22"/>
                <w:lang w:val="zh-CN" w:eastAsia="zh-CN" w:bidi="ar-SA"/>
              </w:rPr>
              <w:instrText xml:space="preserve">○</w:instrText>
            </w:r>
            <w:r>
              <w:rPr>
                <w:rFonts w:ascii="宋体" w:hAnsi="宋体"/>
                <w:b/>
                <w:sz w:val="24"/>
                <w:lang w:val="zh-CN"/>
              </w:rPr>
              <w:instrText xml:space="preserve">,</w:instrText>
            </w:r>
            <w:r>
              <w:rPr>
                <w:rFonts w:ascii="宋体" w:hAnsi="宋体" w:eastAsia="宋体" w:cs="Times New Roman"/>
                <w:b/>
                <w:kern w:val="2"/>
                <w:position w:val="3"/>
                <w:sz w:val="16"/>
                <w:szCs w:val="22"/>
                <w:lang w:val="zh-CN" w:eastAsia="zh-CN" w:bidi="ar-SA"/>
              </w:rPr>
              <w:instrText xml:space="preserve">√</w:instrText>
            </w:r>
            <w:r>
              <w:rPr>
                <w:rFonts w:ascii="宋体" w:hAnsi="宋体"/>
                <w:b/>
                <w:sz w:val="24"/>
                <w:lang w:val="zh-CN"/>
              </w:rPr>
              <w:instrText xml:space="preserve">)</w:instrText>
            </w:r>
            <w:r>
              <w:rPr>
                <w:rFonts w:ascii="宋体" w:hAnsi="宋体"/>
                <w:b/>
                <w:sz w:val="24"/>
                <w:lang w:val="zh-CN"/>
              </w:rPr>
              <w:fldChar w:fldCharType="end"/>
            </w:r>
            <w:r>
              <w:rPr>
                <w:rFonts w:ascii="宋体" w:hAnsi="宋体"/>
                <w:b/>
                <w:sz w:val="24"/>
                <w:lang w:val="zh-CN"/>
              </w:rPr>
              <w:t>固定总价</w:t>
            </w:r>
          </w:p>
          <w:p>
            <w:pPr>
              <w:rPr>
                <w:rFonts w:ascii="宋体" w:hAnsi="宋体"/>
                <w:b/>
                <w:sz w:val="24"/>
                <w:lang w:val="zh-CN"/>
              </w:rPr>
            </w:pPr>
            <w:r>
              <w:rPr>
                <w:rFonts w:ascii="宋体" w:hAnsi="宋体"/>
                <w:b/>
                <w:sz w:val="24"/>
                <w:lang w:val="zh-CN"/>
              </w:rPr>
              <w:t>○固定单价（适用于采购数量不定的情形）</w:t>
            </w:r>
          </w:p>
          <w:p>
            <w:pPr>
              <w:rPr>
                <w:rFonts w:hint="eastAsia" w:ascii="宋体" w:hAnsi="宋体"/>
                <w:sz w:val="24"/>
                <w:lang w:val="zh-CN"/>
              </w:rPr>
            </w:pPr>
            <w:r>
              <w:rPr>
                <w:rFonts w:ascii="宋体" w:hAnsi="宋体"/>
                <w:b/>
                <w:sz w:val="24"/>
                <w:lang w:val="zh-CN"/>
              </w:rPr>
              <w:t>○其他</w:t>
            </w:r>
            <w:r>
              <w:rPr>
                <w:rFonts w:hint="eastAsia" w:ascii="宋体" w:hAnsi="宋体"/>
                <w:b/>
                <w:sz w:val="24"/>
                <w:lang w:val="zh-CN"/>
              </w:rPr>
              <w:t>：_____________________________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pPr>
              <w:snapToGrid w:val="0"/>
              <w:spacing w:after="200"/>
              <w:jc w:val="center"/>
              <w:rPr>
                <w:rFonts w:ascii="宋体" w:hAnsi="宋体"/>
                <w:sz w:val="24"/>
              </w:rPr>
            </w:pPr>
            <w:r>
              <w:rPr>
                <w:rFonts w:ascii="宋体" w:hAnsi="宋体"/>
                <w:sz w:val="24"/>
              </w:rPr>
              <w:t>10</w:t>
            </w:r>
          </w:p>
        </w:tc>
        <w:tc>
          <w:tcPr>
            <w:tcW w:w="1556" w:type="dxa"/>
            <w:vAlign w:val="center"/>
          </w:tcPr>
          <w:p>
            <w:pPr>
              <w:tabs>
                <w:tab w:val="left" w:pos="7665"/>
              </w:tabs>
              <w:snapToGrid w:val="0"/>
              <w:jc w:val="center"/>
              <w:rPr>
                <w:rFonts w:ascii="宋体" w:hAnsi="宋体"/>
                <w:sz w:val="24"/>
              </w:rPr>
            </w:pPr>
            <w:r>
              <w:rPr>
                <w:rFonts w:ascii="宋体" w:hAnsi="宋体"/>
                <w:sz w:val="24"/>
              </w:rPr>
              <w:t>争议解决途径</w:t>
            </w:r>
          </w:p>
        </w:tc>
        <w:tc>
          <w:tcPr>
            <w:tcW w:w="7067" w:type="dxa"/>
            <w:vAlign w:val="center"/>
          </w:tcPr>
          <w:p>
            <w:pPr>
              <w:tabs>
                <w:tab w:val="left" w:pos="7665"/>
              </w:tabs>
              <w:snapToGrid w:val="0"/>
              <w:rPr>
                <w:rFonts w:ascii="宋体" w:hAnsi="宋体"/>
                <w:b/>
                <w:sz w:val="24"/>
              </w:rPr>
            </w:pPr>
            <w:r>
              <w:rPr>
                <w:rFonts w:ascii="宋体" w:hAnsi="宋体"/>
                <w:b/>
                <w:sz w:val="24"/>
                <w:shd w:val="clear" w:color="auto" w:fill="auto"/>
              </w:rPr>
              <w:fldChar w:fldCharType="begin"/>
            </w:r>
            <w:r>
              <w:rPr>
                <w:rFonts w:ascii="宋体" w:hAnsi="宋体"/>
                <w:b/>
                <w:sz w:val="24"/>
                <w:shd w:val="clear" w:color="auto" w:fill="auto"/>
              </w:rPr>
              <w:instrText xml:space="preserve"> EQ \o\ac(</w:instrText>
            </w:r>
            <w:r>
              <w:rPr>
                <w:rFonts w:hint="eastAsia" w:ascii="宋体" w:hAnsi="宋体" w:eastAsia="宋体" w:cs="Times New Roman"/>
                <w:b/>
                <w:kern w:val="2"/>
                <w:sz w:val="24"/>
                <w:szCs w:val="22"/>
                <w:shd w:val="clear" w:color="auto" w:fill="auto"/>
                <w:lang w:val="en-US" w:eastAsia="zh-CN" w:bidi="ar-SA"/>
              </w:rPr>
              <w:instrText xml:space="preserve">○</w:instrText>
            </w:r>
            <w:r>
              <w:rPr>
                <w:rFonts w:ascii="宋体" w:hAnsi="宋体"/>
                <w:b/>
                <w:sz w:val="24"/>
                <w:shd w:val="clear" w:color="auto" w:fill="auto"/>
              </w:rPr>
              <w:instrText xml:space="preserve">,</w:instrText>
            </w:r>
            <w:r>
              <w:rPr>
                <w:rFonts w:ascii="宋体" w:hAnsi="宋体" w:eastAsia="宋体" w:cs="Times New Roman"/>
                <w:b/>
                <w:kern w:val="2"/>
                <w:position w:val="3"/>
                <w:sz w:val="16"/>
                <w:szCs w:val="22"/>
                <w:shd w:val="clear" w:color="auto" w:fill="auto"/>
                <w:lang w:val="en-US" w:eastAsia="zh-CN" w:bidi="ar-SA"/>
              </w:rPr>
              <w:instrText xml:space="preserve">√</w:instrText>
            </w:r>
            <w:r>
              <w:rPr>
                <w:rFonts w:ascii="宋体" w:hAnsi="宋体"/>
                <w:b/>
                <w:sz w:val="24"/>
                <w:shd w:val="clear" w:color="auto" w:fill="auto"/>
              </w:rPr>
              <w:instrText xml:space="preserve">)</w:instrText>
            </w:r>
            <w:r>
              <w:rPr>
                <w:rFonts w:ascii="宋体" w:hAnsi="宋体"/>
                <w:b/>
                <w:sz w:val="24"/>
                <w:shd w:val="clear" w:color="auto" w:fill="auto"/>
              </w:rPr>
              <w:fldChar w:fldCharType="end"/>
            </w:r>
            <w:r>
              <w:rPr>
                <w:rFonts w:ascii="宋体" w:hAnsi="宋体"/>
                <w:b/>
                <w:sz w:val="24"/>
              </w:rPr>
              <w:t>向有管辖权的人民法院提起诉讼</w:t>
            </w:r>
          </w:p>
          <w:p>
            <w:pPr>
              <w:tabs>
                <w:tab w:val="left" w:pos="7665"/>
              </w:tabs>
              <w:snapToGrid w:val="0"/>
              <w:rPr>
                <w:rFonts w:ascii="宋体" w:hAnsi="宋体"/>
                <w:b/>
                <w:sz w:val="24"/>
              </w:rPr>
            </w:pPr>
            <w:r>
              <w:rPr>
                <w:rFonts w:ascii="宋体" w:hAnsi="宋体"/>
                <w:b/>
                <w:sz w:val="24"/>
              </w:rPr>
              <w:t>○向</w:t>
            </w:r>
            <w:r>
              <w:rPr>
                <w:rFonts w:hint="eastAsia" w:ascii="宋体" w:hAnsi="宋体"/>
                <w:b/>
                <w:sz w:val="24"/>
                <w:lang w:val="en-US" w:eastAsia="zh-CN"/>
              </w:rPr>
              <w:t>陕西省</w:t>
            </w:r>
            <w:r>
              <w:rPr>
                <w:rFonts w:ascii="宋体" w:hAnsi="宋体"/>
                <w:b/>
                <w:sz w:val="24"/>
              </w:rPr>
              <w:t>仲裁委员会提请仲裁</w:t>
            </w:r>
          </w:p>
          <w:p>
            <w:pPr>
              <w:tabs>
                <w:tab w:val="left" w:pos="7665"/>
              </w:tabs>
              <w:snapToGrid w:val="0"/>
              <w:rPr>
                <w:rFonts w:hint="eastAsia" w:ascii="宋体" w:hAnsi="宋体"/>
                <w:sz w:val="24"/>
              </w:rPr>
            </w:pPr>
            <w:r>
              <w:rPr>
                <w:rFonts w:ascii="宋体" w:hAnsi="宋体"/>
                <w:b/>
                <w:sz w:val="24"/>
              </w:rPr>
              <w:t>○由供应商做出选择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pPr>
              <w:snapToGrid w:val="0"/>
              <w:spacing w:after="200"/>
              <w:jc w:val="center"/>
              <w:rPr>
                <w:rFonts w:ascii="宋体" w:hAnsi="宋体"/>
                <w:color w:val="auto"/>
                <w:sz w:val="24"/>
              </w:rPr>
            </w:pPr>
            <w:r>
              <w:rPr>
                <w:rFonts w:ascii="宋体" w:hAnsi="宋体"/>
                <w:color w:val="auto"/>
                <w:sz w:val="24"/>
              </w:rPr>
              <w:t>11</w:t>
            </w:r>
          </w:p>
        </w:tc>
        <w:tc>
          <w:tcPr>
            <w:tcW w:w="1556" w:type="dxa"/>
            <w:vAlign w:val="center"/>
          </w:tcPr>
          <w:p>
            <w:pPr>
              <w:snapToGrid w:val="0"/>
              <w:jc w:val="center"/>
              <w:rPr>
                <w:rFonts w:hint="eastAsia" w:ascii="宋体" w:hAnsi="宋体"/>
                <w:color w:val="auto"/>
                <w:sz w:val="24"/>
              </w:rPr>
            </w:pPr>
            <w:r>
              <w:rPr>
                <w:rFonts w:hint="eastAsia" w:ascii="宋体" w:hAnsi="宋体"/>
                <w:color w:val="auto"/>
                <w:sz w:val="24"/>
              </w:rPr>
              <w:t>联系方式</w:t>
            </w:r>
          </w:p>
        </w:tc>
        <w:tc>
          <w:tcPr>
            <w:tcW w:w="7067" w:type="dxa"/>
            <w:vAlign w:val="center"/>
          </w:tcPr>
          <w:p>
            <w:pPr>
              <w:tabs>
                <w:tab w:val="left" w:pos="7665"/>
              </w:tabs>
              <w:snapToGrid w:val="0"/>
              <w:rPr>
                <w:rFonts w:hint="eastAsia" w:ascii="宋体" w:hAnsi="宋体"/>
                <w:b/>
                <w:bCs/>
                <w:color w:val="auto"/>
                <w:sz w:val="24"/>
                <w:u w:val="single"/>
                <w:lang w:val="en-US" w:eastAsia="zh-CN"/>
              </w:rPr>
            </w:pPr>
            <w:r>
              <w:rPr>
                <w:rFonts w:hint="eastAsia" w:ascii="宋体" w:hAnsi="宋体"/>
                <w:b/>
                <w:bCs/>
                <w:color w:val="auto"/>
                <w:sz w:val="24"/>
              </w:rPr>
              <w:t>项目对接人：</w:t>
            </w:r>
            <w:r>
              <w:rPr>
                <w:rFonts w:hint="eastAsia" w:ascii="宋体" w:hAnsi="宋体"/>
                <w:b/>
                <w:bCs/>
                <w:color w:val="auto"/>
                <w:sz w:val="24"/>
                <w:lang w:val="en-US" w:eastAsia="zh-CN"/>
              </w:rPr>
              <w:t xml:space="preserve"> </w:t>
            </w:r>
            <w:r>
              <w:rPr>
                <w:rFonts w:hint="eastAsia" w:ascii="宋体" w:hAnsi="宋体"/>
                <w:b/>
                <w:bCs/>
                <w:color w:val="auto"/>
                <w:sz w:val="24"/>
                <w:u w:val="single"/>
                <w:lang w:val="en-US" w:eastAsia="zh-CN"/>
              </w:rPr>
              <w:t>孙老师</w:t>
            </w:r>
          </w:p>
          <w:p>
            <w:pPr>
              <w:tabs>
                <w:tab w:val="left" w:pos="7665"/>
              </w:tabs>
              <w:snapToGrid w:val="0"/>
              <w:rPr>
                <w:rFonts w:hint="default" w:ascii="宋体" w:hAnsi="宋体" w:eastAsia="宋体"/>
                <w:b/>
                <w:bCs/>
                <w:color w:val="auto"/>
                <w:sz w:val="24"/>
                <w:highlight w:val="none"/>
                <w:u w:val="single"/>
                <w:lang w:val="en-US" w:eastAsia="zh-CN"/>
              </w:rPr>
            </w:pPr>
            <w:r>
              <w:rPr>
                <w:rFonts w:ascii="宋体" w:hAnsi="宋体"/>
                <w:b/>
                <w:bCs/>
                <w:color w:val="auto"/>
                <w:sz w:val="24"/>
                <w:highlight w:val="none"/>
              </w:rPr>
              <w:t>联系电话：</w:t>
            </w:r>
            <w:r>
              <w:rPr>
                <w:rFonts w:hint="eastAsia" w:ascii="宋体" w:hAnsi="宋体"/>
                <w:b/>
                <w:bCs/>
                <w:color w:val="auto"/>
                <w:sz w:val="24"/>
                <w:highlight w:val="none"/>
                <w:lang w:val="en-US" w:eastAsia="zh-CN"/>
              </w:rPr>
              <w:t>85429386</w:t>
            </w:r>
          </w:p>
          <w:p>
            <w:pPr>
              <w:tabs>
                <w:tab w:val="left" w:pos="7665"/>
              </w:tabs>
              <w:snapToGrid w:val="0"/>
              <w:rPr>
                <w:rFonts w:hint="default" w:ascii="宋体" w:hAnsi="宋体" w:eastAsia="宋体"/>
                <w:color w:val="auto"/>
                <w:sz w:val="24"/>
                <w:lang w:val="en-US" w:eastAsia="zh-CN"/>
              </w:rPr>
            </w:pPr>
            <w:r>
              <w:rPr>
                <w:rFonts w:ascii="宋体" w:hAnsi="宋体"/>
                <w:b/>
                <w:bCs/>
                <w:color w:val="auto"/>
                <w:sz w:val="24"/>
                <w:highlight w:val="none"/>
              </w:rPr>
              <w:t>电子邮箱：</w:t>
            </w:r>
            <w:r>
              <w:rPr>
                <w:rFonts w:hint="eastAsia" w:ascii="宋体" w:hAnsi="宋体"/>
                <w:b/>
                <w:bCs/>
                <w:color w:val="auto"/>
                <w:sz w:val="24"/>
                <w:highlight w:val="none"/>
                <w:lang w:val="en-US" w:eastAsia="zh-CN"/>
              </w:rPr>
              <w:t>421633905@qq.com</w:t>
            </w:r>
          </w:p>
        </w:tc>
      </w:tr>
    </w:tbl>
    <w:p>
      <w:pPr>
        <w:widowControl/>
        <w:jc w:val="center"/>
        <w:rPr>
          <w:rFonts w:ascii="仿宋" w:hAnsi="仿宋" w:eastAsia="仿宋"/>
          <w:b/>
          <w:sz w:val="32"/>
          <w:szCs w:val="32"/>
        </w:rPr>
      </w:pPr>
    </w:p>
    <w:p>
      <w:pPr>
        <w:widowControl/>
        <w:jc w:val="center"/>
        <w:rPr>
          <w:rFonts w:ascii="仿宋" w:hAnsi="仿宋" w:eastAsia="仿宋"/>
          <w:b/>
          <w:sz w:val="32"/>
          <w:szCs w:val="32"/>
        </w:rPr>
      </w:pPr>
    </w:p>
    <w:p>
      <w:pPr>
        <w:widowControl/>
        <w:jc w:val="center"/>
        <w:rPr>
          <w:rFonts w:ascii="仿宋" w:hAnsi="仿宋" w:eastAsia="仿宋"/>
          <w:b/>
          <w:sz w:val="32"/>
          <w:szCs w:val="32"/>
        </w:rPr>
      </w:pPr>
      <w:r>
        <w:rPr>
          <w:rFonts w:ascii="仿宋" w:hAnsi="仿宋" w:eastAsia="仿宋"/>
          <w:b/>
          <w:sz w:val="32"/>
          <w:szCs w:val="32"/>
        </w:rPr>
        <w:t>需求框架</w:t>
      </w:r>
      <w:r>
        <w:rPr>
          <w:rFonts w:hint="eastAsia" w:ascii="仿宋" w:hAnsi="仿宋" w:eastAsia="仿宋"/>
          <w:b/>
          <w:sz w:val="32"/>
          <w:szCs w:val="32"/>
        </w:rPr>
        <w:t>（服务类</w:t>
      </w:r>
      <w:r>
        <w:rPr>
          <w:rFonts w:ascii="仿宋" w:hAnsi="仿宋" w:eastAsia="仿宋"/>
          <w:b/>
          <w:sz w:val="32"/>
          <w:szCs w:val="32"/>
        </w:rPr>
        <w:t>）</w:t>
      </w:r>
    </w:p>
    <w:p>
      <w:pPr>
        <w:pBdr>
          <w:bottom w:val="single" w:color="auto" w:sz="4" w:space="1"/>
        </w:pBdr>
        <w:spacing w:before="312" w:beforeLines="100" w:line="360" w:lineRule="auto"/>
        <w:ind w:left="420" w:hanging="420"/>
        <w:rPr>
          <w:rFonts w:hint="eastAsia" w:ascii="宋体" w:hAnsi="宋体" w:eastAsia="宋体" w:cs="宋体"/>
          <w:b/>
          <w:sz w:val="24"/>
          <w:szCs w:val="24"/>
        </w:rPr>
      </w:pPr>
      <w:r>
        <w:rPr>
          <w:rFonts w:hint="eastAsia" w:ascii="宋体" w:hAnsi="宋体" w:eastAsia="宋体" w:cs="宋体"/>
          <w:b/>
          <w:sz w:val="24"/>
          <w:szCs w:val="24"/>
        </w:rPr>
        <w:t>一、项目概况</w:t>
      </w:r>
    </w:p>
    <w:p>
      <w:pPr>
        <w:spacing w:line="360" w:lineRule="auto"/>
        <w:ind w:firstLine="480" w:firstLineChars="200"/>
        <w:rPr>
          <w:rFonts w:hint="eastAsia" w:ascii="宋体" w:hAnsi="宋体" w:eastAsia="宋体" w:cs="宋体"/>
          <w:color w:val="auto"/>
          <w:sz w:val="24"/>
          <w:szCs w:val="24"/>
          <w:highlight w:val="yellow"/>
        </w:rPr>
      </w:pPr>
      <w:r>
        <w:rPr>
          <w:rFonts w:hint="eastAsia" w:ascii="宋体" w:hAnsi="宋体" w:eastAsia="宋体" w:cs="宋体"/>
          <w:bCs/>
          <w:i w:val="0"/>
          <w:iCs w:val="0"/>
          <w:color w:val="auto"/>
          <w:sz w:val="24"/>
          <w:szCs w:val="24"/>
          <w:highlight w:val="none"/>
          <w:lang w:val="en-US" w:eastAsia="zh-CN"/>
        </w:rPr>
        <w:t>《陕西省规划环境影响篇章或说明编制技术指南》制定1,为梳理分析我省近年来编制的规划环境影响篇章或说明编制情况及存在问题，结合国家已出台的相关法律法规、技术导则中的相关要求，编制形成《陕西省规划环境影响篇章或说明编制技术指南》，提升规划环境影响篇章或说明的科学性、有效性和指导性。</w:t>
      </w:r>
    </w:p>
    <w:p>
      <w:pPr>
        <w:pBdr>
          <w:bottom w:val="single" w:color="auto" w:sz="4" w:space="1"/>
        </w:pBdr>
        <w:spacing w:before="312" w:beforeLines="100" w:line="360" w:lineRule="auto"/>
        <w:ind w:left="420" w:hanging="420"/>
        <w:rPr>
          <w:rFonts w:hint="eastAsia" w:ascii="宋体" w:hAnsi="宋体" w:eastAsia="宋体" w:cs="宋体"/>
          <w:b/>
          <w:sz w:val="24"/>
          <w:szCs w:val="24"/>
        </w:rPr>
      </w:pPr>
      <w:r>
        <w:rPr>
          <w:rFonts w:hint="eastAsia" w:ascii="宋体" w:hAnsi="宋体" w:eastAsia="宋体" w:cs="宋体"/>
          <w:b/>
          <w:sz w:val="24"/>
          <w:szCs w:val="24"/>
        </w:rPr>
        <w:t>二、服务内容（包括工作区域、工作内容等）</w:t>
      </w:r>
    </w:p>
    <w:p>
      <w:pPr>
        <w:spacing w:line="360" w:lineRule="auto"/>
        <w:ind w:firstLine="480" w:firstLineChars="200"/>
        <w:rPr>
          <w:rFonts w:hint="default" w:ascii="宋体" w:hAnsi="宋体" w:eastAsia="宋体" w:cs="宋体"/>
          <w:bCs/>
          <w:i w:val="0"/>
          <w:iCs w:val="0"/>
          <w:color w:val="auto"/>
          <w:sz w:val="24"/>
          <w:szCs w:val="24"/>
          <w:highlight w:val="none"/>
          <w:lang w:val="en-US" w:eastAsia="zh-CN"/>
        </w:rPr>
      </w:pPr>
      <w:r>
        <w:rPr>
          <w:rFonts w:hint="eastAsia" w:ascii="宋体" w:hAnsi="宋体" w:eastAsia="宋体" w:cs="宋体"/>
          <w:bCs/>
          <w:i w:val="0"/>
          <w:iCs w:val="0"/>
          <w:color w:val="auto"/>
          <w:sz w:val="24"/>
          <w:szCs w:val="24"/>
          <w:highlight w:val="none"/>
          <w:lang w:val="en-US" w:eastAsia="zh-CN"/>
        </w:rPr>
        <w:t>一、《陕西省规划环境影响篇章或说明编制技术指南》制定现场调研</w:t>
      </w:r>
      <w:r>
        <w:rPr>
          <w:rFonts w:hint="eastAsia" w:ascii="宋体" w:hAnsi="宋体" w:cs="宋体"/>
          <w:bCs/>
          <w:i w:val="0"/>
          <w:iCs w:val="0"/>
          <w:color w:val="auto"/>
          <w:sz w:val="24"/>
          <w:szCs w:val="24"/>
          <w:highlight w:val="none"/>
          <w:lang w:val="en-US" w:eastAsia="zh-CN"/>
        </w:rPr>
        <w:t>，</w:t>
      </w:r>
      <w:r>
        <w:rPr>
          <w:rFonts w:hint="eastAsia" w:ascii="宋体" w:hAnsi="宋体" w:eastAsia="宋体" w:cs="宋体"/>
          <w:bCs/>
          <w:i w:val="0"/>
          <w:iCs w:val="0"/>
          <w:color w:val="auto"/>
          <w:sz w:val="24"/>
          <w:szCs w:val="24"/>
          <w:highlight w:val="none"/>
          <w:lang w:val="en-US" w:eastAsia="zh-CN"/>
        </w:rPr>
        <w:t>该标段预计</w:t>
      </w:r>
      <w:r>
        <w:rPr>
          <w:rFonts w:hint="eastAsia" w:ascii="宋体" w:hAnsi="宋体" w:cs="宋体"/>
          <w:bCs/>
          <w:i w:val="0"/>
          <w:iCs w:val="0"/>
          <w:color w:val="auto"/>
          <w:sz w:val="24"/>
          <w:szCs w:val="24"/>
          <w:highlight w:val="none"/>
          <w:lang w:val="en-US" w:eastAsia="zh-CN"/>
        </w:rPr>
        <w:t>采购</w:t>
      </w:r>
      <w:r>
        <w:rPr>
          <w:rFonts w:hint="eastAsia" w:ascii="宋体" w:hAnsi="宋体" w:eastAsia="宋体" w:cs="宋体"/>
          <w:bCs/>
          <w:i w:val="0"/>
          <w:iCs w:val="0"/>
          <w:color w:val="auto"/>
          <w:sz w:val="24"/>
          <w:szCs w:val="24"/>
          <w:highlight w:val="none"/>
          <w:lang w:val="en-US" w:eastAsia="zh-CN"/>
        </w:rPr>
        <w:t>费</w:t>
      </w:r>
      <w:r>
        <w:rPr>
          <w:rFonts w:hint="eastAsia" w:ascii="宋体" w:hAnsi="宋体" w:cs="宋体"/>
          <w:bCs/>
          <w:i w:val="0"/>
          <w:iCs w:val="0"/>
          <w:color w:val="auto"/>
          <w:sz w:val="24"/>
          <w:szCs w:val="24"/>
          <w:highlight w:val="none"/>
          <w:lang w:val="en-US" w:eastAsia="zh-CN"/>
        </w:rPr>
        <w:t>用</w:t>
      </w:r>
      <w:r>
        <w:rPr>
          <w:rFonts w:hint="eastAsia" w:ascii="宋体" w:hAnsi="宋体" w:eastAsia="宋体" w:cs="宋体"/>
          <w:bCs/>
          <w:i w:val="0"/>
          <w:iCs w:val="0"/>
          <w:color w:val="auto"/>
          <w:sz w:val="24"/>
          <w:szCs w:val="24"/>
          <w:highlight w:val="none"/>
          <w:lang w:val="en-US" w:eastAsia="zh-CN"/>
        </w:rPr>
        <w:t>为2</w:t>
      </w:r>
      <w:r>
        <w:rPr>
          <w:rFonts w:hint="eastAsia" w:ascii="宋体" w:hAnsi="宋体" w:cs="宋体"/>
          <w:bCs/>
          <w:i w:val="0"/>
          <w:iCs w:val="0"/>
          <w:color w:val="auto"/>
          <w:sz w:val="24"/>
          <w:szCs w:val="24"/>
          <w:highlight w:val="none"/>
          <w:lang w:val="en-US" w:eastAsia="zh-CN"/>
        </w:rPr>
        <w:t>1</w:t>
      </w:r>
      <w:r>
        <w:rPr>
          <w:rFonts w:hint="eastAsia" w:ascii="宋体" w:hAnsi="宋体" w:eastAsia="宋体" w:cs="宋体"/>
          <w:bCs/>
          <w:i w:val="0"/>
          <w:iCs w:val="0"/>
          <w:color w:val="auto"/>
          <w:sz w:val="24"/>
          <w:szCs w:val="24"/>
          <w:highlight w:val="none"/>
          <w:lang w:val="en-US" w:eastAsia="zh-CN"/>
        </w:rPr>
        <w:t>万元，主要工作为开展进行现场调查，收集我省近年来编制的规划环境影响评价篇章</w:t>
      </w:r>
      <w:r>
        <w:rPr>
          <w:rFonts w:hint="eastAsia" w:ascii="宋体" w:hAnsi="宋体" w:cs="宋体"/>
          <w:bCs/>
          <w:i w:val="0"/>
          <w:iCs w:val="0"/>
          <w:color w:val="auto"/>
          <w:sz w:val="24"/>
          <w:szCs w:val="24"/>
          <w:highlight w:val="none"/>
          <w:lang w:val="en-US" w:eastAsia="zh-CN"/>
        </w:rPr>
        <w:t>或</w:t>
      </w:r>
      <w:r>
        <w:rPr>
          <w:rFonts w:hint="eastAsia" w:ascii="宋体" w:hAnsi="宋体" w:eastAsia="宋体" w:cs="宋体"/>
          <w:bCs/>
          <w:i w:val="0"/>
          <w:iCs w:val="0"/>
          <w:color w:val="auto"/>
          <w:sz w:val="24"/>
          <w:szCs w:val="24"/>
          <w:highlight w:val="none"/>
          <w:lang w:val="en-US" w:eastAsia="zh-CN"/>
        </w:rPr>
        <w:t>说明，</w:t>
      </w:r>
      <w:r>
        <w:rPr>
          <w:rFonts w:hint="eastAsia" w:ascii="宋体" w:hAnsi="宋体" w:cs="宋体"/>
          <w:bCs/>
          <w:i w:val="0"/>
          <w:iCs w:val="0"/>
          <w:color w:val="auto"/>
          <w:sz w:val="24"/>
          <w:szCs w:val="24"/>
          <w:highlight w:val="none"/>
          <w:lang w:val="en-US" w:eastAsia="zh-CN"/>
        </w:rPr>
        <w:t>结合先进省份</w:t>
      </w:r>
      <w:r>
        <w:rPr>
          <w:rFonts w:hint="eastAsia" w:ascii="宋体" w:hAnsi="宋体" w:eastAsia="宋体" w:cs="宋体"/>
          <w:bCs/>
          <w:i w:val="0"/>
          <w:iCs w:val="0"/>
          <w:color w:val="auto"/>
          <w:sz w:val="24"/>
          <w:szCs w:val="24"/>
          <w:highlight w:val="none"/>
          <w:lang w:val="en-US" w:eastAsia="zh-CN"/>
        </w:rPr>
        <w:t>规划环境影响评价篇章和说明</w:t>
      </w:r>
      <w:r>
        <w:rPr>
          <w:rFonts w:hint="eastAsia" w:ascii="宋体" w:hAnsi="宋体" w:cs="宋体"/>
          <w:bCs/>
          <w:i w:val="0"/>
          <w:iCs w:val="0"/>
          <w:color w:val="auto"/>
          <w:sz w:val="24"/>
          <w:szCs w:val="24"/>
          <w:highlight w:val="none"/>
          <w:lang w:val="en-US" w:eastAsia="zh-CN"/>
        </w:rPr>
        <w:t>管理规定，研究我省</w:t>
      </w:r>
      <w:r>
        <w:rPr>
          <w:rFonts w:hint="eastAsia" w:ascii="宋体" w:hAnsi="宋体" w:eastAsia="宋体" w:cs="宋体"/>
          <w:bCs/>
          <w:i w:val="0"/>
          <w:iCs w:val="0"/>
          <w:color w:val="auto"/>
          <w:sz w:val="24"/>
          <w:szCs w:val="24"/>
          <w:highlight w:val="none"/>
          <w:lang w:val="en-US" w:eastAsia="zh-CN"/>
        </w:rPr>
        <w:t>篇章或说明编制存在问题</w:t>
      </w:r>
      <w:r>
        <w:rPr>
          <w:rFonts w:hint="eastAsia" w:ascii="宋体" w:hAnsi="宋体" w:cs="宋体"/>
          <w:bCs/>
          <w:i w:val="0"/>
          <w:iCs w:val="0"/>
          <w:color w:val="auto"/>
          <w:sz w:val="24"/>
          <w:szCs w:val="24"/>
          <w:highlight w:val="none"/>
          <w:lang w:val="en-US" w:eastAsia="zh-CN"/>
        </w:rPr>
        <w:t>，形成研究报告。</w:t>
      </w:r>
    </w:p>
    <w:p>
      <w:pPr>
        <w:spacing w:line="360" w:lineRule="auto"/>
        <w:ind w:firstLine="480" w:firstLineChars="200"/>
        <w:rPr>
          <w:rFonts w:hint="eastAsia" w:ascii="宋体" w:hAnsi="宋体" w:eastAsia="宋体" w:cs="宋体"/>
          <w:bCs/>
          <w:i w:val="0"/>
          <w:iCs w:val="0"/>
          <w:color w:val="auto"/>
          <w:sz w:val="24"/>
          <w:szCs w:val="24"/>
          <w:highlight w:val="none"/>
        </w:rPr>
      </w:pPr>
      <w:r>
        <w:rPr>
          <w:rFonts w:hint="eastAsia" w:ascii="宋体" w:hAnsi="宋体" w:eastAsia="宋体" w:cs="宋体"/>
          <w:bCs/>
          <w:i w:val="0"/>
          <w:iCs w:val="0"/>
          <w:color w:val="auto"/>
          <w:sz w:val="24"/>
          <w:szCs w:val="24"/>
          <w:highlight w:val="none"/>
          <w:lang w:val="en-US" w:eastAsia="zh-CN"/>
        </w:rPr>
        <w:t>二、《陕西省规划环境影响篇章或说明编制技术指南》编制</w:t>
      </w:r>
      <w:r>
        <w:rPr>
          <w:rFonts w:hint="eastAsia" w:ascii="宋体" w:hAnsi="宋体" w:cs="宋体"/>
          <w:bCs/>
          <w:i w:val="0"/>
          <w:iCs w:val="0"/>
          <w:color w:val="auto"/>
          <w:sz w:val="24"/>
          <w:szCs w:val="24"/>
          <w:highlight w:val="none"/>
          <w:lang w:val="en-US" w:eastAsia="zh-CN"/>
        </w:rPr>
        <w:t>，</w:t>
      </w:r>
      <w:r>
        <w:rPr>
          <w:rFonts w:hint="eastAsia" w:ascii="宋体" w:hAnsi="宋体" w:eastAsia="宋体" w:cs="宋体"/>
          <w:bCs/>
          <w:i w:val="0"/>
          <w:iCs w:val="0"/>
          <w:color w:val="auto"/>
          <w:sz w:val="24"/>
          <w:szCs w:val="24"/>
          <w:highlight w:val="none"/>
          <w:lang w:val="en-US" w:eastAsia="zh-CN"/>
        </w:rPr>
        <w:t>该标段预计</w:t>
      </w:r>
      <w:r>
        <w:rPr>
          <w:rFonts w:hint="eastAsia" w:ascii="宋体" w:hAnsi="宋体" w:cs="宋体"/>
          <w:bCs/>
          <w:i w:val="0"/>
          <w:iCs w:val="0"/>
          <w:color w:val="auto"/>
          <w:sz w:val="24"/>
          <w:szCs w:val="24"/>
          <w:highlight w:val="none"/>
          <w:lang w:val="en-US" w:eastAsia="zh-CN"/>
        </w:rPr>
        <w:t>采购</w:t>
      </w:r>
      <w:r>
        <w:rPr>
          <w:rFonts w:hint="eastAsia" w:ascii="宋体" w:hAnsi="宋体" w:eastAsia="宋体" w:cs="宋体"/>
          <w:bCs/>
          <w:i w:val="0"/>
          <w:iCs w:val="0"/>
          <w:color w:val="auto"/>
          <w:sz w:val="24"/>
          <w:szCs w:val="24"/>
          <w:highlight w:val="none"/>
          <w:lang w:val="en-US" w:eastAsia="zh-CN"/>
        </w:rPr>
        <w:t>费</w:t>
      </w:r>
      <w:r>
        <w:rPr>
          <w:rFonts w:hint="eastAsia" w:ascii="宋体" w:hAnsi="宋体" w:cs="宋体"/>
          <w:bCs/>
          <w:i w:val="0"/>
          <w:iCs w:val="0"/>
          <w:color w:val="auto"/>
          <w:sz w:val="24"/>
          <w:szCs w:val="24"/>
          <w:highlight w:val="none"/>
          <w:lang w:val="en-US" w:eastAsia="zh-CN"/>
        </w:rPr>
        <w:t>用</w:t>
      </w:r>
      <w:r>
        <w:rPr>
          <w:rFonts w:hint="eastAsia" w:ascii="宋体" w:hAnsi="宋体" w:eastAsia="宋体" w:cs="宋体"/>
          <w:bCs/>
          <w:i w:val="0"/>
          <w:iCs w:val="0"/>
          <w:color w:val="auto"/>
          <w:sz w:val="24"/>
          <w:szCs w:val="24"/>
          <w:highlight w:val="none"/>
          <w:lang w:val="en-US" w:eastAsia="zh-CN"/>
        </w:rPr>
        <w:t>为</w:t>
      </w:r>
      <w:r>
        <w:rPr>
          <w:rFonts w:hint="eastAsia" w:ascii="宋体" w:hAnsi="宋体" w:cs="宋体"/>
          <w:bCs/>
          <w:i w:val="0"/>
          <w:iCs w:val="0"/>
          <w:color w:val="auto"/>
          <w:sz w:val="24"/>
          <w:szCs w:val="24"/>
          <w:highlight w:val="none"/>
          <w:lang w:val="en-US" w:eastAsia="zh-CN"/>
        </w:rPr>
        <w:t>49</w:t>
      </w:r>
      <w:r>
        <w:rPr>
          <w:rFonts w:hint="eastAsia" w:ascii="宋体" w:hAnsi="宋体" w:eastAsia="宋体" w:cs="宋体"/>
          <w:bCs/>
          <w:i w:val="0"/>
          <w:iCs w:val="0"/>
          <w:color w:val="auto"/>
          <w:sz w:val="24"/>
          <w:szCs w:val="24"/>
          <w:highlight w:val="none"/>
          <w:lang w:val="en-US" w:eastAsia="zh-CN"/>
        </w:rPr>
        <w:t>万元，</w:t>
      </w:r>
      <w:r>
        <w:rPr>
          <w:rFonts w:hint="eastAsia" w:ascii="宋体" w:hAnsi="宋体" w:cs="宋体"/>
          <w:bCs/>
          <w:i w:val="0"/>
          <w:iCs w:val="0"/>
          <w:color w:val="auto"/>
          <w:sz w:val="24"/>
          <w:szCs w:val="24"/>
          <w:highlight w:val="none"/>
          <w:lang w:val="en-US" w:eastAsia="zh-CN"/>
        </w:rPr>
        <w:t>结合我省</w:t>
      </w:r>
      <w:r>
        <w:rPr>
          <w:rFonts w:hint="eastAsia" w:ascii="宋体" w:hAnsi="宋体" w:eastAsia="宋体" w:cs="宋体"/>
          <w:bCs/>
          <w:i w:val="0"/>
          <w:iCs w:val="0"/>
          <w:color w:val="auto"/>
          <w:sz w:val="24"/>
          <w:szCs w:val="24"/>
          <w:highlight w:val="none"/>
          <w:lang w:val="en-US" w:eastAsia="zh-CN"/>
        </w:rPr>
        <w:t>规划环境影响评价篇章和说明</w:t>
      </w:r>
      <w:r>
        <w:rPr>
          <w:rFonts w:hint="eastAsia" w:ascii="宋体" w:hAnsi="宋体" w:cs="宋体"/>
          <w:bCs/>
          <w:i w:val="0"/>
          <w:iCs w:val="0"/>
          <w:color w:val="auto"/>
          <w:sz w:val="24"/>
          <w:szCs w:val="24"/>
          <w:highlight w:val="none"/>
          <w:lang w:val="en-US" w:eastAsia="zh-CN"/>
        </w:rPr>
        <w:t>管理需求，完成</w:t>
      </w:r>
      <w:r>
        <w:rPr>
          <w:rFonts w:hint="eastAsia" w:ascii="宋体" w:hAnsi="宋体" w:eastAsia="宋体" w:cs="宋体"/>
          <w:bCs/>
          <w:i w:val="0"/>
          <w:iCs w:val="0"/>
          <w:color w:val="auto"/>
          <w:sz w:val="24"/>
          <w:szCs w:val="24"/>
          <w:highlight w:val="none"/>
          <w:lang w:val="en-US" w:eastAsia="zh-CN"/>
        </w:rPr>
        <w:t>规划环境影响评价篇章</w:t>
      </w:r>
      <w:r>
        <w:rPr>
          <w:rFonts w:hint="eastAsia" w:ascii="宋体" w:hAnsi="宋体" w:cs="宋体"/>
          <w:bCs/>
          <w:i w:val="0"/>
          <w:iCs w:val="0"/>
          <w:color w:val="auto"/>
          <w:sz w:val="24"/>
          <w:szCs w:val="24"/>
          <w:highlight w:val="none"/>
          <w:lang w:val="en-US" w:eastAsia="zh-CN"/>
        </w:rPr>
        <w:t>或</w:t>
      </w:r>
      <w:r>
        <w:rPr>
          <w:rFonts w:hint="eastAsia" w:ascii="宋体" w:hAnsi="宋体" w:eastAsia="宋体" w:cs="宋体"/>
          <w:bCs/>
          <w:i w:val="0"/>
          <w:iCs w:val="0"/>
          <w:color w:val="auto"/>
          <w:sz w:val="24"/>
          <w:szCs w:val="24"/>
          <w:highlight w:val="none"/>
          <w:lang w:val="en-US" w:eastAsia="zh-CN"/>
        </w:rPr>
        <w:t>说明</w:t>
      </w:r>
      <w:r>
        <w:rPr>
          <w:rFonts w:hint="eastAsia" w:ascii="宋体" w:hAnsi="宋体" w:cs="宋体"/>
          <w:bCs/>
          <w:i w:val="0"/>
          <w:iCs w:val="0"/>
          <w:color w:val="auto"/>
          <w:sz w:val="24"/>
          <w:szCs w:val="24"/>
          <w:highlight w:val="none"/>
          <w:lang w:val="en-US" w:eastAsia="zh-CN"/>
        </w:rPr>
        <w:t>编制的技术研究及构架，</w:t>
      </w:r>
      <w:r>
        <w:rPr>
          <w:rFonts w:hint="eastAsia" w:ascii="宋体" w:hAnsi="宋体" w:eastAsia="宋体" w:cs="宋体"/>
          <w:bCs/>
          <w:i w:val="0"/>
          <w:iCs w:val="0"/>
          <w:color w:val="auto"/>
          <w:sz w:val="24"/>
          <w:szCs w:val="24"/>
          <w:highlight w:val="none"/>
          <w:lang w:val="en-US" w:eastAsia="zh-CN"/>
        </w:rPr>
        <w:t>最终</w:t>
      </w:r>
      <w:r>
        <w:rPr>
          <w:rFonts w:hint="eastAsia" w:ascii="宋体" w:hAnsi="宋体" w:cs="宋体"/>
          <w:bCs/>
          <w:i w:val="0"/>
          <w:iCs w:val="0"/>
          <w:color w:val="auto"/>
          <w:sz w:val="24"/>
          <w:szCs w:val="24"/>
          <w:highlight w:val="none"/>
          <w:lang w:val="en-US" w:eastAsia="zh-CN"/>
        </w:rPr>
        <w:t>形成</w:t>
      </w:r>
      <w:r>
        <w:rPr>
          <w:rFonts w:hint="eastAsia" w:ascii="宋体" w:hAnsi="宋体" w:eastAsia="宋体" w:cs="宋体"/>
          <w:bCs/>
          <w:i w:val="0"/>
          <w:iCs w:val="0"/>
          <w:color w:val="auto"/>
          <w:sz w:val="24"/>
          <w:szCs w:val="24"/>
          <w:highlight w:val="none"/>
          <w:lang w:val="en-US" w:eastAsia="zh-CN"/>
        </w:rPr>
        <w:t>《陕西省规划环境影响篇章或说明编制技术指南》。</w:t>
      </w:r>
    </w:p>
    <w:p>
      <w:pPr>
        <w:pBdr>
          <w:bottom w:val="single" w:color="auto" w:sz="4" w:space="1"/>
        </w:pBdr>
        <w:spacing w:before="312" w:beforeLines="100" w:line="360" w:lineRule="auto"/>
        <w:ind w:left="420" w:hanging="420"/>
        <w:rPr>
          <w:rFonts w:hint="eastAsia" w:ascii="宋体" w:hAnsi="宋体" w:eastAsia="宋体" w:cs="宋体"/>
          <w:b/>
          <w:sz w:val="24"/>
          <w:szCs w:val="24"/>
        </w:rPr>
      </w:pPr>
      <w:r>
        <w:rPr>
          <w:rFonts w:hint="eastAsia" w:ascii="宋体" w:hAnsi="宋体" w:eastAsia="宋体" w:cs="宋体"/>
          <w:b/>
          <w:sz w:val="24"/>
          <w:szCs w:val="24"/>
        </w:rPr>
        <w:t>三、技术要求（如有，一般适合于技术服务项目）</w:t>
      </w:r>
    </w:p>
    <w:p>
      <w:pPr>
        <w:pStyle w:val="11"/>
        <w:spacing w:before="0" w:beforeAutospacing="0" w:after="0" w:afterAutospacing="0" w:line="360" w:lineRule="auto"/>
        <w:ind w:firstLine="480" w:firstLineChars="200"/>
        <w:jc w:val="both"/>
        <w:rPr>
          <w:rFonts w:hint="eastAsia" w:ascii="宋体" w:hAnsi="宋体" w:eastAsia="宋体" w:cs="宋体"/>
          <w:bCs/>
          <w:i w:val="0"/>
          <w:iCs w:val="0"/>
          <w:color w:val="auto"/>
          <w:sz w:val="24"/>
          <w:szCs w:val="24"/>
          <w:highlight w:val="none"/>
        </w:rPr>
      </w:pPr>
      <w:r>
        <w:rPr>
          <w:rFonts w:hint="eastAsia" w:ascii="宋体" w:hAnsi="宋体" w:eastAsia="宋体" w:cs="宋体"/>
          <w:bCs/>
          <w:i w:val="0"/>
          <w:iCs w:val="0"/>
          <w:color w:val="auto"/>
          <w:sz w:val="24"/>
          <w:szCs w:val="24"/>
          <w:highlight w:val="none"/>
        </w:rPr>
        <w:t>包含但不限于下列内容：</w:t>
      </w:r>
    </w:p>
    <w:p>
      <w:pPr>
        <w:pStyle w:val="11"/>
        <w:spacing w:before="0" w:beforeAutospacing="0" w:after="0" w:afterAutospacing="0" w:line="360" w:lineRule="auto"/>
        <w:ind w:firstLine="480" w:firstLineChars="200"/>
        <w:jc w:val="both"/>
        <w:rPr>
          <w:rFonts w:hint="eastAsia" w:ascii="宋体" w:hAnsi="宋体" w:eastAsia="宋体" w:cs="宋体"/>
          <w:color w:val="FF0000"/>
          <w:sz w:val="24"/>
          <w:szCs w:val="24"/>
          <w:highlight w:val="yellow"/>
        </w:rPr>
      </w:pPr>
      <w:r>
        <w:rPr>
          <w:rFonts w:hint="eastAsia" w:ascii="宋体" w:hAnsi="宋体" w:eastAsia="宋体" w:cs="宋体"/>
          <w:bCs/>
          <w:i w:val="0"/>
          <w:iCs w:val="0"/>
          <w:color w:val="auto"/>
          <w:sz w:val="24"/>
          <w:szCs w:val="24"/>
          <w:highlight w:val="none"/>
        </w:rPr>
        <w:t>《中华人民共和国</w:t>
      </w:r>
      <w:r>
        <w:rPr>
          <w:rFonts w:hint="default" w:ascii="宋体" w:hAnsi="宋体" w:eastAsia="宋体" w:cs="宋体"/>
          <w:bCs/>
          <w:i w:val="0"/>
          <w:iCs w:val="0"/>
          <w:color w:val="auto"/>
          <w:sz w:val="24"/>
          <w:szCs w:val="24"/>
          <w:highlight w:val="none"/>
        </w:rPr>
        <w:t>环境影响评价法》</w:t>
      </w:r>
      <w:r>
        <w:rPr>
          <w:rFonts w:hint="eastAsia" w:cs="宋体"/>
          <w:bCs/>
          <w:i w:val="0"/>
          <w:iCs w:val="0"/>
          <w:color w:val="auto"/>
          <w:sz w:val="24"/>
          <w:szCs w:val="24"/>
          <w:highlight w:val="none"/>
          <w:lang w:eastAsia="zh-CN"/>
        </w:rPr>
        <w:t>、《</w:t>
      </w:r>
      <w:r>
        <w:rPr>
          <w:rFonts w:hint="eastAsia" w:cs="宋体"/>
          <w:bCs/>
          <w:i w:val="0"/>
          <w:iCs w:val="0"/>
          <w:color w:val="auto"/>
          <w:sz w:val="24"/>
          <w:szCs w:val="24"/>
          <w:highlight w:val="none"/>
          <w:lang w:val="en-US" w:eastAsia="zh-CN"/>
        </w:rPr>
        <w:t>规划环境影响评价条例</w:t>
      </w:r>
      <w:r>
        <w:rPr>
          <w:rFonts w:hint="eastAsia" w:cs="宋体"/>
          <w:bCs/>
          <w:i w:val="0"/>
          <w:iCs w:val="0"/>
          <w:color w:val="auto"/>
          <w:sz w:val="24"/>
          <w:szCs w:val="24"/>
          <w:highlight w:val="none"/>
          <w:lang w:eastAsia="zh-CN"/>
        </w:rPr>
        <w:t>》、</w:t>
      </w:r>
      <w:r>
        <w:rPr>
          <w:rFonts w:hint="eastAsia" w:cs="宋体"/>
          <w:bCs/>
          <w:i w:val="0"/>
          <w:iCs w:val="0"/>
          <w:color w:val="auto"/>
          <w:sz w:val="24"/>
          <w:szCs w:val="24"/>
          <w:highlight w:val="none"/>
          <w:lang w:val="en-US" w:eastAsia="zh-CN"/>
        </w:rPr>
        <w:t>陕西省实施《中华人民共和国环境影响评价法》办法等</w:t>
      </w:r>
      <w:r>
        <w:rPr>
          <w:rFonts w:hint="eastAsia" w:ascii="宋体" w:hAnsi="宋体" w:eastAsia="宋体" w:cs="宋体"/>
          <w:i w:val="0"/>
          <w:iCs w:val="0"/>
          <w:color w:val="auto"/>
          <w:sz w:val="24"/>
          <w:szCs w:val="24"/>
          <w:highlight w:val="none"/>
          <w:lang w:eastAsia="zh-CN"/>
        </w:rPr>
        <w:t>。</w:t>
      </w:r>
    </w:p>
    <w:p>
      <w:pPr>
        <w:pBdr>
          <w:bottom w:val="single" w:color="auto" w:sz="4" w:space="1"/>
        </w:pBdr>
        <w:spacing w:before="312" w:beforeLines="100" w:line="360" w:lineRule="auto"/>
        <w:ind w:left="420" w:hanging="420"/>
        <w:rPr>
          <w:rFonts w:hint="eastAsia" w:ascii="宋体" w:hAnsi="宋体" w:eastAsia="宋体" w:cs="宋体"/>
          <w:b/>
          <w:sz w:val="24"/>
          <w:szCs w:val="24"/>
        </w:rPr>
      </w:pPr>
      <w:r>
        <w:rPr>
          <w:rFonts w:hint="eastAsia" w:ascii="宋体" w:hAnsi="宋体" w:eastAsia="宋体" w:cs="宋体"/>
          <w:b/>
          <w:sz w:val="24"/>
          <w:szCs w:val="24"/>
        </w:rPr>
        <w:t>四、服务要求（如对人员配置、专业设备、服务标准等）</w:t>
      </w:r>
    </w:p>
    <w:p>
      <w:pPr>
        <w:spacing w:line="360" w:lineRule="auto"/>
        <w:ind w:firstLine="480" w:firstLineChars="200"/>
        <w:rPr>
          <w:rFonts w:hint="eastAsia" w:ascii="宋体" w:hAnsi="宋体" w:eastAsia="宋体" w:cs="宋体"/>
          <w:color w:val="FF0000"/>
          <w:sz w:val="24"/>
          <w:szCs w:val="24"/>
        </w:rPr>
      </w:pPr>
      <w:r>
        <w:rPr>
          <w:rFonts w:hint="eastAsia" w:ascii="宋体" w:hAnsi="宋体" w:eastAsia="宋体" w:cs="宋体"/>
          <w:bCs/>
          <w:i w:val="0"/>
          <w:iCs w:val="0"/>
          <w:color w:val="auto"/>
          <w:sz w:val="24"/>
          <w:szCs w:val="24"/>
          <w:highlight w:val="none"/>
        </w:rPr>
        <w:t>要求</w:t>
      </w:r>
      <w:r>
        <w:rPr>
          <w:rFonts w:hint="eastAsia" w:ascii="宋体" w:hAnsi="宋体" w:cs="宋体"/>
          <w:bCs/>
          <w:i w:val="0"/>
          <w:iCs w:val="0"/>
          <w:color w:val="auto"/>
          <w:sz w:val="24"/>
          <w:szCs w:val="24"/>
          <w:highlight w:val="none"/>
          <w:lang w:val="en-US" w:eastAsia="zh-CN"/>
        </w:rPr>
        <w:t>成果</w:t>
      </w:r>
      <w:r>
        <w:rPr>
          <w:rFonts w:hint="eastAsia" w:ascii="宋体" w:hAnsi="宋体" w:eastAsia="宋体" w:cs="宋体"/>
          <w:bCs/>
          <w:i w:val="0"/>
          <w:iCs w:val="0"/>
          <w:color w:val="auto"/>
          <w:sz w:val="24"/>
          <w:szCs w:val="24"/>
          <w:highlight w:val="none"/>
        </w:rPr>
        <w:t>报告必须满足国家、陕西省的相关法律法规之规定，科学、客观、公正，内容详实。</w:t>
      </w:r>
    </w:p>
    <w:p>
      <w:pPr>
        <w:pBdr>
          <w:bottom w:val="single" w:color="auto" w:sz="4" w:space="1"/>
        </w:pBdr>
        <w:spacing w:before="312" w:beforeLines="100" w:line="360" w:lineRule="auto"/>
        <w:ind w:left="420" w:hanging="420"/>
        <w:rPr>
          <w:rFonts w:hint="eastAsia" w:ascii="宋体" w:hAnsi="宋体" w:eastAsia="宋体" w:cs="宋体"/>
          <w:b/>
          <w:sz w:val="24"/>
          <w:szCs w:val="24"/>
        </w:rPr>
      </w:pPr>
      <w:r>
        <w:rPr>
          <w:rFonts w:hint="eastAsia" w:ascii="宋体" w:hAnsi="宋体" w:eastAsia="宋体" w:cs="宋体"/>
          <w:b/>
          <w:sz w:val="24"/>
          <w:szCs w:val="24"/>
        </w:rPr>
        <w:t>五、商务要求（如服务期限、款项结算等）</w:t>
      </w:r>
    </w:p>
    <w:p>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（一）服务期限</w:t>
      </w:r>
    </w:p>
    <w:p>
      <w:pPr>
        <w:spacing w:line="360" w:lineRule="auto"/>
        <w:ind w:firstLine="480" w:firstLineChars="200"/>
        <w:rPr>
          <w:rFonts w:hint="eastAsia" w:ascii="宋体" w:hAnsi="宋体" w:eastAsia="宋体" w:cs="宋体"/>
          <w:color w:val="FF0000"/>
          <w:sz w:val="24"/>
          <w:szCs w:val="24"/>
          <w:highlight w:val="none"/>
        </w:rPr>
      </w:pPr>
      <w:r>
        <w:rPr>
          <w:rFonts w:hint="eastAsia" w:ascii="宋体" w:hAnsi="宋体" w:eastAsia="宋体" w:cs="宋体"/>
          <w:b w:val="0"/>
          <w:bCs w:val="0"/>
          <w:i w:val="0"/>
          <w:iCs w:val="0"/>
          <w:color w:val="auto"/>
          <w:sz w:val="24"/>
          <w:szCs w:val="24"/>
          <w:highlight w:val="none"/>
          <w:lang w:val="en-US" w:eastAsia="zh-CN"/>
        </w:rPr>
        <w:t>本项目自协议签订之日起</w:t>
      </w:r>
      <w:r>
        <w:rPr>
          <w:rFonts w:hint="eastAsia" w:ascii="宋体" w:hAnsi="宋体" w:cs="宋体"/>
          <w:b w:val="0"/>
          <w:bCs w:val="0"/>
          <w:i w:val="0"/>
          <w:iCs w:val="0"/>
          <w:color w:val="auto"/>
          <w:sz w:val="24"/>
          <w:szCs w:val="24"/>
          <w:highlight w:val="none"/>
          <w:lang w:val="en-US" w:eastAsia="zh-CN"/>
        </w:rPr>
        <w:t>至2023年12月31日止</w:t>
      </w:r>
      <w:r>
        <w:rPr>
          <w:rFonts w:hint="eastAsia" w:ascii="宋体" w:hAnsi="宋体" w:eastAsia="宋体" w:cs="宋体"/>
          <w:b w:val="0"/>
          <w:bCs w:val="0"/>
          <w:i w:val="0"/>
          <w:iCs w:val="0"/>
          <w:color w:val="auto"/>
          <w:sz w:val="24"/>
          <w:szCs w:val="24"/>
          <w:highlight w:val="none"/>
          <w:lang w:val="en-US" w:eastAsia="zh-CN"/>
        </w:rPr>
        <w:t>。</w:t>
      </w:r>
    </w:p>
    <w:p>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（二）款项结算</w:t>
      </w:r>
    </w:p>
    <w:p>
      <w:pPr>
        <w:pStyle w:val="7"/>
        <w:numPr>
          <w:ilvl w:val="0"/>
          <w:numId w:val="0"/>
        </w:num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合同签订后十</w:t>
      </w:r>
      <w:r>
        <w:rPr>
          <w:rFonts w:hint="eastAsia" w:hAnsi="宋体" w:eastAsia="宋体" w:cs="宋体"/>
          <w:color w:val="auto"/>
          <w:sz w:val="24"/>
          <w:szCs w:val="24"/>
          <w:highlight w:val="none"/>
          <w:lang w:val="en-US" w:eastAsia="zh-CN"/>
        </w:rPr>
        <w:t>个工作日内</w:t>
      </w:r>
      <w:r>
        <w:rPr>
          <w:rFonts w:hint="eastAsia" w:ascii="宋体" w:hAnsi="宋体" w:eastAsia="宋体" w:cs="宋体"/>
          <w:color w:val="auto"/>
          <w:sz w:val="24"/>
          <w:szCs w:val="24"/>
          <w:highlight w:val="none"/>
        </w:rPr>
        <w:t>，支付合同金额</w:t>
      </w:r>
      <w:r>
        <w:rPr>
          <w:rFonts w:hint="eastAsia" w:ascii="宋体" w:hAnsi="宋体" w:eastAsia="宋体" w:cs="宋体"/>
          <w:color w:val="auto"/>
          <w:sz w:val="24"/>
          <w:szCs w:val="24"/>
          <w:highlight w:val="none"/>
          <w:u w:val="single"/>
        </w:rPr>
        <w:t xml:space="preserve">  </w:t>
      </w:r>
      <w:r>
        <w:rPr>
          <w:rFonts w:hint="eastAsia"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 xml:space="preserve">0    </w:t>
      </w:r>
      <w:r>
        <w:rPr>
          <w:rFonts w:hint="eastAsia" w:ascii="宋体" w:hAnsi="宋体" w:eastAsia="宋体" w:cs="宋体"/>
          <w:color w:val="auto"/>
          <w:sz w:val="24"/>
          <w:szCs w:val="24"/>
          <w:highlight w:val="none"/>
        </w:rPr>
        <w:t>%</w:t>
      </w:r>
      <w:r>
        <w:rPr>
          <w:rFonts w:hint="eastAsia" w:hAnsi="宋体" w:eastAsia="宋体" w:cs="宋体"/>
          <w:color w:val="auto"/>
          <w:sz w:val="24"/>
          <w:szCs w:val="24"/>
          <w:highlight w:val="none"/>
          <w:lang w:val="en-US" w:eastAsia="zh-CN"/>
        </w:rPr>
        <w:t>作为</w:t>
      </w:r>
      <w:r>
        <w:rPr>
          <w:rFonts w:hint="eastAsia" w:ascii="宋体" w:hAnsi="宋体" w:eastAsia="宋体" w:cs="宋体"/>
          <w:color w:val="auto"/>
          <w:sz w:val="24"/>
          <w:szCs w:val="24"/>
          <w:highlight w:val="none"/>
        </w:rPr>
        <w:t>预付款；</w:t>
      </w:r>
    </w:p>
    <w:p>
      <w:pPr>
        <w:pStyle w:val="7"/>
        <w:numPr>
          <w:ilvl w:val="0"/>
          <w:numId w:val="0"/>
        </w:numPr>
        <w:spacing w:line="360" w:lineRule="auto"/>
        <w:ind w:firstLine="480" w:firstLineChars="200"/>
        <w:rPr>
          <w:rFonts w:hint="eastAsia" w:ascii="宋体" w:hAnsi="宋体" w:eastAsia="宋体" w:cs="宋体"/>
          <w:color w:val="FF0000"/>
          <w:sz w:val="24"/>
          <w:szCs w:val="24"/>
          <w:highlight w:val="yellow"/>
        </w:rPr>
      </w:pPr>
      <w:r>
        <w:rPr>
          <w:rFonts w:hint="eastAsia" w:ascii="宋体" w:hAnsi="宋体" w:eastAsia="宋体" w:cs="宋体"/>
          <w:color w:val="auto"/>
          <w:sz w:val="24"/>
          <w:szCs w:val="24"/>
          <w:highlight w:val="none"/>
          <w:lang w:val="en-US" w:eastAsia="zh-CN"/>
        </w:rPr>
        <w:t>2、</w:t>
      </w:r>
      <w:r>
        <w:rPr>
          <w:rFonts w:hint="eastAsia" w:hAnsi="宋体" w:eastAsia="宋体" w:cs="宋体"/>
          <w:color w:val="auto"/>
          <w:sz w:val="24"/>
          <w:szCs w:val="24"/>
          <w:highlight w:val="none"/>
          <w:lang w:val="en-US" w:eastAsia="zh-CN"/>
        </w:rPr>
        <w:t>成果报告验收合格</w:t>
      </w:r>
      <w:r>
        <w:rPr>
          <w:rFonts w:hint="eastAsia" w:ascii="宋体" w:hAnsi="宋体" w:eastAsia="宋体" w:cs="宋体"/>
          <w:color w:val="auto"/>
          <w:sz w:val="24"/>
          <w:szCs w:val="24"/>
          <w:highlight w:val="none"/>
        </w:rPr>
        <w:t>后，十</w:t>
      </w:r>
      <w:r>
        <w:rPr>
          <w:rFonts w:hint="eastAsia" w:hAnsi="宋体" w:eastAsia="宋体" w:cs="宋体"/>
          <w:color w:val="auto"/>
          <w:sz w:val="24"/>
          <w:szCs w:val="24"/>
          <w:highlight w:val="none"/>
          <w:lang w:val="en-US" w:eastAsia="zh-CN"/>
        </w:rPr>
        <w:t>个工作日内</w:t>
      </w:r>
      <w:r>
        <w:rPr>
          <w:rFonts w:hint="eastAsia" w:ascii="宋体" w:hAnsi="宋体" w:eastAsia="宋体" w:cs="宋体"/>
          <w:color w:val="auto"/>
          <w:sz w:val="24"/>
          <w:szCs w:val="24"/>
          <w:highlight w:val="none"/>
        </w:rPr>
        <w:t>支付</w:t>
      </w:r>
      <w:r>
        <w:rPr>
          <w:rFonts w:hint="eastAsia" w:ascii="宋体" w:hAnsi="宋体" w:eastAsia="宋体" w:cs="宋体"/>
          <w:color w:val="auto"/>
          <w:sz w:val="24"/>
          <w:szCs w:val="24"/>
          <w:highlight w:val="none"/>
          <w:u w:val="single"/>
        </w:rPr>
        <w:t xml:space="preserve">   </w:t>
      </w:r>
      <w:r>
        <w:rPr>
          <w:rFonts w:hint="eastAsia"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 xml:space="preserve">0   </w:t>
      </w:r>
      <w:r>
        <w:rPr>
          <w:rFonts w:hint="eastAsia" w:ascii="宋体" w:hAnsi="宋体" w:eastAsia="宋体" w:cs="宋体"/>
          <w:color w:val="auto"/>
          <w:sz w:val="24"/>
          <w:szCs w:val="24"/>
          <w:highlight w:val="none"/>
        </w:rPr>
        <w:t>%</w:t>
      </w:r>
      <w:r>
        <w:rPr>
          <w:rFonts w:hint="eastAsia"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合同</w:t>
      </w:r>
      <w:r>
        <w:rPr>
          <w:rFonts w:hint="eastAsia" w:hAnsi="宋体" w:eastAsia="宋体" w:cs="宋体"/>
          <w:color w:val="auto"/>
          <w:sz w:val="24"/>
          <w:szCs w:val="24"/>
          <w:highlight w:val="none"/>
          <w:lang w:val="en-US" w:eastAsia="zh-CN"/>
        </w:rPr>
        <w:t>尾款</w:t>
      </w:r>
      <w:r>
        <w:rPr>
          <w:rFonts w:hint="eastAsia" w:ascii="宋体" w:hAnsi="宋体" w:eastAsia="宋体" w:cs="宋体"/>
          <w:color w:val="auto"/>
          <w:sz w:val="24"/>
          <w:szCs w:val="24"/>
          <w:highlight w:val="none"/>
        </w:rPr>
        <w:t>。</w:t>
      </w:r>
    </w:p>
    <w:p>
      <w:pPr>
        <w:pBdr>
          <w:bottom w:val="single" w:color="auto" w:sz="4" w:space="1"/>
        </w:pBdr>
        <w:spacing w:before="312" w:beforeLines="100" w:line="360" w:lineRule="auto"/>
        <w:rPr>
          <w:rFonts w:hint="eastAsia" w:ascii="宋体" w:hAnsi="宋体" w:eastAsia="宋体" w:cs="宋体"/>
          <w:b/>
          <w:sz w:val="24"/>
          <w:szCs w:val="24"/>
        </w:rPr>
      </w:pPr>
      <w:r>
        <w:rPr>
          <w:rFonts w:hint="eastAsia" w:ascii="宋体" w:hAnsi="宋体" w:eastAsia="宋体" w:cs="宋体"/>
          <w:b/>
          <w:sz w:val="24"/>
          <w:szCs w:val="24"/>
        </w:rPr>
        <w:t>六、其他（如有要求，请写明）</w:t>
      </w:r>
    </w:p>
    <w:p>
      <w:pPr>
        <w:spacing w:line="360" w:lineRule="auto"/>
        <w:rPr>
          <w:rFonts w:hint="eastAsia" w:ascii="宋体" w:hAnsi="宋体" w:eastAsia="宋体" w:cs="宋体"/>
          <w:sz w:val="24"/>
          <w:szCs w:val="24"/>
        </w:rPr>
      </w:pPr>
      <w:r>
        <w:rPr>
          <w:rFonts w:hint="eastAsia" w:ascii="宋体" w:hAnsi="宋体" w:eastAsia="宋体" w:cs="宋体"/>
          <w:sz w:val="24"/>
          <w:szCs w:val="24"/>
        </w:rPr>
        <w:t>（一）对服务商的业绩要求</w:t>
      </w:r>
    </w:p>
    <w:p>
      <w:pPr>
        <w:spacing w:line="360" w:lineRule="auto"/>
        <w:rPr>
          <w:rFonts w:hint="eastAsia" w:ascii="宋体" w:hAnsi="宋体" w:eastAsia="宋体" w:cs="宋体"/>
          <w:sz w:val="24"/>
          <w:szCs w:val="24"/>
        </w:rPr>
      </w:pPr>
      <w:r>
        <w:rPr>
          <w:rFonts w:hint="eastAsia" w:ascii="宋体" w:hAnsi="宋体" w:eastAsia="宋体" w:cs="宋体"/>
          <w:color w:val="auto"/>
          <w:sz w:val="24"/>
          <w:szCs w:val="24"/>
          <w:highlight w:val="none"/>
        </w:rPr>
        <w:t>投标人20</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月至今类似项目业绩，每提供1份得1分，最高得5分</w:t>
      </w:r>
      <w:r>
        <w:rPr>
          <w:rFonts w:hint="eastAsia" w:ascii="宋体" w:hAnsi="宋体" w:eastAsia="宋体" w:cs="宋体"/>
          <w:sz w:val="24"/>
          <w:szCs w:val="24"/>
        </w:rPr>
        <w:t>。</w:t>
      </w:r>
    </w:p>
    <w:p>
      <w:pPr>
        <w:spacing w:line="360" w:lineRule="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二</w:t>
      </w:r>
      <w:r>
        <w:rPr>
          <w:rFonts w:hint="eastAsia" w:ascii="宋体" w:hAnsi="宋体" w:eastAsia="宋体" w:cs="宋体"/>
          <w:sz w:val="24"/>
          <w:szCs w:val="24"/>
        </w:rPr>
        <w:t>）成果交付要求</w:t>
      </w:r>
    </w:p>
    <w:p>
      <w:pPr>
        <w:spacing w:line="360" w:lineRule="auto"/>
        <w:ind w:firstLine="480" w:firstLineChars="200"/>
        <w:rPr>
          <w:rFonts w:hint="eastAsia" w:ascii="宋体" w:hAnsi="宋体" w:eastAsia="宋体" w:cs="宋体"/>
          <w:bCs/>
          <w:i w:val="0"/>
          <w:iCs w:val="0"/>
          <w:color w:val="auto"/>
          <w:sz w:val="24"/>
          <w:szCs w:val="24"/>
          <w:highlight w:val="none"/>
          <w:lang w:val="en-US" w:eastAsia="zh-CN"/>
        </w:rPr>
      </w:pPr>
      <w:bookmarkStart w:id="0" w:name="_GoBack"/>
      <w:r>
        <w:rPr>
          <w:rFonts w:hint="eastAsia" w:ascii="宋体" w:hAnsi="宋体" w:eastAsia="宋体" w:cs="宋体"/>
          <w:bCs/>
          <w:i w:val="0"/>
          <w:iCs w:val="0"/>
          <w:color w:val="auto"/>
          <w:sz w:val="24"/>
          <w:szCs w:val="24"/>
          <w:highlight w:val="none"/>
          <w:lang w:val="en-US" w:eastAsia="zh-CN"/>
        </w:rPr>
        <w:t>1）《陕西省规划环境影响篇章或说明研究报告》及相关成果，包括调研原始表、座谈会议纪要、梳理的法律法规、文献等相关资料。</w:t>
      </w:r>
    </w:p>
    <w:p>
      <w:pPr>
        <w:spacing w:line="360" w:lineRule="auto"/>
        <w:ind w:firstLine="480" w:firstLineChars="200"/>
        <w:rPr>
          <w:rFonts w:hint="default" w:ascii="宋体" w:hAnsi="宋体" w:eastAsia="宋体" w:cs="宋体"/>
          <w:bCs/>
          <w:i w:val="0"/>
          <w:iCs w:val="0"/>
          <w:color w:val="auto"/>
          <w:sz w:val="24"/>
          <w:szCs w:val="24"/>
          <w:highlight w:val="none"/>
          <w:lang w:val="en-US" w:eastAsia="zh-CN"/>
        </w:rPr>
      </w:pPr>
      <w:r>
        <w:rPr>
          <w:rFonts w:hint="eastAsia" w:ascii="宋体" w:hAnsi="宋体" w:eastAsia="宋体" w:cs="宋体"/>
          <w:bCs/>
          <w:i w:val="0"/>
          <w:iCs w:val="0"/>
          <w:color w:val="auto"/>
          <w:sz w:val="24"/>
          <w:szCs w:val="24"/>
          <w:highlight w:val="none"/>
          <w:lang w:val="en-US" w:eastAsia="zh-CN"/>
        </w:rPr>
        <w:t>2）《陕西省规划环境影响篇章或说明编制技术指南》及相关成果，包括专家咨询表、技术研究资料等相关资料。</w:t>
      </w:r>
    </w:p>
    <w:bookmarkEnd w:id="0"/>
    <w:p>
      <w:pPr>
        <w:spacing w:line="360" w:lineRule="auto"/>
        <w:ind w:firstLine="480" w:firstLineChars="200"/>
        <w:rPr>
          <w:rFonts w:hint="eastAsia" w:ascii="宋体" w:hAnsi="宋体" w:eastAsia="宋体" w:cs="宋体"/>
          <w:caps w:val="0"/>
          <w:color w:val="000000"/>
          <w:sz w:val="24"/>
          <w:szCs w:val="24"/>
          <w:highlight w:val="none"/>
          <w:lang w:val="en-US" w:eastAsia="zh-CN"/>
        </w:rPr>
      </w:pPr>
      <w:r>
        <w:rPr>
          <w:rFonts w:hint="eastAsia" w:ascii="宋体" w:hAnsi="宋体" w:eastAsia="宋体" w:cs="宋体"/>
          <w:caps w:val="0"/>
          <w:color w:val="000000"/>
          <w:sz w:val="24"/>
          <w:szCs w:val="24"/>
          <w:highlight w:val="none"/>
          <w:lang w:val="en-US" w:eastAsia="zh-CN"/>
        </w:rPr>
        <w:t>以上资料提供纸质版5份；电子版2份（WORD格式）。</w:t>
      </w:r>
    </w:p>
    <w:p>
      <w:pPr>
        <w:spacing w:line="360" w:lineRule="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三</w:t>
      </w:r>
      <w:r>
        <w:rPr>
          <w:rFonts w:hint="eastAsia" w:ascii="宋体" w:hAnsi="宋体" w:eastAsia="宋体" w:cs="宋体"/>
          <w:sz w:val="24"/>
          <w:szCs w:val="24"/>
        </w:rPr>
        <w:t>）质量验收标准或规范</w:t>
      </w:r>
    </w:p>
    <w:p>
      <w:pPr>
        <w:spacing w:line="360" w:lineRule="auto"/>
        <w:ind w:firstLine="480" w:firstLineChars="200"/>
        <w:rPr>
          <w:rFonts w:hint="default" w:ascii="宋体" w:hAnsi="宋体" w:eastAsia="宋体" w:cs="宋体"/>
          <w:sz w:val="24"/>
          <w:szCs w:val="24"/>
          <w:lang w:val="en-US" w:eastAsia="zh-CN"/>
        </w:rPr>
      </w:pPr>
      <w:r>
        <w:rPr>
          <w:rFonts w:hint="eastAsia" w:ascii="宋体" w:hAnsi="宋体" w:cs="宋体"/>
          <w:sz w:val="24"/>
          <w:szCs w:val="24"/>
          <w:lang w:val="en-US" w:eastAsia="zh-CN"/>
        </w:rPr>
        <w:t>同技术要求</w:t>
      </w:r>
    </w:p>
    <w:p>
      <w:pPr>
        <w:spacing w:line="360" w:lineRule="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四</w:t>
      </w:r>
      <w:r>
        <w:rPr>
          <w:rFonts w:hint="eastAsia" w:ascii="宋体" w:hAnsi="宋体" w:eastAsia="宋体" w:cs="宋体"/>
          <w:sz w:val="24"/>
          <w:szCs w:val="24"/>
        </w:rPr>
        <w:t>）违约责任</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1、甲乙双方必须遵守本合同并执行合同中的各项规定，保证本合同的正常履行。</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2、如因乙方工作人员在服务过程中未按相关标准要求执行，给甲方造成损失（不限于甲方本身的财产损失），乙方对此均应承担全部的赔偿责任。</w:t>
      </w:r>
    </w:p>
    <w:p>
      <w:pPr>
        <w:spacing w:line="360" w:lineRule="auto"/>
        <w:ind w:firstLine="420" w:firstLineChars="200"/>
        <w:rPr>
          <w:rFonts w:hint="eastAsia"/>
        </w:rPr>
      </w:pPr>
    </w:p>
    <w:sectPr>
      <w:pgSz w:w="11906" w:h="16838"/>
      <w:pgMar w:top="1440" w:right="1800" w:bottom="1135"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86"/>
    <w:family w:val="script"/>
    <w:pitch w:val="default"/>
    <w:sig w:usb0="00000000" w:usb1="00000000" w:usb2="00000000" w:usb3="00000000" w:csb0="00040000" w:csb1="00000000"/>
  </w:font>
  <w:font w:name="华文宋体">
    <w:altName w:val="宋体"/>
    <w:panose1 w:val="02010600040101010101"/>
    <w:charset w:val="86"/>
    <w:family w:val="auto"/>
    <w:pitch w:val="default"/>
    <w:sig w:usb0="00000000" w:usb1="00000000" w:usb2="00000000" w:usb3="00000000" w:csb0="0004009F" w:csb1="DFD70000"/>
  </w:font>
  <w:font w:name="华文中宋">
    <w:altName w:val="宋体"/>
    <w:panose1 w:val="02010600040101010101"/>
    <w:charset w:val="86"/>
    <w:family w:val="auto"/>
    <w:pitch w:val="default"/>
    <w:sig w:usb0="00000000" w:usb1="00000000" w:usb2="00000010" w:usb3="00000000" w:csb0="0004009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0NWU3ODgxMTdkOTg0MTEyMjJkYjMwMGE3NTc5NjgifQ=="/>
  </w:docVars>
  <w:rsids>
    <w:rsidRoot w:val="0022387C"/>
    <w:rsid w:val="0000159C"/>
    <w:rsid w:val="000019FA"/>
    <w:rsid w:val="00002BB3"/>
    <w:rsid w:val="00003F53"/>
    <w:rsid w:val="00004F9A"/>
    <w:rsid w:val="00006A52"/>
    <w:rsid w:val="00012137"/>
    <w:rsid w:val="00012844"/>
    <w:rsid w:val="00012F9B"/>
    <w:rsid w:val="00013929"/>
    <w:rsid w:val="00014DAF"/>
    <w:rsid w:val="00015802"/>
    <w:rsid w:val="00016042"/>
    <w:rsid w:val="00022F41"/>
    <w:rsid w:val="00023261"/>
    <w:rsid w:val="000234CF"/>
    <w:rsid w:val="000235C8"/>
    <w:rsid w:val="00027E6B"/>
    <w:rsid w:val="0003251F"/>
    <w:rsid w:val="00032BB4"/>
    <w:rsid w:val="00033377"/>
    <w:rsid w:val="00033B5A"/>
    <w:rsid w:val="00037F2F"/>
    <w:rsid w:val="00037FD3"/>
    <w:rsid w:val="000403A2"/>
    <w:rsid w:val="00040799"/>
    <w:rsid w:val="00040973"/>
    <w:rsid w:val="00043830"/>
    <w:rsid w:val="000440AF"/>
    <w:rsid w:val="00044F32"/>
    <w:rsid w:val="00051EF3"/>
    <w:rsid w:val="000543B4"/>
    <w:rsid w:val="00054879"/>
    <w:rsid w:val="000556F1"/>
    <w:rsid w:val="0005692F"/>
    <w:rsid w:val="00061A13"/>
    <w:rsid w:val="00063EEF"/>
    <w:rsid w:val="00064071"/>
    <w:rsid w:val="00064386"/>
    <w:rsid w:val="00067A39"/>
    <w:rsid w:val="00067D44"/>
    <w:rsid w:val="0007053B"/>
    <w:rsid w:val="00070AA6"/>
    <w:rsid w:val="0007534F"/>
    <w:rsid w:val="000770B7"/>
    <w:rsid w:val="00077B80"/>
    <w:rsid w:val="000857F2"/>
    <w:rsid w:val="00090002"/>
    <w:rsid w:val="000906B5"/>
    <w:rsid w:val="000911CC"/>
    <w:rsid w:val="000951C6"/>
    <w:rsid w:val="00095A8D"/>
    <w:rsid w:val="00096428"/>
    <w:rsid w:val="00097CDB"/>
    <w:rsid w:val="000A0237"/>
    <w:rsid w:val="000A2583"/>
    <w:rsid w:val="000B5ACF"/>
    <w:rsid w:val="000B6858"/>
    <w:rsid w:val="000C048C"/>
    <w:rsid w:val="000C078B"/>
    <w:rsid w:val="000C21A4"/>
    <w:rsid w:val="000C538D"/>
    <w:rsid w:val="000C59A5"/>
    <w:rsid w:val="000D0AF3"/>
    <w:rsid w:val="000D0DE1"/>
    <w:rsid w:val="000D1277"/>
    <w:rsid w:val="000D4097"/>
    <w:rsid w:val="000E3FB5"/>
    <w:rsid w:val="000E6AE7"/>
    <w:rsid w:val="000F0C8A"/>
    <w:rsid w:val="000F1A9A"/>
    <w:rsid w:val="000F27AD"/>
    <w:rsid w:val="000F2BEC"/>
    <w:rsid w:val="000F35AB"/>
    <w:rsid w:val="000F3645"/>
    <w:rsid w:val="000F4ECB"/>
    <w:rsid w:val="000F66FE"/>
    <w:rsid w:val="000F6831"/>
    <w:rsid w:val="000F6A10"/>
    <w:rsid w:val="000F735B"/>
    <w:rsid w:val="000F7DA6"/>
    <w:rsid w:val="00100C1B"/>
    <w:rsid w:val="00103379"/>
    <w:rsid w:val="00106530"/>
    <w:rsid w:val="00107B8A"/>
    <w:rsid w:val="001101BD"/>
    <w:rsid w:val="00111F0F"/>
    <w:rsid w:val="001131D6"/>
    <w:rsid w:val="00113B9B"/>
    <w:rsid w:val="00121FC0"/>
    <w:rsid w:val="00122D76"/>
    <w:rsid w:val="001257D4"/>
    <w:rsid w:val="0013015E"/>
    <w:rsid w:val="00131904"/>
    <w:rsid w:val="0013342E"/>
    <w:rsid w:val="001338D9"/>
    <w:rsid w:val="00133ADB"/>
    <w:rsid w:val="00134EE2"/>
    <w:rsid w:val="001351E3"/>
    <w:rsid w:val="00135AA2"/>
    <w:rsid w:val="00136D4A"/>
    <w:rsid w:val="00137E7B"/>
    <w:rsid w:val="00142244"/>
    <w:rsid w:val="001454AD"/>
    <w:rsid w:val="001455F6"/>
    <w:rsid w:val="001456C7"/>
    <w:rsid w:val="0015361E"/>
    <w:rsid w:val="00156ED5"/>
    <w:rsid w:val="001630D0"/>
    <w:rsid w:val="00164101"/>
    <w:rsid w:val="00164EE1"/>
    <w:rsid w:val="00166FD9"/>
    <w:rsid w:val="00167ECE"/>
    <w:rsid w:val="0017054A"/>
    <w:rsid w:val="00171A61"/>
    <w:rsid w:val="00173749"/>
    <w:rsid w:val="00173A35"/>
    <w:rsid w:val="0017410F"/>
    <w:rsid w:val="00174285"/>
    <w:rsid w:val="00175756"/>
    <w:rsid w:val="00176F0E"/>
    <w:rsid w:val="00184F72"/>
    <w:rsid w:val="00187846"/>
    <w:rsid w:val="00191A7E"/>
    <w:rsid w:val="00193B5F"/>
    <w:rsid w:val="001947E8"/>
    <w:rsid w:val="00194890"/>
    <w:rsid w:val="00196A1C"/>
    <w:rsid w:val="001A2103"/>
    <w:rsid w:val="001A5309"/>
    <w:rsid w:val="001A5764"/>
    <w:rsid w:val="001B0699"/>
    <w:rsid w:val="001B2019"/>
    <w:rsid w:val="001B49FD"/>
    <w:rsid w:val="001C0BA3"/>
    <w:rsid w:val="001C0BBD"/>
    <w:rsid w:val="001C25ED"/>
    <w:rsid w:val="001D1BCB"/>
    <w:rsid w:val="001D22C0"/>
    <w:rsid w:val="001D4171"/>
    <w:rsid w:val="001D576E"/>
    <w:rsid w:val="001D70BC"/>
    <w:rsid w:val="001E2BB9"/>
    <w:rsid w:val="001E6A70"/>
    <w:rsid w:val="001F2059"/>
    <w:rsid w:val="001F49A1"/>
    <w:rsid w:val="001F4ACC"/>
    <w:rsid w:val="001F7532"/>
    <w:rsid w:val="00201795"/>
    <w:rsid w:val="0020498C"/>
    <w:rsid w:val="00207790"/>
    <w:rsid w:val="00210CFC"/>
    <w:rsid w:val="00210FBE"/>
    <w:rsid w:val="002125C8"/>
    <w:rsid w:val="00213205"/>
    <w:rsid w:val="002137AF"/>
    <w:rsid w:val="002174B0"/>
    <w:rsid w:val="00220787"/>
    <w:rsid w:val="0022387C"/>
    <w:rsid w:val="00230C6A"/>
    <w:rsid w:val="00233D53"/>
    <w:rsid w:val="002345B9"/>
    <w:rsid w:val="00237A3F"/>
    <w:rsid w:val="00237C8C"/>
    <w:rsid w:val="0024210D"/>
    <w:rsid w:val="00244C29"/>
    <w:rsid w:val="00247B11"/>
    <w:rsid w:val="00250468"/>
    <w:rsid w:val="00250A0D"/>
    <w:rsid w:val="00250B6E"/>
    <w:rsid w:val="00252050"/>
    <w:rsid w:val="00253B74"/>
    <w:rsid w:val="002547E0"/>
    <w:rsid w:val="00255DBC"/>
    <w:rsid w:val="0025777A"/>
    <w:rsid w:val="00260306"/>
    <w:rsid w:val="00261898"/>
    <w:rsid w:val="00264014"/>
    <w:rsid w:val="0026501F"/>
    <w:rsid w:val="00266611"/>
    <w:rsid w:val="00267AE5"/>
    <w:rsid w:val="00267C8A"/>
    <w:rsid w:val="00271136"/>
    <w:rsid w:val="00273219"/>
    <w:rsid w:val="002742EA"/>
    <w:rsid w:val="0027449B"/>
    <w:rsid w:val="00276641"/>
    <w:rsid w:val="0028033D"/>
    <w:rsid w:val="00282837"/>
    <w:rsid w:val="00291777"/>
    <w:rsid w:val="0029384E"/>
    <w:rsid w:val="002938B0"/>
    <w:rsid w:val="002961E2"/>
    <w:rsid w:val="00296372"/>
    <w:rsid w:val="00297703"/>
    <w:rsid w:val="00297866"/>
    <w:rsid w:val="002A3B25"/>
    <w:rsid w:val="002A6815"/>
    <w:rsid w:val="002B35C4"/>
    <w:rsid w:val="002B36C2"/>
    <w:rsid w:val="002B59BE"/>
    <w:rsid w:val="002B65AB"/>
    <w:rsid w:val="002B696D"/>
    <w:rsid w:val="002C4511"/>
    <w:rsid w:val="002D2B5F"/>
    <w:rsid w:val="002D327B"/>
    <w:rsid w:val="002D41DD"/>
    <w:rsid w:val="002D7418"/>
    <w:rsid w:val="002E1660"/>
    <w:rsid w:val="002E43F6"/>
    <w:rsid w:val="002E7C3E"/>
    <w:rsid w:val="002F1C19"/>
    <w:rsid w:val="002F1C7D"/>
    <w:rsid w:val="002F1EC9"/>
    <w:rsid w:val="002F25EC"/>
    <w:rsid w:val="002F2EAB"/>
    <w:rsid w:val="002F30DD"/>
    <w:rsid w:val="002F3224"/>
    <w:rsid w:val="002F7D7D"/>
    <w:rsid w:val="00300067"/>
    <w:rsid w:val="00300B27"/>
    <w:rsid w:val="0030123B"/>
    <w:rsid w:val="00301FAE"/>
    <w:rsid w:val="003024CF"/>
    <w:rsid w:val="00305BAD"/>
    <w:rsid w:val="00306470"/>
    <w:rsid w:val="00311862"/>
    <w:rsid w:val="00316D60"/>
    <w:rsid w:val="003172BB"/>
    <w:rsid w:val="00322208"/>
    <w:rsid w:val="003245F8"/>
    <w:rsid w:val="00325D47"/>
    <w:rsid w:val="00325EF1"/>
    <w:rsid w:val="00332A7C"/>
    <w:rsid w:val="00337CFC"/>
    <w:rsid w:val="003406B1"/>
    <w:rsid w:val="00343305"/>
    <w:rsid w:val="003443D3"/>
    <w:rsid w:val="003450CD"/>
    <w:rsid w:val="00345F35"/>
    <w:rsid w:val="00351734"/>
    <w:rsid w:val="00354FCF"/>
    <w:rsid w:val="00360830"/>
    <w:rsid w:val="00364896"/>
    <w:rsid w:val="00366A2C"/>
    <w:rsid w:val="00372CF8"/>
    <w:rsid w:val="00373AE9"/>
    <w:rsid w:val="00374506"/>
    <w:rsid w:val="0037495D"/>
    <w:rsid w:val="00375819"/>
    <w:rsid w:val="00375C89"/>
    <w:rsid w:val="00376DAF"/>
    <w:rsid w:val="003833FB"/>
    <w:rsid w:val="00383F8F"/>
    <w:rsid w:val="00384AC1"/>
    <w:rsid w:val="003872CB"/>
    <w:rsid w:val="00387AFC"/>
    <w:rsid w:val="00390290"/>
    <w:rsid w:val="0039216D"/>
    <w:rsid w:val="00392EBD"/>
    <w:rsid w:val="00393459"/>
    <w:rsid w:val="003943D1"/>
    <w:rsid w:val="0039449C"/>
    <w:rsid w:val="00395695"/>
    <w:rsid w:val="003A0002"/>
    <w:rsid w:val="003A0295"/>
    <w:rsid w:val="003A0D83"/>
    <w:rsid w:val="003B0D75"/>
    <w:rsid w:val="003B3207"/>
    <w:rsid w:val="003C3325"/>
    <w:rsid w:val="003D2606"/>
    <w:rsid w:val="003D39C7"/>
    <w:rsid w:val="003D45F5"/>
    <w:rsid w:val="003D6B60"/>
    <w:rsid w:val="003E010E"/>
    <w:rsid w:val="003E1D81"/>
    <w:rsid w:val="003E7874"/>
    <w:rsid w:val="003F60A3"/>
    <w:rsid w:val="004001BE"/>
    <w:rsid w:val="0040124D"/>
    <w:rsid w:val="004017C8"/>
    <w:rsid w:val="0040181A"/>
    <w:rsid w:val="004024C2"/>
    <w:rsid w:val="004068A7"/>
    <w:rsid w:val="00406C11"/>
    <w:rsid w:val="004106B2"/>
    <w:rsid w:val="00412CBC"/>
    <w:rsid w:val="004156E2"/>
    <w:rsid w:val="0042388D"/>
    <w:rsid w:val="00427ABD"/>
    <w:rsid w:val="004317AB"/>
    <w:rsid w:val="00431DBF"/>
    <w:rsid w:val="00433512"/>
    <w:rsid w:val="0043432D"/>
    <w:rsid w:val="00441D7B"/>
    <w:rsid w:val="00444250"/>
    <w:rsid w:val="00444298"/>
    <w:rsid w:val="004456C5"/>
    <w:rsid w:val="00454666"/>
    <w:rsid w:val="004574A4"/>
    <w:rsid w:val="00463236"/>
    <w:rsid w:val="004657D3"/>
    <w:rsid w:val="0046690A"/>
    <w:rsid w:val="0046782F"/>
    <w:rsid w:val="00471E1E"/>
    <w:rsid w:val="0047278F"/>
    <w:rsid w:val="0047590B"/>
    <w:rsid w:val="00490F98"/>
    <w:rsid w:val="00491349"/>
    <w:rsid w:val="00493684"/>
    <w:rsid w:val="00493E48"/>
    <w:rsid w:val="00496ACE"/>
    <w:rsid w:val="00497530"/>
    <w:rsid w:val="004A00FD"/>
    <w:rsid w:val="004A5CFF"/>
    <w:rsid w:val="004A61D7"/>
    <w:rsid w:val="004A6B5A"/>
    <w:rsid w:val="004B1026"/>
    <w:rsid w:val="004B5992"/>
    <w:rsid w:val="004C093C"/>
    <w:rsid w:val="004C0B7A"/>
    <w:rsid w:val="004C0CA0"/>
    <w:rsid w:val="004C2A01"/>
    <w:rsid w:val="004C5B48"/>
    <w:rsid w:val="004C6493"/>
    <w:rsid w:val="004D2D8E"/>
    <w:rsid w:val="004D4879"/>
    <w:rsid w:val="004D7C23"/>
    <w:rsid w:val="004D7F2C"/>
    <w:rsid w:val="004E07B6"/>
    <w:rsid w:val="004E0B6D"/>
    <w:rsid w:val="004E63AF"/>
    <w:rsid w:val="004F411F"/>
    <w:rsid w:val="004F60D3"/>
    <w:rsid w:val="004F7D8F"/>
    <w:rsid w:val="0050182A"/>
    <w:rsid w:val="00502DB5"/>
    <w:rsid w:val="005053C1"/>
    <w:rsid w:val="00506ECC"/>
    <w:rsid w:val="00510D3F"/>
    <w:rsid w:val="00511E18"/>
    <w:rsid w:val="00512B77"/>
    <w:rsid w:val="00515ADE"/>
    <w:rsid w:val="00515E63"/>
    <w:rsid w:val="005176F4"/>
    <w:rsid w:val="005203BA"/>
    <w:rsid w:val="005220F8"/>
    <w:rsid w:val="00522932"/>
    <w:rsid w:val="0052539A"/>
    <w:rsid w:val="005309DD"/>
    <w:rsid w:val="0053320F"/>
    <w:rsid w:val="005406CD"/>
    <w:rsid w:val="00542C65"/>
    <w:rsid w:val="00544037"/>
    <w:rsid w:val="0054537C"/>
    <w:rsid w:val="00547AD0"/>
    <w:rsid w:val="005509F0"/>
    <w:rsid w:val="00553778"/>
    <w:rsid w:val="00553AC5"/>
    <w:rsid w:val="00554646"/>
    <w:rsid w:val="005555A0"/>
    <w:rsid w:val="0056216F"/>
    <w:rsid w:val="005627E9"/>
    <w:rsid w:val="00572506"/>
    <w:rsid w:val="00573AC9"/>
    <w:rsid w:val="00581DBA"/>
    <w:rsid w:val="00581F60"/>
    <w:rsid w:val="005829C2"/>
    <w:rsid w:val="00582A46"/>
    <w:rsid w:val="0058322B"/>
    <w:rsid w:val="00583A5C"/>
    <w:rsid w:val="0058471F"/>
    <w:rsid w:val="0058487A"/>
    <w:rsid w:val="00592CFD"/>
    <w:rsid w:val="00593C8A"/>
    <w:rsid w:val="005960B9"/>
    <w:rsid w:val="005A3DFC"/>
    <w:rsid w:val="005A5B0F"/>
    <w:rsid w:val="005A69F8"/>
    <w:rsid w:val="005A6B45"/>
    <w:rsid w:val="005A7B9D"/>
    <w:rsid w:val="005B0579"/>
    <w:rsid w:val="005B27CD"/>
    <w:rsid w:val="005B314D"/>
    <w:rsid w:val="005B353B"/>
    <w:rsid w:val="005B547C"/>
    <w:rsid w:val="005B65A5"/>
    <w:rsid w:val="005B67BE"/>
    <w:rsid w:val="005B7116"/>
    <w:rsid w:val="005C6C4F"/>
    <w:rsid w:val="005D000E"/>
    <w:rsid w:val="005D62E5"/>
    <w:rsid w:val="005D7216"/>
    <w:rsid w:val="005E12F7"/>
    <w:rsid w:val="005E548A"/>
    <w:rsid w:val="005E5BCC"/>
    <w:rsid w:val="005E5CCE"/>
    <w:rsid w:val="005E6CCC"/>
    <w:rsid w:val="005F19BB"/>
    <w:rsid w:val="005F3B5B"/>
    <w:rsid w:val="006022C0"/>
    <w:rsid w:val="00602E42"/>
    <w:rsid w:val="00603657"/>
    <w:rsid w:val="0060479B"/>
    <w:rsid w:val="00606A55"/>
    <w:rsid w:val="00611AC2"/>
    <w:rsid w:val="00613BB6"/>
    <w:rsid w:val="0061777B"/>
    <w:rsid w:val="00624066"/>
    <w:rsid w:val="00624620"/>
    <w:rsid w:val="00624946"/>
    <w:rsid w:val="00625173"/>
    <w:rsid w:val="00630CCB"/>
    <w:rsid w:val="00631E71"/>
    <w:rsid w:val="0063350A"/>
    <w:rsid w:val="006340A0"/>
    <w:rsid w:val="0063581A"/>
    <w:rsid w:val="00636BF4"/>
    <w:rsid w:val="00642CB1"/>
    <w:rsid w:val="006431A9"/>
    <w:rsid w:val="006466DF"/>
    <w:rsid w:val="006518D0"/>
    <w:rsid w:val="00652393"/>
    <w:rsid w:val="00656003"/>
    <w:rsid w:val="006571DD"/>
    <w:rsid w:val="0065774D"/>
    <w:rsid w:val="0065792C"/>
    <w:rsid w:val="0066668A"/>
    <w:rsid w:val="00675065"/>
    <w:rsid w:val="00675563"/>
    <w:rsid w:val="00675632"/>
    <w:rsid w:val="00685346"/>
    <w:rsid w:val="00685B24"/>
    <w:rsid w:val="006870E8"/>
    <w:rsid w:val="00690BC5"/>
    <w:rsid w:val="00690C8E"/>
    <w:rsid w:val="006933DD"/>
    <w:rsid w:val="0069471D"/>
    <w:rsid w:val="00695670"/>
    <w:rsid w:val="00695E20"/>
    <w:rsid w:val="006A3BA0"/>
    <w:rsid w:val="006A4EC6"/>
    <w:rsid w:val="006A6DF3"/>
    <w:rsid w:val="006B20D5"/>
    <w:rsid w:val="006B34F6"/>
    <w:rsid w:val="006B4952"/>
    <w:rsid w:val="006B5EA1"/>
    <w:rsid w:val="006B7F10"/>
    <w:rsid w:val="006C042B"/>
    <w:rsid w:val="006C2543"/>
    <w:rsid w:val="006C7C59"/>
    <w:rsid w:val="006D0312"/>
    <w:rsid w:val="006D214E"/>
    <w:rsid w:val="006D2DEA"/>
    <w:rsid w:val="006D2E9C"/>
    <w:rsid w:val="006D30BC"/>
    <w:rsid w:val="006E1A0E"/>
    <w:rsid w:val="006E6E8B"/>
    <w:rsid w:val="006E7C76"/>
    <w:rsid w:val="006F04CD"/>
    <w:rsid w:val="006F07C9"/>
    <w:rsid w:val="006F0A6B"/>
    <w:rsid w:val="006F0F75"/>
    <w:rsid w:val="006F5AC8"/>
    <w:rsid w:val="006F5F50"/>
    <w:rsid w:val="006F721C"/>
    <w:rsid w:val="00704218"/>
    <w:rsid w:val="00706102"/>
    <w:rsid w:val="00711356"/>
    <w:rsid w:val="00716375"/>
    <w:rsid w:val="00724763"/>
    <w:rsid w:val="007326D4"/>
    <w:rsid w:val="007331C5"/>
    <w:rsid w:val="00733D26"/>
    <w:rsid w:val="00733E96"/>
    <w:rsid w:val="00734BE2"/>
    <w:rsid w:val="00734DBA"/>
    <w:rsid w:val="007405AB"/>
    <w:rsid w:val="0074169B"/>
    <w:rsid w:val="007416A5"/>
    <w:rsid w:val="00742326"/>
    <w:rsid w:val="00743F8B"/>
    <w:rsid w:val="007552A7"/>
    <w:rsid w:val="00757FC1"/>
    <w:rsid w:val="00760265"/>
    <w:rsid w:val="00763522"/>
    <w:rsid w:val="00770D89"/>
    <w:rsid w:val="00771FBD"/>
    <w:rsid w:val="00772751"/>
    <w:rsid w:val="00772BFA"/>
    <w:rsid w:val="007732E5"/>
    <w:rsid w:val="00773A1F"/>
    <w:rsid w:val="007750D4"/>
    <w:rsid w:val="00775725"/>
    <w:rsid w:val="00781A2A"/>
    <w:rsid w:val="0079003B"/>
    <w:rsid w:val="00797959"/>
    <w:rsid w:val="007A0298"/>
    <w:rsid w:val="007A0EED"/>
    <w:rsid w:val="007A1F61"/>
    <w:rsid w:val="007A2D00"/>
    <w:rsid w:val="007A3433"/>
    <w:rsid w:val="007A5B38"/>
    <w:rsid w:val="007A7AC5"/>
    <w:rsid w:val="007B1707"/>
    <w:rsid w:val="007B1F48"/>
    <w:rsid w:val="007B4190"/>
    <w:rsid w:val="007B5A22"/>
    <w:rsid w:val="007B7795"/>
    <w:rsid w:val="007C1E2E"/>
    <w:rsid w:val="007C32E6"/>
    <w:rsid w:val="007C6103"/>
    <w:rsid w:val="007C7079"/>
    <w:rsid w:val="007C745E"/>
    <w:rsid w:val="007C7E4A"/>
    <w:rsid w:val="007D249E"/>
    <w:rsid w:val="007D2EE8"/>
    <w:rsid w:val="007D4745"/>
    <w:rsid w:val="007D596E"/>
    <w:rsid w:val="007D61F2"/>
    <w:rsid w:val="007D6288"/>
    <w:rsid w:val="007D7D00"/>
    <w:rsid w:val="007E1576"/>
    <w:rsid w:val="007E2BD2"/>
    <w:rsid w:val="007E5F41"/>
    <w:rsid w:val="007E6CF2"/>
    <w:rsid w:val="007F1EB4"/>
    <w:rsid w:val="007F5493"/>
    <w:rsid w:val="007F5B53"/>
    <w:rsid w:val="007F6DC7"/>
    <w:rsid w:val="0080075E"/>
    <w:rsid w:val="00802AAC"/>
    <w:rsid w:val="00806FED"/>
    <w:rsid w:val="00811115"/>
    <w:rsid w:val="008134C7"/>
    <w:rsid w:val="008139EB"/>
    <w:rsid w:val="008150A6"/>
    <w:rsid w:val="008151E2"/>
    <w:rsid w:val="00816091"/>
    <w:rsid w:val="00816182"/>
    <w:rsid w:val="00821BA2"/>
    <w:rsid w:val="00822824"/>
    <w:rsid w:val="008228B9"/>
    <w:rsid w:val="00824639"/>
    <w:rsid w:val="00826C95"/>
    <w:rsid w:val="00832985"/>
    <w:rsid w:val="008332CE"/>
    <w:rsid w:val="008345B9"/>
    <w:rsid w:val="008354ED"/>
    <w:rsid w:val="00835DAD"/>
    <w:rsid w:val="008376EF"/>
    <w:rsid w:val="00837760"/>
    <w:rsid w:val="00837F02"/>
    <w:rsid w:val="00840EF2"/>
    <w:rsid w:val="00843C41"/>
    <w:rsid w:val="0084500E"/>
    <w:rsid w:val="008455FB"/>
    <w:rsid w:val="0084584F"/>
    <w:rsid w:val="00850BC8"/>
    <w:rsid w:val="00850E33"/>
    <w:rsid w:val="00856715"/>
    <w:rsid w:val="00856DC0"/>
    <w:rsid w:val="00861CE7"/>
    <w:rsid w:val="00864D01"/>
    <w:rsid w:val="00865BFC"/>
    <w:rsid w:val="008669F7"/>
    <w:rsid w:val="0087394A"/>
    <w:rsid w:val="00874D32"/>
    <w:rsid w:val="00881B84"/>
    <w:rsid w:val="008876A3"/>
    <w:rsid w:val="00887DFB"/>
    <w:rsid w:val="0089283A"/>
    <w:rsid w:val="00892ADC"/>
    <w:rsid w:val="00893813"/>
    <w:rsid w:val="0089658C"/>
    <w:rsid w:val="00896F74"/>
    <w:rsid w:val="00897000"/>
    <w:rsid w:val="008A2458"/>
    <w:rsid w:val="008A66B8"/>
    <w:rsid w:val="008A7EED"/>
    <w:rsid w:val="008B2B1D"/>
    <w:rsid w:val="008B5009"/>
    <w:rsid w:val="008B7E45"/>
    <w:rsid w:val="008C1237"/>
    <w:rsid w:val="008C64FB"/>
    <w:rsid w:val="008C771B"/>
    <w:rsid w:val="008C77A4"/>
    <w:rsid w:val="008D0DB7"/>
    <w:rsid w:val="008D2DAF"/>
    <w:rsid w:val="008D4EEC"/>
    <w:rsid w:val="008E1C91"/>
    <w:rsid w:val="008E2EFF"/>
    <w:rsid w:val="008E3B9E"/>
    <w:rsid w:val="008E4E0F"/>
    <w:rsid w:val="008E738E"/>
    <w:rsid w:val="008F0A84"/>
    <w:rsid w:val="008F0CC3"/>
    <w:rsid w:val="008F44C7"/>
    <w:rsid w:val="008F5035"/>
    <w:rsid w:val="008F5056"/>
    <w:rsid w:val="0090408F"/>
    <w:rsid w:val="00906F8A"/>
    <w:rsid w:val="00915570"/>
    <w:rsid w:val="0091611D"/>
    <w:rsid w:val="00916267"/>
    <w:rsid w:val="00921082"/>
    <w:rsid w:val="00922EFB"/>
    <w:rsid w:val="00923A6C"/>
    <w:rsid w:val="009249C8"/>
    <w:rsid w:val="00933F00"/>
    <w:rsid w:val="00935401"/>
    <w:rsid w:val="0094003A"/>
    <w:rsid w:val="0094004A"/>
    <w:rsid w:val="00946A82"/>
    <w:rsid w:val="00951071"/>
    <w:rsid w:val="0095333C"/>
    <w:rsid w:val="00955186"/>
    <w:rsid w:val="00956EE8"/>
    <w:rsid w:val="009643C2"/>
    <w:rsid w:val="00966B6A"/>
    <w:rsid w:val="0097057C"/>
    <w:rsid w:val="009715C5"/>
    <w:rsid w:val="00971AF2"/>
    <w:rsid w:val="009723B8"/>
    <w:rsid w:val="00974455"/>
    <w:rsid w:val="0098281C"/>
    <w:rsid w:val="0098423D"/>
    <w:rsid w:val="009850E9"/>
    <w:rsid w:val="00985DFA"/>
    <w:rsid w:val="00986315"/>
    <w:rsid w:val="009911E3"/>
    <w:rsid w:val="00994E42"/>
    <w:rsid w:val="00995178"/>
    <w:rsid w:val="009A1C33"/>
    <w:rsid w:val="009A2439"/>
    <w:rsid w:val="009A2BFF"/>
    <w:rsid w:val="009A6D30"/>
    <w:rsid w:val="009B206F"/>
    <w:rsid w:val="009B5F6F"/>
    <w:rsid w:val="009B7A7F"/>
    <w:rsid w:val="009B7A90"/>
    <w:rsid w:val="009B7BA4"/>
    <w:rsid w:val="009C1007"/>
    <w:rsid w:val="009C1F6E"/>
    <w:rsid w:val="009C2514"/>
    <w:rsid w:val="009C3C03"/>
    <w:rsid w:val="009C3EBA"/>
    <w:rsid w:val="009C4C61"/>
    <w:rsid w:val="009C5377"/>
    <w:rsid w:val="009C7BA0"/>
    <w:rsid w:val="009D1B51"/>
    <w:rsid w:val="009D52BF"/>
    <w:rsid w:val="009D6DD3"/>
    <w:rsid w:val="009E3F57"/>
    <w:rsid w:val="009E4F8A"/>
    <w:rsid w:val="009E6771"/>
    <w:rsid w:val="009E67E4"/>
    <w:rsid w:val="009F0511"/>
    <w:rsid w:val="009F1DBD"/>
    <w:rsid w:val="009F22FE"/>
    <w:rsid w:val="009F750B"/>
    <w:rsid w:val="00A00435"/>
    <w:rsid w:val="00A03071"/>
    <w:rsid w:val="00A05B11"/>
    <w:rsid w:val="00A06B7F"/>
    <w:rsid w:val="00A07D9C"/>
    <w:rsid w:val="00A109CC"/>
    <w:rsid w:val="00A13EDB"/>
    <w:rsid w:val="00A14C4D"/>
    <w:rsid w:val="00A15845"/>
    <w:rsid w:val="00A17B52"/>
    <w:rsid w:val="00A2141C"/>
    <w:rsid w:val="00A21B16"/>
    <w:rsid w:val="00A22D76"/>
    <w:rsid w:val="00A24D47"/>
    <w:rsid w:val="00A30370"/>
    <w:rsid w:val="00A32017"/>
    <w:rsid w:val="00A3527C"/>
    <w:rsid w:val="00A37E7E"/>
    <w:rsid w:val="00A4098F"/>
    <w:rsid w:val="00A4193A"/>
    <w:rsid w:val="00A45C6F"/>
    <w:rsid w:val="00A46DCC"/>
    <w:rsid w:val="00A5014E"/>
    <w:rsid w:val="00A562E3"/>
    <w:rsid w:val="00A569D3"/>
    <w:rsid w:val="00A6062B"/>
    <w:rsid w:val="00A62089"/>
    <w:rsid w:val="00A654EF"/>
    <w:rsid w:val="00A658F2"/>
    <w:rsid w:val="00A65AFD"/>
    <w:rsid w:val="00A66B78"/>
    <w:rsid w:val="00A6769B"/>
    <w:rsid w:val="00A677C6"/>
    <w:rsid w:val="00A67E25"/>
    <w:rsid w:val="00A72C38"/>
    <w:rsid w:val="00A72FD2"/>
    <w:rsid w:val="00A7420A"/>
    <w:rsid w:val="00A74D3C"/>
    <w:rsid w:val="00A75DB1"/>
    <w:rsid w:val="00A761C2"/>
    <w:rsid w:val="00A76D29"/>
    <w:rsid w:val="00A86960"/>
    <w:rsid w:val="00A91A54"/>
    <w:rsid w:val="00A91B7E"/>
    <w:rsid w:val="00A96F13"/>
    <w:rsid w:val="00AA1080"/>
    <w:rsid w:val="00AA16D3"/>
    <w:rsid w:val="00AA18CA"/>
    <w:rsid w:val="00AA3BFA"/>
    <w:rsid w:val="00AA5A0A"/>
    <w:rsid w:val="00AA5E84"/>
    <w:rsid w:val="00AA725C"/>
    <w:rsid w:val="00AB3274"/>
    <w:rsid w:val="00AB7A0E"/>
    <w:rsid w:val="00AC0409"/>
    <w:rsid w:val="00AC0C60"/>
    <w:rsid w:val="00AC2E63"/>
    <w:rsid w:val="00AC2EA5"/>
    <w:rsid w:val="00AC3A70"/>
    <w:rsid w:val="00AC63F8"/>
    <w:rsid w:val="00AC7144"/>
    <w:rsid w:val="00AC75AF"/>
    <w:rsid w:val="00AD340C"/>
    <w:rsid w:val="00AD3849"/>
    <w:rsid w:val="00AD3D18"/>
    <w:rsid w:val="00AD4D41"/>
    <w:rsid w:val="00AD4DD2"/>
    <w:rsid w:val="00AD6114"/>
    <w:rsid w:val="00AD74EC"/>
    <w:rsid w:val="00AE01B3"/>
    <w:rsid w:val="00AE0CFD"/>
    <w:rsid w:val="00AE1DA8"/>
    <w:rsid w:val="00AE4D94"/>
    <w:rsid w:val="00AE5612"/>
    <w:rsid w:val="00AE6664"/>
    <w:rsid w:val="00AE6EED"/>
    <w:rsid w:val="00AE74AC"/>
    <w:rsid w:val="00B02758"/>
    <w:rsid w:val="00B02B5A"/>
    <w:rsid w:val="00B036CF"/>
    <w:rsid w:val="00B04B8A"/>
    <w:rsid w:val="00B04BFB"/>
    <w:rsid w:val="00B104AA"/>
    <w:rsid w:val="00B11872"/>
    <w:rsid w:val="00B13979"/>
    <w:rsid w:val="00B15E4F"/>
    <w:rsid w:val="00B2012B"/>
    <w:rsid w:val="00B20B29"/>
    <w:rsid w:val="00B20CB9"/>
    <w:rsid w:val="00B20D52"/>
    <w:rsid w:val="00B2167C"/>
    <w:rsid w:val="00B246D3"/>
    <w:rsid w:val="00B262C9"/>
    <w:rsid w:val="00B26A2C"/>
    <w:rsid w:val="00B30526"/>
    <w:rsid w:val="00B32FCD"/>
    <w:rsid w:val="00B34577"/>
    <w:rsid w:val="00B34E07"/>
    <w:rsid w:val="00B42D00"/>
    <w:rsid w:val="00B43464"/>
    <w:rsid w:val="00B45223"/>
    <w:rsid w:val="00B45C7D"/>
    <w:rsid w:val="00B461F3"/>
    <w:rsid w:val="00B50C36"/>
    <w:rsid w:val="00B51C5E"/>
    <w:rsid w:val="00B52083"/>
    <w:rsid w:val="00B52525"/>
    <w:rsid w:val="00B52B44"/>
    <w:rsid w:val="00B52D72"/>
    <w:rsid w:val="00B56BAC"/>
    <w:rsid w:val="00B571F4"/>
    <w:rsid w:val="00B64780"/>
    <w:rsid w:val="00B6494B"/>
    <w:rsid w:val="00B65E8E"/>
    <w:rsid w:val="00B67926"/>
    <w:rsid w:val="00B679FA"/>
    <w:rsid w:val="00B72B4C"/>
    <w:rsid w:val="00B75DE1"/>
    <w:rsid w:val="00B76EAC"/>
    <w:rsid w:val="00B81ECA"/>
    <w:rsid w:val="00B838D7"/>
    <w:rsid w:val="00B86A3E"/>
    <w:rsid w:val="00B9113C"/>
    <w:rsid w:val="00B91DE8"/>
    <w:rsid w:val="00B96111"/>
    <w:rsid w:val="00B975ED"/>
    <w:rsid w:val="00B979E2"/>
    <w:rsid w:val="00B97D1F"/>
    <w:rsid w:val="00B97E9D"/>
    <w:rsid w:val="00BA38E0"/>
    <w:rsid w:val="00BA619F"/>
    <w:rsid w:val="00BA7D43"/>
    <w:rsid w:val="00BB02EB"/>
    <w:rsid w:val="00BB0A6C"/>
    <w:rsid w:val="00BB2DBC"/>
    <w:rsid w:val="00BB4AC7"/>
    <w:rsid w:val="00BB4CD0"/>
    <w:rsid w:val="00BB61C1"/>
    <w:rsid w:val="00BB6B4A"/>
    <w:rsid w:val="00BB7E90"/>
    <w:rsid w:val="00BC03CC"/>
    <w:rsid w:val="00BC11D7"/>
    <w:rsid w:val="00BC1B9C"/>
    <w:rsid w:val="00BC2C14"/>
    <w:rsid w:val="00BC31EE"/>
    <w:rsid w:val="00BC3C19"/>
    <w:rsid w:val="00BC4B27"/>
    <w:rsid w:val="00BC5C23"/>
    <w:rsid w:val="00BD15BE"/>
    <w:rsid w:val="00BD3BF3"/>
    <w:rsid w:val="00BD5316"/>
    <w:rsid w:val="00BD6613"/>
    <w:rsid w:val="00BD7E81"/>
    <w:rsid w:val="00BE41BE"/>
    <w:rsid w:val="00BE6F8C"/>
    <w:rsid w:val="00BE735F"/>
    <w:rsid w:val="00BF0B0F"/>
    <w:rsid w:val="00BF150A"/>
    <w:rsid w:val="00BF30A5"/>
    <w:rsid w:val="00BF3210"/>
    <w:rsid w:val="00BF3B09"/>
    <w:rsid w:val="00C03270"/>
    <w:rsid w:val="00C048FB"/>
    <w:rsid w:val="00C04CFA"/>
    <w:rsid w:val="00C076EF"/>
    <w:rsid w:val="00C16C84"/>
    <w:rsid w:val="00C21DB4"/>
    <w:rsid w:val="00C224CD"/>
    <w:rsid w:val="00C25539"/>
    <w:rsid w:val="00C25C2B"/>
    <w:rsid w:val="00C34D95"/>
    <w:rsid w:val="00C357EB"/>
    <w:rsid w:val="00C37015"/>
    <w:rsid w:val="00C40072"/>
    <w:rsid w:val="00C4213E"/>
    <w:rsid w:val="00C438D5"/>
    <w:rsid w:val="00C45741"/>
    <w:rsid w:val="00C472A3"/>
    <w:rsid w:val="00C50C4A"/>
    <w:rsid w:val="00C524B1"/>
    <w:rsid w:val="00C56B9D"/>
    <w:rsid w:val="00C60706"/>
    <w:rsid w:val="00C6464D"/>
    <w:rsid w:val="00C64FE6"/>
    <w:rsid w:val="00C72DBC"/>
    <w:rsid w:val="00C76B39"/>
    <w:rsid w:val="00C8194B"/>
    <w:rsid w:val="00C8510F"/>
    <w:rsid w:val="00C856C4"/>
    <w:rsid w:val="00C8634C"/>
    <w:rsid w:val="00C86F92"/>
    <w:rsid w:val="00C90072"/>
    <w:rsid w:val="00C9533B"/>
    <w:rsid w:val="00CB0748"/>
    <w:rsid w:val="00CB18BD"/>
    <w:rsid w:val="00CB232C"/>
    <w:rsid w:val="00CB2D79"/>
    <w:rsid w:val="00CB2E90"/>
    <w:rsid w:val="00CB4405"/>
    <w:rsid w:val="00CB4EF4"/>
    <w:rsid w:val="00CB5BD0"/>
    <w:rsid w:val="00CB63F6"/>
    <w:rsid w:val="00CC042F"/>
    <w:rsid w:val="00CC11D6"/>
    <w:rsid w:val="00CD2668"/>
    <w:rsid w:val="00CD2FAC"/>
    <w:rsid w:val="00CD495B"/>
    <w:rsid w:val="00CD7C0B"/>
    <w:rsid w:val="00CD7C6C"/>
    <w:rsid w:val="00CE3BDB"/>
    <w:rsid w:val="00CE4305"/>
    <w:rsid w:val="00CE44AB"/>
    <w:rsid w:val="00CE4BC6"/>
    <w:rsid w:val="00CE52BF"/>
    <w:rsid w:val="00CE70DB"/>
    <w:rsid w:val="00CF001E"/>
    <w:rsid w:val="00CF50D5"/>
    <w:rsid w:val="00CF5C9B"/>
    <w:rsid w:val="00CF6662"/>
    <w:rsid w:val="00D01058"/>
    <w:rsid w:val="00D01136"/>
    <w:rsid w:val="00D03474"/>
    <w:rsid w:val="00D03476"/>
    <w:rsid w:val="00D03C0F"/>
    <w:rsid w:val="00D06B71"/>
    <w:rsid w:val="00D105D9"/>
    <w:rsid w:val="00D11FB0"/>
    <w:rsid w:val="00D129B0"/>
    <w:rsid w:val="00D1756F"/>
    <w:rsid w:val="00D21893"/>
    <w:rsid w:val="00D23DB6"/>
    <w:rsid w:val="00D242FC"/>
    <w:rsid w:val="00D26400"/>
    <w:rsid w:val="00D264F9"/>
    <w:rsid w:val="00D35E6A"/>
    <w:rsid w:val="00D361F7"/>
    <w:rsid w:val="00D37A4D"/>
    <w:rsid w:val="00D37BDA"/>
    <w:rsid w:val="00D409F8"/>
    <w:rsid w:val="00D41D8D"/>
    <w:rsid w:val="00D51C08"/>
    <w:rsid w:val="00D51F3E"/>
    <w:rsid w:val="00D55D74"/>
    <w:rsid w:val="00D568D6"/>
    <w:rsid w:val="00D613B2"/>
    <w:rsid w:val="00D61D4F"/>
    <w:rsid w:val="00D62526"/>
    <w:rsid w:val="00D65B3B"/>
    <w:rsid w:val="00D6655A"/>
    <w:rsid w:val="00D7158D"/>
    <w:rsid w:val="00D73BEF"/>
    <w:rsid w:val="00D75DD7"/>
    <w:rsid w:val="00D8461E"/>
    <w:rsid w:val="00D848AF"/>
    <w:rsid w:val="00D84D41"/>
    <w:rsid w:val="00D85867"/>
    <w:rsid w:val="00D90438"/>
    <w:rsid w:val="00D90F7C"/>
    <w:rsid w:val="00D93BBB"/>
    <w:rsid w:val="00D9483F"/>
    <w:rsid w:val="00D9612C"/>
    <w:rsid w:val="00DA0DFD"/>
    <w:rsid w:val="00DA26D1"/>
    <w:rsid w:val="00DB18FC"/>
    <w:rsid w:val="00DB2769"/>
    <w:rsid w:val="00DB4762"/>
    <w:rsid w:val="00DB630A"/>
    <w:rsid w:val="00DB6473"/>
    <w:rsid w:val="00DC4AE1"/>
    <w:rsid w:val="00DC6B38"/>
    <w:rsid w:val="00DC767D"/>
    <w:rsid w:val="00DC7A15"/>
    <w:rsid w:val="00DD0CDD"/>
    <w:rsid w:val="00DD26EA"/>
    <w:rsid w:val="00DD35BB"/>
    <w:rsid w:val="00DD7198"/>
    <w:rsid w:val="00DE3B48"/>
    <w:rsid w:val="00DF0FF1"/>
    <w:rsid w:val="00DF1557"/>
    <w:rsid w:val="00DF7223"/>
    <w:rsid w:val="00DF749E"/>
    <w:rsid w:val="00DF7988"/>
    <w:rsid w:val="00E0112E"/>
    <w:rsid w:val="00E02056"/>
    <w:rsid w:val="00E037D5"/>
    <w:rsid w:val="00E07EB9"/>
    <w:rsid w:val="00E10A87"/>
    <w:rsid w:val="00E114BC"/>
    <w:rsid w:val="00E11D50"/>
    <w:rsid w:val="00E13609"/>
    <w:rsid w:val="00E14B3C"/>
    <w:rsid w:val="00E16067"/>
    <w:rsid w:val="00E212E3"/>
    <w:rsid w:val="00E227F4"/>
    <w:rsid w:val="00E23903"/>
    <w:rsid w:val="00E2575E"/>
    <w:rsid w:val="00E27DAA"/>
    <w:rsid w:val="00E27FDC"/>
    <w:rsid w:val="00E30E7D"/>
    <w:rsid w:val="00E31BA9"/>
    <w:rsid w:val="00E40872"/>
    <w:rsid w:val="00E41594"/>
    <w:rsid w:val="00E46A08"/>
    <w:rsid w:val="00E56FE8"/>
    <w:rsid w:val="00E57C5E"/>
    <w:rsid w:val="00E6057C"/>
    <w:rsid w:val="00E607A7"/>
    <w:rsid w:val="00E63BD1"/>
    <w:rsid w:val="00E6467D"/>
    <w:rsid w:val="00E66BCF"/>
    <w:rsid w:val="00E71342"/>
    <w:rsid w:val="00E728E4"/>
    <w:rsid w:val="00E75741"/>
    <w:rsid w:val="00E83DB2"/>
    <w:rsid w:val="00E85DAF"/>
    <w:rsid w:val="00E87864"/>
    <w:rsid w:val="00E9170D"/>
    <w:rsid w:val="00E9198A"/>
    <w:rsid w:val="00E931C1"/>
    <w:rsid w:val="00E93D73"/>
    <w:rsid w:val="00E94BFD"/>
    <w:rsid w:val="00E94E0E"/>
    <w:rsid w:val="00E97186"/>
    <w:rsid w:val="00E97F6C"/>
    <w:rsid w:val="00EA04D2"/>
    <w:rsid w:val="00EA68DB"/>
    <w:rsid w:val="00EB1A62"/>
    <w:rsid w:val="00EB7A4C"/>
    <w:rsid w:val="00EC2A66"/>
    <w:rsid w:val="00EC3672"/>
    <w:rsid w:val="00ED0960"/>
    <w:rsid w:val="00ED3782"/>
    <w:rsid w:val="00ED56C1"/>
    <w:rsid w:val="00EE1F49"/>
    <w:rsid w:val="00EE1F87"/>
    <w:rsid w:val="00EE3720"/>
    <w:rsid w:val="00EE3F92"/>
    <w:rsid w:val="00EE7634"/>
    <w:rsid w:val="00EF1FCF"/>
    <w:rsid w:val="00EF271D"/>
    <w:rsid w:val="00EF4228"/>
    <w:rsid w:val="00EF4DC8"/>
    <w:rsid w:val="00EF659E"/>
    <w:rsid w:val="00EF6A13"/>
    <w:rsid w:val="00F01751"/>
    <w:rsid w:val="00F02CF2"/>
    <w:rsid w:val="00F0385A"/>
    <w:rsid w:val="00F1070F"/>
    <w:rsid w:val="00F14992"/>
    <w:rsid w:val="00F14DE0"/>
    <w:rsid w:val="00F21D20"/>
    <w:rsid w:val="00F22674"/>
    <w:rsid w:val="00F22B78"/>
    <w:rsid w:val="00F244F9"/>
    <w:rsid w:val="00F25220"/>
    <w:rsid w:val="00F25320"/>
    <w:rsid w:val="00F26FA6"/>
    <w:rsid w:val="00F306D7"/>
    <w:rsid w:val="00F308B7"/>
    <w:rsid w:val="00F31CAB"/>
    <w:rsid w:val="00F32A46"/>
    <w:rsid w:val="00F37170"/>
    <w:rsid w:val="00F43040"/>
    <w:rsid w:val="00F44E00"/>
    <w:rsid w:val="00F44EC3"/>
    <w:rsid w:val="00F459DC"/>
    <w:rsid w:val="00F46B72"/>
    <w:rsid w:val="00F474AB"/>
    <w:rsid w:val="00F476F6"/>
    <w:rsid w:val="00F47A28"/>
    <w:rsid w:val="00F5050C"/>
    <w:rsid w:val="00F5134E"/>
    <w:rsid w:val="00F528DD"/>
    <w:rsid w:val="00F52A18"/>
    <w:rsid w:val="00F52C68"/>
    <w:rsid w:val="00F53CC6"/>
    <w:rsid w:val="00F564CD"/>
    <w:rsid w:val="00F61702"/>
    <w:rsid w:val="00F62E71"/>
    <w:rsid w:val="00F630C8"/>
    <w:rsid w:val="00F64C12"/>
    <w:rsid w:val="00F6552D"/>
    <w:rsid w:val="00F67278"/>
    <w:rsid w:val="00F710E9"/>
    <w:rsid w:val="00F733F0"/>
    <w:rsid w:val="00F76A72"/>
    <w:rsid w:val="00F77340"/>
    <w:rsid w:val="00F8042D"/>
    <w:rsid w:val="00F85256"/>
    <w:rsid w:val="00F87572"/>
    <w:rsid w:val="00F87CA2"/>
    <w:rsid w:val="00F91976"/>
    <w:rsid w:val="00F92C8D"/>
    <w:rsid w:val="00F931AD"/>
    <w:rsid w:val="00F9741A"/>
    <w:rsid w:val="00FA1F53"/>
    <w:rsid w:val="00FA2095"/>
    <w:rsid w:val="00FA244D"/>
    <w:rsid w:val="00FB1215"/>
    <w:rsid w:val="00FB4CB0"/>
    <w:rsid w:val="00FB6392"/>
    <w:rsid w:val="00FC39BA"/>
    <w:rsid w:val="00FC3DAC"/>
    <w:rsid w:val="00FD1428"/>
    <w:rsid w:val="00FD20C5"/>
    <w:rsid w:val="00FD2761"/>
    <w:rsid w:val="00FD37B5"/>
    <w:rsid w:val="00FD4568"/>
    <w:rsid w:val="00FD5B5E"/>
    <w:rsid w:val="00FD613E"/>
    <w:rsid w:val="00FD6F4D"/>
    <w:rsid w:val="00FE05A0"/>
    <w:rsid w:val="00FE3FCF"/>
    <w:rsid w:val="00FF2E19"/>
    <w:rsid w:val="00FF756F"/>
    <w:rsid w:val="064C314F"/>
    <w:rsid w:val="0EFF10AE"/>
    <w:rsid w:val="105E7C67"/>
    <w:rsid w:val="2DDC30C9"/>
    <w:rsid w:val="2FCB3C7C"/>
    <w:rsid w:val="3D5C1616"/>
    <w:rsid w:val="4BD40FB1"/>
    <w:rsid w:val="54560E14"/>
    <w:rsid w:val="5C19042F"/>
    <w:rsid w:val="61DC30CF"/>
    <w:rsid w:val="64A27E2A"/>
    <w:rsid w:val="65123E9C"/>
    <w:rsid w:val="68A607CC"/>
    <w:rsid w:val="69B20418"/>
    <w:rsid w:val="71FC1C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方正黑体_GBK" w:hAnsi="Calibri" w:eastAsia="方正黑体_GBK" w:cs="方正黑体_GBK"/>
      <w:color w:val="000000"/>
      <w:sz w:val="24"/>
      <w:szCs w:val="21"/>
      <w:lang w:val="en-US" w:eastAsia="zh-CN" w:bidi="ar-SA"/>
    </w:rPr>
  </w:style>
  <w:style w:type="paragraph" w:styleId="3">
    <w:name w:val="annotation text"/>
    <w:basedOn w:val="1"/>
    <w:link w:val="42"/>
    <w:semiHidden/>
    <w:unhideWhenUsed/>
    <w:qFormat/>
    <w:uiPriority w:val="99"/>
    <w:pPr>
      <w:jc w:val="left"/>
    </w:pPr>
  </w:style>
  <w:style w:type="paragraph" w:styleId="4">
    <w:name w:val="Body Text"/>
    <w:basedOn w:val="1"/>
    <w:next w:val="1"/>
    <w:qFormat/>
    <w:uiPriority w:val="0"/>
    <w:pPr>
      <w:spacing w:after="120"/>
    </w:pPr>
  </w:style>
  <w:style w:type="paragraph" w:styleId="5">
    <w:name w:val="Body Text Indent"/>
    <w:basedOn w:val="1"/>
    <w:next w:val="6"/>
    <w:qFormat/>
    <w:uiPriority w:val="0"/>
    <w:pPr>
      <w:ind w:firstLine="480"/>
    </w:pPr>
    <w:rPr>
      <w:b/>
      <w:bCs/>
      <w:sz w:val="24"/>
    </w:rPr>
  </w:style>
  <w:style w:type="paragraph" w:styleId="6">
    <w:name w:val="Body Text First Indent 2"/>
    <w:basedOn w:val="5"/>
    <w:qFormat/>
    <w:uiPriority w:val="0"/>
    <w:pPr>
      <w:ind w:firstLine="420" w:firstLineChars="200"/>
    </w:pPr>
  </w:style>
  <w:style w:type="paragraph" w:styleId="7">
    <w:name w:val="Plain Text"/>
    <w:basedOn w:val="1"/>
    <w:qFormat/>
    <w:uiPriority w:val="0"/>
    <w:rPr>
      <w:rFonts w:ascii="宋体" w:hAnsi="Courier New" w:eastAsia="华文宋体"/>
      <w:sz w:val="28"/>
      <w:szCs w:val="20"/>
    </w:rPr>
  </w:style>
  <w:style w:type="paragraph" w:styleId="8">
    <w:name w:val="Balloon Text"/>
    <w:basedOn w:val="1"/>
    <w:link w:val="44"/>
    <w:semiHidden/>
    <w:unhideWhenUsed/>
    <w:qFormat/>
    <w:uiPriority w:val="99"/>
    <w:rPr>
      <w:sz w:val="18"/>
      <w:szCs w:val="18"/>
    </w:rPr>
  </w:style>
  <w:style w:type="paragraph" w:styleId="9">
    <w:name w:val="footer"/>
    <w:basedOn w:val="1"/>
    <w:link w:val="41"/>
    <w:unhideWhenUsed/>
    <w:qFormat/>
    <w:uiPriority w:val="99"/>
    <w:pPr>
      <w:tabs>
        <w:tab w:val="center" w:pos="4153"/>
        <w:tab w:val="right" w:pos="8306"/>
      </w:tabs>
      <w:snapToGrid w:val="0"/>
      <w:jc w:val="left"/>
    </w:pPr>
    <w:rPr>
      <w:sz w:val="18"/>
      <w:szCs w:val="18"/>
    </w:rPr>
  </w:style>
  <w:style w:type="paragraph" w:styleId="10">
    <w:name w:val="header"/>
    <w:basedOn w:val="1"/>
    <w:link w:val="40"/>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99"/>
    <w:pPr>
      <w:widowControl/>
      <w:spacing w:before="100" w:beforeAutospacing="1" w:after="100" w:afterAutospacing="1"/>
      <w:jc w:val="left"/>
    </w:pPr>
    <w:rPr>
      <w:rFonts w:ascii="宋体" w:hAnsi="宋体"/>
      <w:kern w:val="0"/>
      <w:sz w:val="24"/>
    </w:rPr>
  </w:style>
  <w:style w:type="paragraph" w:styleId="12">
    <w:name w:val="annotation subject"/>
    <w:basedOn w:val="3"/>
    <w:next w:val="3"/>
    <w:link w:val="43"/>
    <w:semiHidden/>
    <w:unhideWhenUsed/>
    <w:qFormat/>
    <w:uiPriority w:val="99"/>
    <w:rPr>
      <w:b/>
      <w:bCs/>
    </w:rPr>
  </w:style>
  <w:style w:type="paragraph" w:styleId="13">
    <w:name w:val="Body Text First Indent"/>
    <w:basedOn w:val="4"/>
    <w:next w:val="6"/>
    <w:unhideWhenUsed/>
    <w:qFormat/>
    <w:uiPriority w:val="99"/>
    <w:pPr>
      <w:ind w:firstLine="420" w:firstLineChars="100"/>
    </w:pPr>
  </w:style>
  <w:style w:type="character" w:styleId="16">
    <w:name w:val="Emphasis"/>
    <w:basedOn w:val="15"/>
    <w:qFormat/>
    <w:uiPriority w:val="20"/>
    <w:rPr>
      <w:i/>
    </w:rPr>
  </w:style>
  <w:style w:type="character" w:styleId="17">
    <w:name w:val="annotation reference"/>
    <w:basedOn w:val="15"/>
    <w:semiHidden/>
    <w:unhideWhenUsed/>
    <w:qFormat/>
    <w:uiPriority w:val="99"/>
    <w:rPr>
      <w:sz w:val="21"/>
      <w:szCs w:val="21"/>
    </w:rPr>
  </w:style>
  <w:style w:type="paragraph" w:customStyle="1" w:styleId="18">
    <w:name w:val="※封面大标题"/>
    <w:basedOn w:val="1"/>
    <w:next w:val="1"/>
    <w:qFormat/>
    <w:uiPriority w:val="0"/>
    <w:pPr>
      <w:widowControl/>
      <w:jc w:val="center"/>
    </w:pPr>
    <w:rPr>
      <w:rFonts w:ascii="华文中宋" w:hAnsi="华文中宋" w:eastAsia="华文中宋"/>
      <w:sz w:val="96"/>
      <w:szCs w:val="96"/>
    </w:rPr>
  </w:style>
  <w:style w:type="paragraph" w:customStyle="1" w:styleId="19">
    <w:name w:val="※封面题颌"/>
    <w:basedOn w:val="1"/>
    <w:next w:val="1"/>
    <w:qFormat/>
    <w:uiPriority w:val="0"/>
    <w:pPr>
      <w:widowControl/>
      <w:jc w:val="center"/>
    </w:pPr>
    <w:rPr>
      <w:rFonts w:ascii="Calibri Light" w:hAnsi="Calibri Light" w:eastAsia="华文仿宋"/>
      <w:sz w:val="36"/>
      <w:szCs w:val="36"/>
    </w:rPr>
  </w:style>
  <w:style w:type="paragraph" w:customStyle="1" w:styleId="20">
    <w:name w:val="※封面题眉"/>
    <w:basedOn w:val="1"/>
    <w:next w:val="18"/>
    <w:qFormat/>
    <w:uiPriority w:val="0"/>
    <w:pPr>
      <w:widowControl/>
      <w:jc w:val="center"/>
    </w:pPr>
    <w:rPr>
      <w:rFonts w:ascii="华文仿宋" w:hAnsi="华文仿宋" w:eastAsia="华文仿宋"/>
      <w:sz w:val="52"/>
      <w:szCs w:val="28"/>
    </w:rPr>
  </w:style>
  <w:style w:type="paragraph" w:customStyle="1" w:styleId="21">
    <w:name w:val="※封面题须"/>
    <w:basedOn w:val="1"/>
    <w:qFormat/>
    <w:uiPriority w:val="0"/>
    <w:pPr>
      <w:widowControl/>
      <w:ind w:left="850" w:leftChars="350" w:right="250" w:rightChars="250" w:hanging="500" w:hangingChars="500"/>
      <w:jc w:val="left"/>
    </w:pPr>
    <w:rPr>
      <w:rFonts w:ascii="Calibri Light" w:hAnsi="Calibri Light" w:eastAsia="华文仿宋"/>
      <w:sz w:val="36"/>
      <w:szCs w:val="36"/>
    </w:rPr>
  </w:style>
  <w:style w:type="paragraph" w:customStyle="1" w:styleId="22">
    <w:name w:val="※目录（次）"/>
    <w:basedOn w:val="1"/>
    <w:qFormat/>
    <w:uiPriority w:val="0"/>
    <w:pPr>
      <w:widowControl/>
      <w:tabs>
        <w:tab w:val="right" w:leader="hyphen" w:pos="8400"/>
      </w:tabs>
      <w:wordWrap w:val="0"/>
      <w:ind w:left="700" w:leftChars="200" w:right="300" w:rightChars="300" w:hanging="500" w:hangingChars="500"/>
      <w:jc w:val="left"/>
    </w:pPr>
    <w:rPr>
      <w:rFonts w:ascii="Calibri Light" w:hAnsi="Calibri Light" w:eastAsia="华文仿宋"/>
      <w:sz w:val="36"/>
      <w:szCs w:val="28"/>
    </w:rPr>
  </w:style>
  <w:style w:type="paragraph" w:customStyle="1" w:styleId="23">
    <w:name w:val="※目录（主）"/>
    <w:basedOn w:val="1"/>
    <w:qFormat/>
    <w:uiPriority w:val="0"/>
    <w:pPr>
      <w:widowControl/>
      <w:tabs>
        <w:tab w:val="right" w:leader="hyphen" w:pos="8400"/>
      </w:tabs>
      <w:spacing w:after="100" w:afterLines="100" w:line="400" w:lineRule="exact"/>
      <w:ind w:left="200" w:leftChars="200" w:right="200" w:rightChars="200" w:hanging="499" w:hangingChars="400"/>
      <w:jc w:val="left"/>
    </w:pPr>
    <w:rPr>
      <w:rFonts w:ascii="Calibri Light" w:hAnsi="Calibri Light" w:eastAsia="华文仿宋"/>
      <w:sz w:val="36"/>
      <w:szCs w:val="36"/>
    </w:rPr>
  </w:style>
  <w:style w:type="paragraph" w:customStyle="1" w:styleId="24">
    <w:name w:val="※小标题 1"/>
    <w:basedOn w:val="1"/>
    <w:next w:val="1"/>
    <w:qFormat/>
    <w:uiPriority w:val="0"/>
    <w:pPr>
      <w:widowControl/>
      <w:wordWrap w:val="0"/>
      <w:spacing w:before="20" w:after="20" w:line="400" w:lineRule="exact"/>
      <w:ind w:firstLine="200" w:firstLineChars="200"/>
      <w:jc w:val="left"/>
      <w:outlineLvl w:val="4"/>
    </w:pPr>
    <w:rPr>
      <w:rFonts w:ascii="Calibri Light" w:hAnsi="Calibri Light" w:eastAsia="华文仿宋"/>
      <w:b/>
      <w:sz w:val="28"/>
      <w:szCs w:val="28"/>
    </w:rPr>
  </w:style>
  <w:style w:type="paragraph" w:customStyle="1" w:styleId="25">
    <w:name w:val="※正文"/>
    <w:basedOn w:val="1"/>
    <w:next w:val="1"/>
    <w:qFormat/>
    <w:uiPriority w:val="0"/>
    <w:pPr>
      <w:widowControl/>
      <w:wordWrap w:val="0"/>
      <w:spacing w:line="400" w:lineRule="exact"/>
    </w:pPr>
    <w:rPr>
      <w:rFonts w:ascii="Calibri Light" w:hAnsi="Calibri Light" w:eastAsia="华文仿宋"/>
      <w:sz w:val="28"/>
      <w:szCs w:val="28"/>
    </w:rPr>
  </w:style>
  <w:style w:type="paragraph" w:customStyle="1" w:styleId="26">
    <w:name w:val="※小标题 一"/>
    <w:basedOn w:val="25"/>
    <w:next w:val="25"/>
    <w:qFormat/>
    <w:uiPriority w:val="0"/>
    <w:pPr>
      <w:spacing w:before="120" w:line="240" w:lineRule="auto"/>
      <w:outlineLvl w:val="2"/>
    </w:pPr>
    <w:rPr>
      <w:b/>
      <w:color w:val="203864" w:themeColor="accent5" w:themeShade="80"/>
      <w:sz w:val="32"/>
    </w:rPr>
  </w:style>
  <w:style w:type="paragraph" w:customStyle="1" w:styleId="27">
    <w:name w:val="※小标题（1）"/>
    <w:basedOn w:val="1"/>
    <w:next w:val="25"/>
    <w:qFormat/>
    <w:uiPriority w:val="0"/>
    <w:pPr>
      <w:widowControl/>
      <w:wordWrap w:val="0"/>
      <w:spacing w:line="400" w:lineRule="exact"/>
      <w:ind w:firstLine="200" w:firstLineChars="200"/>
      <w:outlineLvl w:val="5"/>
    </w:pPr>
    <w:rPr>
      <w:rFonts w:ascii="Calibri Light" w:hAnsi="Calibri Light" w:eastAsia="华文仿宋"/>
      <w:b/>
      <w:sz w:val="28"/>
      <w:szCs w:val="28"/>
    </w:rPr>
  </w:style>
  <w:style w:type="paragraph" w:customStyle="1" w:styleId="28">
    <w:name w:val="※小标题（一）"/>
    <w:basedOn w:val="1"/>
    <w:next w:val="25"/>
    <w:qFormat/>
    <w:uiPriority w:val="0"/>
    <w:pPr>
      <w:widowControl/>
      <w:wordWrap w:val="0"/>
      <w:spacing w:before="60" w:after="60" w:line="400" w:lineRule="exact"/>
      <w:ind w:firstLine="200" w:firstLineChars="200"/>
      <w:outlineLvl w:val="3"/>
    </w:pPr>
    <w:rPr>
      <w:rFonts w:ascii="Calibri Light" w:hAnsi="Calibri Light" w:eastAsia="华文仿宋"/>
      <w:b/>
      <w:sz w:val="28"/>
      <w:szCs w:val="28"/>
    </w:rPr>
  </w:style>
  <w:style w:type="paragraph" w:customStyle="1" w:styleId="29">
    <w:name w:val="※页脚（横屏）"/>
    <w:basedOn w:val="1"/>
    <w:qFormat/>
    <w:uiPriority w:val="0"/>
    <w:pPr>
      <w:widowControl/>
      <w:tabs>
        <w:tab w:val="center" w:pos="7000"/>
      </w:tabs>
      <w:wordWrap w:val="0"/>
      <w:spacing w:line="240" w:lineRule="atLeast"/>
      <w:jc w:val="left"/>
    </w:pPr>
    <w:rPr>
      <w:rFonts w:ascii="宋体" w:hAnsi="宋体"/>
      <w:sz w:val="18"/>
      <w:szCs w:val="18"/>
    </w:rPr>
  </w:style>
  <w:style w:type="paragraph" w:customStyle="1" w:styleId="30">
    <w:name w:val="※页脚（竖屏）"/>
    <w:basedOn w:val="1"/>
    <w:qFormat/>
    <w:uiPriority w:val="0"/>
    <w:pPr>
      <w:widowControl/>
      <w:tabs>
        <w:tab w:val="center" w:pos="4536"/>
      </w:tabs>
      <w:wordWrap w:val="0"/>
      <w:spacing w:line="240" w:lineRule="atLeast"/>
      <w:jc w:val="left"/>
    </w:pPr>
    <w:rPr>
      <w:rFonts w:ascii="宋体" w:hAnsi="宋体"/>
      <w:sz w:val="18"/>
      <w:szCs w:val="18"/>
    </w:rPr>
  </w:style>
  <w:style w:type="paragraph" w:customStyle="1" w:styleId="31">
    <w:name w:val="※页眉"/>
    <w:basedOn w:val="25"/>
    <w:qFormat/>
    <w:uiPriority w:val="0"/>
    <w:pPr>
      <w:pBdr>
        <w:bottom w:val="single" w:color="auto" w:sz="4" w:space="1"/>
      </w:pBdr>
      <w:spacing w:line="240" w:lineRule="atLeast"/>
      <w:jc w:val="right"/>
    </w:pPr>
    <w:rPr>
      <w:rFonts w:ascii="宋体" w:hAnsi="宋体" w:eastAsia="宋体"/>
      <w:sz w:val="18"/>
    </w:rPr>
  </w:style>
  <w:style w:type="paragraph" w:customStyle="1" w:styleId="32">
    <w:name w:val="※章节标题（第X章）"/>
    <w:basedOn w:val="1"/>
    <w:qFormat/>
    <w:uiPriority w:val="0"/>
    <w:pPr>
      <w:widowControl/>
      <w:jc w:val="center"/>
      <w:outlineLvl w:val="0"/>
    </w:pPr>
    <w:rPr>
      <w:rFonts w:ascii="Calibri Light" w:hAnsi="Calibri Light" w:eastAsia="黑体"/>
      <w:sz w:val="36"/>
      <w:szCs w:val="28"/>
    </w:rPr>
  </w:style>
  <w:style w:type="paragraph" w:customStyle="1" w:styleId="33">
    <w:name w:val="※章节标题（第Y部分）"/>
    <w:basedOn w:val="1"/>
    <w:next w:val="1"/>
    <w:qFormat/>
    <w:uiPriority w:val="0"/>
    <w:pPr>
      <w:widowControl/>
      <w:jc w:val="center"/>
      <w:outlineLvl w:val="1"/>
    </w:pPr>
    <w:rPr>
      <w:rFonts w:ascii="Calibri Light" w:hAnsi="Calibri Light" w:eastAsia="黑体"/>
      <w:color w:val="1F4E79" w:themeColor="accent1" w:themeShade="80"/>
      <w:sz w:val="32"/>
      <w:szCs w:val="36"/>
    </w:rPr>
  </w:style>
  <w:style w:type="paragraph" w:customStyle="1" w:styleId="34">
    <w:name w:val="※章节标题（第Z部分分项）"/>
    <w:basedOn w:val="33"/>
    <w:qFormat/>
    <w:uiPriority w:val="0"/>
    <w:pPr>
      <w:outlineLvl w:val="2"/>
    </w:pPr>
  </w:style>
  <w:style w:type="paragraph" w:customStyle="1" w:styleId="35">
    <w:name w:val="※正文（落款）"/>
    <w:basedOn w:val="1"/>
    <w:qFormat/>
    <w:uiPriority w:val="0"/>
    <w:pPr>
      <w:widowControl/>
      <w:tabs>
        <w:tab w:val="center" w:pos="6663"/>
      </w:tabs>
      <w:wordWrap w:val="0"/>
      <w:spacing w:line="240" w:lineRule="atLeast"/>
      <w:jc w:val="left"/>
    </w:pPr>
    <w:rPr>
      <w:rFonts w:ascii="Calibri Light" w:hAnsi="Calibri Light" w:eastAsia="华文仿宋"/>
      <w:sz w:val="28"/>
      <w:szCs w:val="28"/>
    </w:rPr>
  </w:style>
  <w:style w:type="paragraph" w:customStyle="1" w:styleId="36">
    <w:name w:val="※正文（缩进2）"/>
    <w:basedOn w:val="25"/>
    <w:qFormat/>
    <w:uiPriority w:val="0"/>
    <w:pPr>
      <w:ind w:firstLine="200" w:firstLineChars="200"/>
    </w:pPr>
  </w:style>
  <w:style w:type="paragraph" w:customStyle="1" w:styleId="37">
    <w:name w:val="※正文（缩进4）"/>
    <w:basedOn w:val="25"/>
    <w:qFormat/>
    <w:uiPriority w:val="0"/>
    <w:pPr>
      <w:ind w:firstLine="400" w:firstLineChars="400"/>
    </w:pPr>
  </w:style>
  <w:style w:type="paragraph" w:customStyle="1" w:styleId="38">
    <w:name w:val="样式"/>
    <w:link w:val="39"/>
    <w:qFormat/>
    <w:uiPriority w:val="0"/>
    <w:pPr>
      <w:widowControl w:val="0"/>
      <w:autoSpaceDE w:val="0"/>
      <w:autoSpaceDN w:val="0"/>
      <w:adjustRightInd w:val="0"/>
    </w:pPr>
    <w:rPr>
      <w:rFonts w:ascii="宋体" w:hAnsi="宋体" w:eastAsia="宋体" w:cs="宋体"/>
      <w:kern w:val="0"/>
      <w:sz w:val="24"/>
      <w:szCs w:val="24"/>
      <w:lang w:val="en-US" w:eastAsia="zh-CN" w:bidi="ar-SA"/>
    </w:rPr>
  </w:style>
  <w:style w:type="character" w:customStyle="1" w:styleId="39">
    <w:name w:val="样式 Char Char"/>
    <w:link w:val="38"/>
    <w:qFormat/>
    <w:locked/>
    <w:uiPriority w:val="0"/>
    <w:rPr>
      <w:rFonts w:ascii="宋体" w:hAnsi="宋体" w:eastAsia="宋体" w:cs="宋体"/>
      <w:kern w:val="0"/>
      <w:sz w:val="24"/>
      <w:szCs w:val="24"/>
    </w:rPr>
  </w:style>
  <w:style w:type="character" w:customStyle="1" w:styleId="40">
    <w:name w:val="页眉 Char"/>
    <w:basedOn w:val="15"/>
    <w:link w:val="10"/>
    <w:qFormat/>
    <w:uiPriority w:val="99"/>
    <w:rPr>
      <w:rFonts w:ascii="Calibri" w:hAnsi="Calibri" w:eastAsia="宋体" w:cs="Times New Roman"/>
      <w:sz w:val="18"/>
      <w:szCs w:val="18"/>
    </w:rPr>
  </w:style>
  <w:style w:type="character" w:customStyle="1" w:styleId="41">
    <w:name w:val="页脚 Char"/>
    <w:basedOn w:val="15"/>
    <w:link w:val="9"/>
    <w:qFormat/>
    <w:uiPriority w:val="99"/>
    <w:rPr>
      <w:rFonts w:ascii="Calibri" w:hAnsi="Calibri" w:eastAsia="宋体" w:cs="Times New Roman"/>
      <w:sz w:val="18"/>
      <w:szCs w:val="18"/>
    </w:rPr>
  </w:style>
  <w:style w:type="character" w:customStyle="1" w:styleId="42">
    <w:name w:val="批注文字 Char"/>
    <w:basedOn w:val="15"/>
    <w:link w:val="3"/>
    <w:semiHidden/>
    <w:qFormat/>
    <w:uiPriority w:val="99"/>
    <w:rPr>
      <w:rFonts w:ascii="Calibri" w:hAnsi="Calibri" w:eastAsia="宋体" w:cs="Times New Roman"/>
    </w:rPr>
  </w:style>
  <w:style w:type="character" w:customStyle="1" w:styleId="43">
    <w:name w:val="批注主题 Char"/>
    <w:basedOn w:val="42"/>
    <w:link w:val="12"/>
    <w:semiHidden/>
    <w:qFormat/>
    <w:uiPriority w:val="99"/>
    <w:rPr>
      <w:rFonts w:ascii="Calibri" w:hAnsi="Calibri" w:eastAsia="宋体" w:cs="Times New Roman"/>
      <w:b/>
      <w:bCs/>
    </w:rPr>
  </w:style>
  <w:style w:type="character" w:customStyle="1" w:styleId="44">
    <w:name w:val="批注框文本 Char"/>
    <w:basedOn w:val="15"/>
    <w:link w:val="8"/>
    <w:semiHidden/>
    <w:qFormat/>
    <w:uiPriority w:val="99"/>
    <w:rPr>
      <w:rFonts w:ascii="Calibri" w:hAnsi="Calibri" w:eastAsia="宋体" w:cs="Times New Roman"/>
      <w:sz w:val="18"/>
      <w:szCs w:val="18"/>
    </w:rPr>
  </w:style>
  <w:style w:type="paragraph" w:customStyle="1" w:styleId="45">
    <w:name w:val="No Spacing"/>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3</Pages>
  <Words>1953</Words>
  <Characters>2091</Characters>
  <Lines>21</Lines>
  <Paragraphs>6</Paragraphs>
  <TotalTime>13</TotalTime>
  <ScaleCrop>false</ScaleCrop>
  <LinksUpToDate>false</LinksUpToDate>
  <CharactersWithSpaces>2104</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2021-03-19T04:39:00Z</dcterms:created>
  <dc:creator>lenovo</dc:creator>
  <cp:lastModifiedBy>ZP</cp:lastModifiedBy>
  <dcterms:modified xsi:type="dcterms:W3CDTF">2023-09-04T09:24:04Z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FEBF690582574B50BC0EE8DC6FA8BE77_13</vt:lpwstr>
  </property>
</Properties>
</file>