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after="0" w:line="360" w:lineRule="auto"/>
        <w:rPr>
          <w:rFonts w:hint="eastAsia" w:ascii="仿宋" w:hAnsi="仿宋" w:eastAsia="仿宋" w:cs="仿宋"/>
          <w:highlight w:val="none"/>
        </w:rPr>
      </w:pPr>
      <w:bookmarkStart w:id="0" w:name="_Toc14685"/>
      <w:r>
        <w:rPr>
          <w:rFonts w:hint="eastAsia" w:ascii="仿宋" w:hAnsi="仿宋" w:eastAsia="仿宋" w:cs="仿宋"/>
          <w:highlight w:val="none"/>
        </w:rPr>
        <w:t>附件</w:t>
      </w:r>
      <w:r>
        <w:rPr>
          <w:rFonts w:hint="eastAsia" w:ascii="仿宋" w:hAnsi="仿宋" w:eastAsia="仿宋" w:cs="仿宋"/>
          <w:highlight w:val="none"/>
          <w:lang w:val="en-US" w:eastAsia="zh-CN"/>
        </w:rPr>
        <w:t xml:space="preserve"> </w:t>
      </w:r>
      <w:r>
        <w:rPr>
          <w:rFonts w:hint="eastAsia" w:ascii="仿宋" w:hAnsi="仿宋" w:eastAsia="仿宋" w:cs="仿宋"/>
          <w:highlight w:val="none"/>
        </w:rPr>
        <w:t>供应商为本项目提供的资格证明文件</w:t>
      </w:r>
      <w:bookmarkEnd w:id="0"/>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rPr>
          <w:rFonts w:hint="eastAsia" w:ascii="仿宋" w:hAnsi="仿宋" w:eastAsia="仿宋" w:cs="仿宋"/>
          <w:b/>
          <w:bCs/>
          <w:sz w:val="24"/>
          <w:szCs w:val="22"/>
          <w:highlight w:val="none"/>
        </w:rPr>
      </w:pPr>
      <w:r>
        <w:rPr>
          <w:rFonts w:hint="eastAsia" w:ascii="仿宋" w:hAnsi="仿宋" w:eastAsia="仿宋" w:cs="仿宋"/>
          <w:b/>
          <w:bCs/>
          <w:sz w:val="24"/>
          <w:highlight w:val="none"/>
        </w:rPr>
        <w:t>（1）基本资格条件：符合《中华人民共和国政府采购法》第二十二条的规定</w:t>
      </w:r>
      <w:r>
        <w:rPr>
          <w:rFonts w:hint="eastAsia" w:ascii="仿宋" w:hAnsi="仿宋" w:eastAsia="仿宋" w:cs="仿宋"/>
          <w:b/>
          <w:bCs/>
          <w:sz w:val="24"/>
          <w:szCs w:val="22"/>
          <w:highlight w:val="none"/>
        </w:rPr>
        <w:t>的供应商条件，提供以下文件：</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1）202</w:t>
      </w:r>
      <w:r>
        <w:rPr>
          <w:rFonts w:hint="eastAsia" w:ascii="仿宋" w:hAnsi="仿宋" w:eastAsia="仿宋" w:cs="仿宋"/>
          <w:sz w:val="24"/>
          <w:szCs w:val="22"/>
          <w:highlight w:val="none"/>
          <w:lang w:val="en-US" w:eastAsia="zh-CN"/>
        </w:rPr>
        <w:t>2</w:t>
      </w:r>
      <w:r>
        <w:rPr>
          <w:rFonts w:hint="eastAsia" w:ascii="仿宋" w:hAnsi="仿宋" w:eastAsia="仿宋" w:cs="仿宋"/>
          <w:sz w:val="24"/>
          <w:szCs w:val="22"/>
          <w:highlight w:val="none"/>
        </w:rPr>
        <w:t>年度</w:t>
      </w:r>
      <w:r>
        <w:rPr>
          <w:rFonts w:hint="eastAsia" w:ascii="仿宋" w:hAnsi="仿宋" w:eastAsia="仿宋" w:cs="仿宋"/>
          <w:sz w:val="24"/>
          <w:szCs w:val="22"/>
          <w:highlight w:val="none"/>
          <w:u w:val="singl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rPr>
      </w:pPr>
      <w:r>
        <w:rPr>
          <w:rFonts w:hint="eastAsia" w:ascii="仿宋" w:hAnsi="仿宋" w:eastAsia="仿宋" w:cs="仿宋"/>
          <w:sz w:val="24"/>
          <w:szCs w:val="22"/>
          <w:highlight w:val="none"/>
        </w:rPr>
        <w:t>2）提供具有履行本合同所必需专业技术能力的</w:t>
      </w:r>
      <w:r>
        <w:rPr>
          <w:rFonts w:hint="eastAsia" w:ascii="仿宋" w:hAnsi="仿宋" w:eastAsia="仿宋" w:cs="仿宋"/>
          <w:sz w:val="24"/>
          <w:szCs w:val="22"/>
          <w:highlight w:val="none"/>
          <w:u w:val="single"/>
        </w:rPr>
        <w:t>说明及承诺</w:t>
      </w:r>
      <w:r>
        <w:rPr>
          <w:rFonts w:hint="eastAsia" w:ascii="仿宋" w:hAnsi="仿宋" w:eastAsia="仿宋" w:cs="仿宋"/>
          <w:sz w:val="24"/>
          <w:szCs w:val="22"/>
          <w:highlight w:val="none"/>
        </w:rPr>
        <w:t>；</w:t>
      </w:r>
    </w:p>
    <w:p>
      <w:pPr>
        <w:spacing w:line="360" w:lineRule="auto"/>
        <w:rPr>
          <w:rFonts w:hint="eastAsia" w:ascii="仿宋" w:hAnsi="仿宋" w:eastAsia="仿宋" w:cs="仿宋"/>
          <w:sz w:val="24"/>
          <w:szCs w:val="22"/>
          <w:highlight w:val="none"/>
          <w:lang w:eastAsia="zh-CN"/>
        </w:rPr>
      </w:pPr>
      <w:r>
        <w:rPr>
          <w:rFonts w:hint="eastAsia" w:ascii="仿宋" w:hAnsi="仿宋" w:eastAsia="仿宋" w:cs="仿宋"/>
          <w:sz w:val="24"/>
          <w:szCs w:val="22"/>
          <w:highlight w:val="none"/>
        </w:rPr>
        <w:t>3）社会保障资金缴纳记录证明文件和依法缴纳税收记录证明文件（同时提供磋商截止时间前12个月内缴存的任意时段的社保及税收缴纳证明；依法不需要缴纳的应提供相关证明文件)</w:t>
      </w:r>
      <w:r>
        <w:rPr>
          <w:rFonts w:hint="eastAsia" w:ascii="仿宋" w:hAnsi="仿宋" w:eastAsia="仿宋" w:cs="仿宋"/>
          <w:sz w:val="24"/>
          <w:szCs w:val="22"/>
          <w:highlight w:val="none"/>
          <w:lang w:eastAsia="zh-CN"/>
        </w:rPr>
        <w:t>；</w:t>
      </w:r>
    </w:p>
    <w:p>
      <w:pPr>
        <w:spacing w:line="360" w:lineRule="auto"/>
        <w:rPr>
          <w:rFonts w:hint="eastAsia" w:ascii="仿宋" w:hAnsi="仿宋" w:eastAsia="仿宋" w:cs="仿宋"/>
          <w:sz w:val="24"/>
          <w:highlight w:val="none"/>
        </w:rPr>
      </w:pPr>
      <w:r>
        <w:rPr>
          <w:rFonts w:hint="eastAsia" w:ascii="仿宋" w:hAnsi="仿宋" w:eastAsia="仿宋" w:cs="仿宋"/>
          <w:sz w:val="24"/>
          <w:szCs w:val="22"/>
          <w:highlight w:val="none"/>
        </w:rPr>
        <w:t>4）参加政府采购活动前3年内在经营活动中没有重大违法记录的</w:t>
      </w:r>
      <w:r>
        <w:rPr>
          <w:rFonts w:hint="eastAsia" w:ascii="仿宋" w:hAnsi="仿宋" w:eastAsia="仿宋" w:cs="仿宋"/>
          <w:sz w:val="24"/>
          <w:szCs w:val="22"/>
          <w:highlight w:val="none"/>
          <w:u w:val="single"/>
        </w:rPr>
        <w:t>书面声明</w:t>
      </w:r>
      <w:r>
        <w:rPr>
          <w:rFonts w:hint="eastAsia" w:ascii="仿宋" w:hAnsi="仿宋" w:eastAsia="仿宋" w:cs="仿宋"/>
          <w:sz w:val="24"/>
          <w:szCs w:val="22"/>
          <w:highlight w:val="none"/>
        </w:rPr>
        <w:t>。</w:t>
      </w:r>
    </w:p>
    <w:p>
      <w:pPr>
        <w:spacing w:line="360" w:lineRule="auto"/>
        <w:rPr>
          <w:rFonts w:hint="eastAsia" w:ascii="仿宋" w:hAnsi="仿宋" w:eastAsia="仿宋" w:cs="仿宋"/>
          <w:b/>
          <w:bCs/>
          <w:sz w:val="24"/>
          <w:highlight w:val="none"/>
        </w:rPr>
      </w:pPr>
      <w:r>
        <w:rPr>
          <w:rFonts w:hint="eastAsia" w:ascii="仿宋" w:hAnsi="仿宋" w:eastAsia="仿宋" w:cs="仿宋"/>
          <w:b/>
          <w:bCs/>
          <w:sz w:val="24"/>
          <w:szCs w:val="22"/>
          <w:highlight w:val="none"/>
        </w:rPr>
        <w:t>（2）特定资格条件：</w:t>
      </w:r>
    </w:p>
    <w:p>
      <w:pPr>
        <w:spacing w:line="400" w:lineRule="atLeast"/>
        <w:rPr>
          <w:rFonts w:hint="eastAsia" w:ascii="仿宋" w:hAnsi="仿宋" w:eastAsia="仿宋" w:cs="仿宋"/>
          <w:highlight w:val="none"/>
        </w:rPr>
      </w:pPr>
      <w:r>
        <w:rPr>
          <w:rFonts w:hint="eastAsia" w:ascii="仿宋" w:hAnsi="仿宋" w:eastAsia="仿宋" w:cs="仿宋"/>
          <w:i w:val="0"/>
          <w:iCs w:val="0"/>
          <w:caps w:val="0"/>
          <w:color w:val="333333"/>
          <w:spacing w:val="0"/>
          <w:sz w:val="24"/>
          <w:szCs w:val="24"/>
          <w:highlight w:val="none"/>
          <w:shd w:val="clear" w:color="auto" w:fill="FFFFFF"/>
          <w:vertAlign w:val="baseline"/>
        </w:rPr>
        <w:t>1、供应商为合法注册的法人、其他组织或自然人，具有独立承担民事责任的能力，提供具有统一社会信用代码证的营业执照（或事业单位法人证），供应商为自然人的提供身份证； 2、供应商应授权合法的人员参加投标全过程，其中法定代表人直接参加投标的，须出具法定代表人身份证，并与营业执照上信息一致。法定代表人授权代表参加投标的，须出具法定代表人授权书及授权代表身份证；3、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spacing w:line="400" w:lineRule="atLeast"/>
        <w:rPr>
          <w:rFonts w:hint="eastAsia" w:ascii="仿宋" w:hAnsi="仿宋" w:eastAsia="仿宋" w:cs="仿宋"/>
          <w:highlight w:val="none"/>
        </w:rPr>
      </w:pPr>
    </w:p>
    <w:p>
      <w:pPr>
        <w:pStyle w:val="7"/>
        <w:tabs>
          <w:tab w:val="left" w:pos="5580"/>
        </w:tabs>
        <w:spacing w:before="120" w:line="360" w:lineRule="auto"/>
        <w:ind w:left="-67" w:leftChars="-32"/>
        <w:rPr>
          <w:rFonts w:hint="eastAsia" w:ascii="仿宋" w:hAnsi="仿宋" w:eastAsia="仿宋" w:cs="仿宋"/>
          <w:szCs w:val="24"/>
          <w:highlight w:val="none"/>
        </w:rPr>
      </w:pPr>
      <w:r>
        <w:rPr>
          <w:rFonts w:hint="eastAsia" w:ascii="仿宋" w:hAnsi="仿宋" w:eastAsia="仿宋" w:cs="仿宋"/>
          <w:highlight w:val="none"/>
        </w:rPr>
        <w:br w:type="page"/>
      </w:r>
      <w:r>
        <w:rPr>
          <w:rFonts w:hint="eastAsia" w:ascii="仿宋" w:hAnsi="仿宋" w:eastAsia="仿宋" w:cs="仿宋"/>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bookmarkStart w:id="1" w:name="_Toc11646"/>
      <w:bookmarkStart w:id="2" w:name="_Toc24599"/>
      <w:bookmarkStart w:id="3" w:name="_Toc24657"/>
      <w:r>
        <w:rPr>
          <w:rFonts w:hint="eastAsia" w:ascii="仿宋" w:hAnsi="仿宋" w:eastAsia="仿宋" w:cs="仿宋"/>
          <w:b/>
          <w:bCs/>
          <w:sz w:val="24"/>
          <w:highlight w:val="none"/>
        </w:rPr>
        <w:br w:type="page"/>
      </w:r>
      <w:r>
        <w:rPr>
          <w:rFonts w:hint="eastAsia" w:ascii="仿宋" w:hAnsi="仿宋" w:eastAsia="仿宋" w:cs="仿宋"/>
          <w:b/>
          <w:bCs/>
          <w:sz w:val="24"/>
          <w:highlight w:val="none"/>
        </w:rPr>
        <w:t>附件2 法定代表人授权委托书</w:t>
      </w:r>
      <w:bookmarkEnd w:id="1"/>
      <w:bookmarkEnd w:id="2"/>
      <w:bookmarkEnd w:id="3"/>
    </w:p>
    <w:p>
      <w:pPr>
        <w:spacing w:line="360" w:lineRule="auto"/>
        <w:rPr>
          <w:rFonts w:hint="eastAsia" w:ascii="仿宋" w:hAnsi="仿宋" w:eastAsia="仿宋" w:cs="仿宋"/>
          <w:sz w:val="24"/>
          <w:highlight w:val="none"/>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lang w:val="en-US" w:eastAsia="zh-CN"/>
        </w:rPr>
        <w:t>包号</w:t>
      </w:r>
      <w:bookmarkStart w:id="12" w:name="_GoBack"/>
      <w:bookmarkEnd w:id="12"/>
      <w:r>
        <w:rPr>
          <w:rFonts w:hint="eastAsia" w:ascii="仿宋" w:hAnsi="仿宋" w:eastAsia="仿宋" w:cs="仿宋"/>
          <w:sz w:val="24"/>
          <w:highlight w:val="none"/>
          <w:u w:val="single"/>
          <w:lang w:eastAsia="zh-CN"/>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0"/>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 xml:space="preserve">    </w:t>
      </w: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b/>
          <w:bCs/>
          <w:sz w:val="24"/>
          <w:highlight w:val="none"/>
        </w:rPr>
      </w:pPr>
      <w:bookmarkStart w:id="4" w:name="_Toc332805171"/>
      <w:bookmarkStart w:id="5" w:name="_Toc332805616"/>
    </w:p>
    <w:p>
      <w:pPr>
        <w:pStyle w:val="12"/>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6" w:name="_Toc332805172"/>
      <w:bookmarkStart w:id="7"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附件4社会保障资金缴纳记录证明文件</w:t>
      </w:r>
      <w:bookmarkEnd w:id="6"/>
      <w:bookmarkEnd w:id="7"/>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0" w:name="_Toc332805173"/>
      <w:bookmarkStart w:id="11"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附件5 依法缴纳税收记录证明文件</w:t>
      </w:r>
      <w:bookmarkEnd w:id="10"/>
      <w:bookmarkEnd w:id="11"/>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3"/>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附件6参加本次政府采购活动前三年内，在经营活动中没有重大违法记录的书面声明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6"/>
        <w:rPr>
          <w:rFonts w:hint="eastAsia" w:ascii="仿宋" w:hAnsi="仿宋" w:eastAsia="仿宋" w:cs="仿宋"/>
          <w:szCs w:val="24"/>
          <w:highlight w:val="none"/>
          <w:shd w:val="clear" w:color="auto" w:fill="FFFFFF"/>
        </w:rPr>
      </w:pPr>
    </w:p>
    <w:p>
      <w:pPr>
        <w:pStyle w:val="6"/>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3"/>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6"/>
        <w:rPr>
          <w:rFonts w:hint="eastAsia" w:ascii="仿宋" w:hAnsi="仿宋" w:eastAsia="仿宋" w:cs="仿宋"/>
          <w:highlight w:val="none"/>
        </w:rPr>
      </w:pPr>
    </w:p>
    <w:p>
      <w:pPr>
        <w:pStyle w:val="6"/>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附件7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2"/>
        <w:rPr>
          <w:rFonts w:hint="eastAsia" w:ascii="仿宋" w:hAnsi="仿宋" w:eastAsia="仿宋" w:cs="仿宋"/>
          <w:spacing w:val="4"/>
          <w:sz w:val="24"/>
          <w:highlight w:val="none"/>
        </w:rPr>
      </w:pPr>
    </w:p>
    <w:p>
      <w:pPr>
        <w:rPr>
          <w:rFonts w:hint="eastAsia"/>
          <w:highlight w:val="none"/>
        </w:rPr>
      </w:pPr>
    </w:p>
    <w:p>
      <w:pPr>
        <w:pStyle w:val="3"/>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3"/>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r>
        <w:rPr>
          <w:rFonts w:hint="eastAsia" w:ascii="仿宋" w:hAnsi="仿宋" w:eastAsia="仿宋" w:cs="仿宋"/>
          <w:b/>
          <w:bCs/>
          <w:sz w:val="24"/>
          <w:highlight w:val="none"/>
        </w:rPr>
        <w:t>附件8 招标文件要求的其他证明文件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2A20A50"/>
    <w:rsid w:val="65C64198"/>
    <w:rsid w:val="7A02079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beforeLines="0" w:after="260" w:afterLines="0" w:line="413" w:lineRule="auto"/>
      <w:outlineLvl w:val="1"/>
    </w:pPr>
    <w:rPr>
      <w:rFonts w:ascii="Arial" w:hAnsi="Arial" w:eastAsia="黑体"/>
      <w:b/>
      <w:kern w:val="0"/>
      <w:sz w:val="32"/>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uiPriority w:val="0"/>
    <w:pPr>
      <w:adjustRightInd w:val="0"/>
      <w:spacing w:after="0" w:afterLines="0"/>
      <w:ind w:firstLine="420"/>
      <w:jc w:val="left"/>
      <w:textAlignment w:val="baseline"/>
    </w:pPr>
    <w:rPr>
      <w:kern w:val="0"/>
    </w:rPr>
  </w:style>
  <w:style w:type="paragraph" w:styleId="3">
    <w:name w:val="Body Text"/>
    <w:basedOn w:val="1"/>
    <w:next w:val="1"/>
    <w:qFormat/>
    <w:uiPriority w:val="0"/>
    <w:pPr>
      <w:spacing w:after="120" w:afterLines="0"/>
    </w:pPr>
  </w:style>
  <w:style w:type="paragraph" w:styleId="5">
    <w:name w:val="Normal Indent"/>
    <w:basedOn w:val="1"/>
    <w:next w:val="1"/>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next w:val="1"/>
    <w:qFormat/>
    <w:uiPriority w:val="0"/>
    <w:rPr>
      <w:rFonts w:ascii="宋体" w:hAnsi="Courier New"/>
      <w:sz w:val="24"/>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customStyle="1" w:styleId="12">
    <w:name w:val="正文缩进1"/>
    <w:basedOn w:val="5"/>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1932</Words>
  <Characters>1944</Characters>
  <Lines>0</Lines>
  <Paragraphs>0</Paragraphs>
  <TotalTime>0</TotalTime>
  <ScaleCrop>false</ScaleCrop>
  <LinksUpToDate>false</LinksUpToDate>
  <CharactersWithSpaces>2374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2023-08-03T02:20:00Z</dcterms:created>
  <dc:creator>Administrator</dc:creator>
  <cp:lastModifiedBy>Administrator</cp:lastModifiedBy>
  <dcterms:modified xsi:type="dcterms:W3CDTF">2023-09-06T02:15:22Z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900325980C244A45AFB07EBF31139A93_13</vt:lpwstr>
  </property>
</Properties>
</file>